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kinsoku/>
        <w:wordWrap/>
        <w:overflowPunct w:val="0"/>
        <w:topLinePunct w:val="0"/>
        <w:autoSpaceDE/>
        <w:autoSpaceDN/>
        <w:bidi w:val="0"/>
        <w:spacing w:beforeLines="0" w:afterLines="0" w:line="590" w:lineRule="exact"/>
        <w:jc w:val="both"/>
        <w:textAlignment w:val="auto"/>
        <w:outlineLvl w:val="9"/>
        <w:rPr>
          <w:rFonts w:hint="eastAsia" w:ascii="宋体" w:hAnsi="宋体" w:eastAsia="宋体" w:cs="宋体"/>
          <w:sz w:val="44"/>
          <w:szCs w:val="44"/>
        </w:rPr>
      </w:pPr>
    </w:p>
    <w:p>
      <w:pPr>
        <w:widowControl/>
        <w:overflowPunct w:val="0"/>
        <w:spacing w:beforeLines="0" w:afterLines="0" w:line="590" w:lineRule="exact"/>
        <w:jc w:val="center"/>
        <w:rPr>
          <w:rFonts w:hint="eastAsia" w:ascii="宋体" w:hAnsi="宋体" w:eastAsia="宋体" w:cs="宋体"/>
          <w:color w:val="000000"/>
          <w:kern w:val="2"/>
          <w:sz w:val="44"/>
          <w:szCs w:val="32"/>
          <w:lang w:val="en-US" w:eastAsia="zh-CN" w:bidi="ar-SA"/>
        </w:rPr>
      </w:pPr>
      <w:r>
        <w:rPr>
          <w:rFonts w:hint="eastAsia" w:ascii="宋体" w:hAnsi="宋体" w:eastAsia="宋体" w:cs="宋体"/>
          <w:color w:val="000000"/>
          <w:kern w:val="2"/>
          <w:sz w:val="44"/>
          <w:szCs w:val="32"/>
          <w:lang w:val="en-US" w:eastAsia="zh-CN" w:bidi="ar-SA"/>
        </w:rPr>
        <w:t>广东省种子条例</w:t>
      </w:r>
    </w:p>
    <w:p>
      <w:pPr>
        <w:keepNext w:val="0"/>
        <w:keepLines w:val="0"/>
        <w:pageBreakBefore w:val="0"/>
        <w:widowControl/>
        <w:kinsoku/>
        <w:wordWrap/>
        <w:overflowPunct w:val="0"/>
        <w:topLinePunct w:val="0"/>
        <w:autoSpaceDE/>
        <w:autoSpaceDN/>
        <w:bidi w:val="0"/>
        <w:adjustRightInd/>
        <w:snapToGrid/>
        <w:spacing w:beforeLines="0" w:afterLines="0" w:line="590" w:lineRule="exact"/>
        <w:ind w:right="0" w:rightChars="0"/>
        <w:jc w:val="both"/>
        <w:textAlignment w:val="auto"/>
        <w:outlineLvl w:val="9"/>
        <w:rPr>
          <w:rFonts w:hint="default" w:ascii="宋体" w:hAnsi="宋体" w:eastAsia="楷体_GB2312" w:cs="Times New Roman"/>
          <w:kern w:val="2"/>
          <w:sz w:val="32"/>
          <w:szCs w:val="32"/>
          <w:lang w:val="en-US" w:eastAsia="zh-CN" w:bidi="ar-SA"/>
        </w:rPr>
      </w:pPr>
    </w:p>
    <w:p>
      <w:pPr>
        <w:widowControl/>
        <w:overflowPunct w:val="0"/>
        <w:adjustRightInd w:val="0"/>
        <w:spacing w:beforeLines="0" w:afterLines="0" w:line="590" w:lineRule="exact"/>
        <w:ind w:left="632" w:leftChars="200" w:right="632" w:rightChars="200" w:firstLine="0" w:firstLineChars="0"/>
        <w:rPr>
          <w:rFonts w:hint="eastAsia" w:ascii="宋体" w:hAnsi="宋体" w:eastAsia="楷体_GB2312" w:cs="楷体_GB2312"/>
          <w:color w:val="000000"/>
          <w:szCs w:val="32"/>
        </w:rPr>
      </w:pPr>
      <w:r>
        <w:rPr>
          <w:rFonts w:hint="eastAsia" w:ascii="宋体" w:hAnsi="宋体" w:eastAsia="楷体_GB2312" w:cs="楷体_GB2312"/>
          <w:color w:val="000000"/>
          <w:szCs w:val="32"/>
        </w:rPr>
        <w:t>（20</w:t>
      </w:r>
      <w:r>
        <w:rPr>
          <w:rFonts w:hint="eastAsia" w:ascii="宋体" w:hAnsi="宋体" w:eastAsia="楷体_GB2312" w:cs="楷体_GB2312"/>
          <w:color w:val="000000"/>
          <w:szCs w:val="32"/>
          <w:lang w:val="en-US" w:eastAsia="zh-CN"/>
        </w:rPr>
        <w:t>19</w:t>
      </w:r>
      <w:r>
        <w:rPr>
          <w:rFonts w:hint="eastAsia" w:ascii="宋体" w:hAnsi="宋体" w:eastAsia="楷体_GB2312" w:cs="楷体_GB2312"/>
          <w:color w:val="000000"/>
          <w:szCs w:val="32"/>
        </w:rPr>
        <w:t>年</w:t>
      </w:r>
      <w:r>
        <w:rPr>
          <w:rFonts w:hint="eastAsia" w:ascii="宋体" w:hAnsi="宋体" w:eastAsia="楷体_GB2312" w:cs="楷体_GB2312"/>
          <w:color w:val="000000"/>
          <w:szCs w:val="32"/>
          <w:lang w:val="en-US" w:eastAsia="zh-CN"/>
        </w:rPr>
        <w:t>11</w:t>
      </w:r>
      <w:r>
        <w:rPr>
          <w:rFonts w:hint="eastAsia" w:ascii="宋体" w:hAnsi="宋体" w:eastAsia="楷体_GB2312" w:cs="楷体_GB2312"/>
          <w:color w:val="000000"/>
          <w:szCs w:val="32"/>
        </w:rPr>
        <w:t>月</w:t>
      </w:r>
      <w:r>
        <w:rPr>
          <w:rFonts w:hint="eastAsia" w:ascii="宋体" w:hAnsi="宋体" w:eastAsia="楷体_GB2312" w:cs="楷体_GB2312"/>
          <w:color w:val="000000"/>
          <w:szCs w:val="32"/>
          <w:lang w:val="en-US" w:eastAsia="zh-CN"/>
        </w:rPr>
        <w:t>29</w:t>
      </w:r>
      <w:r>
        <w:rPr>
          <w:rFonts w:hint="eastAsia" w:ascii="宋体" w:hAnsi="宋体" w:eastAsia="楷体_GB2312" w:cs="楷体_GB2312"/>
          <w:color w:val="000000"/>
          <w:szCs w:val="32"/>
        </w:rPr>
        <w:t>日广东省第十</w:t>
      </w:r>
      <w:r>
        <w:rPr>
          <w:rFonts w:hint="eastAsia" w:ascii="宋体" w:hAnsi="宋体" w:eastAsia="楷体_GB2312" w:cs="楷体_GB2312"/>
          <w:color w:val="000000"/>
          <w:szCs w:val="32"/>
          <w:lang w:eastAsia="zh-CN"/>
        </w:rPr>
        <w:t>三</w:t>
      </w:r>
      <w:r>
        <w:rPr>
          <w:rFonts w:hint="eastAsia" w:ascii="宋体" w:hAnsi="宋体" w:eastAsia="楷体_GB2312" w:cs="楷体_GB2312"/>
          <w:color w:val="000000"/>
          <w:szCs w:val="32"/>
        </w:rPr>
        <w:t>届人民代表大会常务委员会第</w:t>
      </w:r>
      <w:r>
        <w:rPr>
          <w:rFonts w:hint="eastAsia" w:ascii="宋体" w:hAnsi="宋体" w:eastAsia="楷体_GB2312" w:cs="楷体_GB2312"/>
          <w:color w:val="000000"/>
          <w:szCs w:val="32"/>
          <w:lang w:eastAsia="zh-CN"/>
        </w:rPr>
        <w:t>十五</w:t>
      </w:r>
      <w:r>
        <w:rPr>
          <w:rFonts w:hint="eastAsia" w:ascii="宋体" w:hAnsi="宋体" w:eastAsia="楷体_GB2312" w:cs="楷体_GB2312"/>
          <w:color w:val="000000"/>
          <w:szCs w:val="32"/>
        </w:rPr>
        <w:t>次会议通过</w:t>
      </w:r>
      <w:r>
        <w:rPr>
          <w:rFonts w:hint="eastAsia" w:ascii="宋体" w:hAnsi="宋体" w:eastAsia="楷体_GB2312" w:cs="楷体_GB2312"/>
          <w:color w:val="000000"/>
          <w:szCs w:val="32"/>
          <w:lang w:val="en-US" w:eastAsia="zh-CN"/>
        </w:rPr>
        <w:t xml:space="preserve">  </w:t>
      </w:r>
      <w:r>
        <w:rPr>
          <w:rFonts w:hint="eastAsia" w:ascii="宋体" w:hAnsi="宋体" w:eastAsia="楷体_GB2312" w:cs="楷体_GB2312"/>
          <w:color w:val="000000"/>
        </w:rPr>
        <w:t>201</w:t>
      </w:r>
      <w:r>
        <w:rPr>
          <w:rFonts w:hint="eastAsia" w:ascii="宋体" w:hAnsi="宋体" w:eastAsia="楷体_GB2312" w:cs="楷体_GB2312"/>
          <w:color w:val="000000"/>
          <w:lang w:val="en-US" w:eastAsia="zh-CN"/>
        </w:rPr>
        <w:t>9</w:t>
      </w:r>
      <w:r>
        <w:rPr>
          <w:rFonts w:hint="eastAsia" w:ascii="宋体" w:hAnsi="宋体" w:eastAsia="楷体_GB2312" w:cs="楷体_GB2312"/>
          <w:color w:val="000000"/>
        </w:rPr>
        <w:t>年</w:t>
      </w:r>
      <w:r>
        <w:rPr>
          <w:rFonts w:hint="eastAsia" w:ascii="宋体" w:hAnsi="宋体" w:eastAsia="楷体_GB2312" w:cs="楷体_GB2312"/>
          <w:color w:val="000000"/>
          <w:lang w:val="en-US" w:eastAsia="zh-CN"/>
        </w:rPr>
        <w:t>11</w:t>
      </w:r>
      <w:r>
        <w:rPr>
          <w:rFonts w:hint="eastAsia" w:ascii="宋体" w:hAnsi="宋体" w:eastAsia="楷体_GB2312" w:cs="楷体_GB2312"/>
          <w:color w:val="000000"/>
        </w:rPr>
        <w:t>月</w:t>
      </w:r>
      <w:r>
        <w:rPr>
          <w:rFonts w:hint="eastAsia" w:ascii="宋体" w:hAnsi="宋体" w:eastAsia="楷体_GB2312" w:cs="楷体_GB2312"/>
          <w:color w:val="000000"/>
          <w:lang w:val="en-US" w:eastAsia="zh-CN"/>
        </w:rPr>
        <w:t>29</w:t>
      </w:r>
      <w:r>
        <w:rPr>
          <w:rFonts w:hint="eastAsia" w:ascii="宋体" w:hAnsi="宋体" w:eastAsia="楷体_GB2312" w:cs="楷体_GB2312"/>
          <w:color w:val="000000"/>
        </w:rPr>
        <w:t>日</w:t>
      </w:r>
      <w:r>
        <w:rPr>
          <w:rFonts w:hint="eastAsia" w:ascii="宋体" w:hAnsi="宋体" w:eastAsia="楷体_GB2312" w:cs="楷体_GB2312"/>
          <w:color w:val="000000"/>
          <w:lang w:eastAsia="zh-CN"/>
        </w:rPr>
        <w:t>公布</w:t>
      </w:r>
      <w:r>
        <w:rPr>
          <w:rFonts w:hint="eastAsia" w:ascii="宋体" w:hAnsi="宋体" w:eastAsia="楷体_GB2312" w:cs="楷体_GB2312"/>
          <w:color w:val="000000"/>
          <w:lang w:val="en-US" w:eastAsia="zh-CN"/>
        </w:rPr>
        <w:t xml:space="preserve">  </w:t>
      </w:r>
      <w:r>
        <w:rPr>
          <w:rFonts w:hint="eastAsia" w:ascii="宋体" w:hAnsi="宋体" w:eastAsia="楷体_GB2312" w:cs="楷体_GB2312"/>
          <w:color w:val="000000"/>
        </w:rPr>
        <w:t>自20</w:t>
      </w:r>
      <w:r>
        <w:rPr>
          <w:rFonts w:hint="eastAsia" w:ascii="宋体" w:hAnsi="宋体" w:eastAsia="楷体_GB2312" w:cs="楷体_GB2312"/>
          <w:color w:val="000000"/>
          <w:lang w:val="en-US" w:eastAsia="zh-CN"/>
        </w:rPr>
        <w:t>20</w:t>
      </w:r>
      <w:r>
        <w:rPr>
          <w:rFonts w:hint="eastAsia" w:ascii="宋体" w:hAnsi="宋体" w:eastAsia="楷体_GB2312" w:cs="楷体_GB2312"/>
          <w:color w:val="000000"/>
        </w:rPr>
        <w:t>年</w:t>
      </w:r>
      <w:r>
        <w:rPr>
          <w:rFonts w:hint="eastAsia" w:ascii="宋体" w:hAnsi="宋体" w:eastAsia="楷体_GB2312" w:cs="楷体_GB2312"/>
          <w:color w:val="000000"/>
          <w:lang w:val="en-US" w:eastAsia="zh-CN"/>
        </w:rPr>
        <w:t>3</w:t>
      </w:r>
      <w:r>
        <w:rPr>
          <w:rFonts w:hint="eastAsia" w:ascii="宋体" w:hAnsi="宋体" w:eastAsia="楷体_GB2312" w:cs="楷体_GB2312"/>
          <w:color w:val="000000"/>
        </w:rPr>
        <w:t>月</w:t>
      </w:r>
      <w:r>
        <w:rPr>
          <w:rFonts w:hint="eastAsia" w:ascii="宋体" w:hAnsi="宋体" w:eastAsia="楷体_GB2312" w:cs="楷体_GB2312"/>
          <w:color w:val="000000"/>
          <w:lang w:val="en-US" w:eastAsia="zh-CN"/>
        </w:rPr>
        <w:t>1</w:t>
      </w:r>
      <w:r>
        <w:rPr>
          <w:rFonts w:hint="eastAsia" w:ascii="宋体" w:hAnsi="宋体" w:eastAsia="楷体_GB2312" w:cs="楷体_GB2312"/>
          <w:color w:val="000000"/>
        </w:rPr>
        <w:t>日起施行</w:t>
      </w:r>
      <w:r>
        <w:rPr>
          <w:rFonts w:hint="eastAsia" w:ascii="宋体" w:hAnsi="宋体" w:eastAsia="楷体_GB2312" w:cs="楷体_GB2312"/>
          <w:color w:val="000000"/>
          <w:szCs w:val="32"/>
        </w:rPr>
        <w:t>）</w:t>
      </w:r>
    </w:p>
    <w:p>
      <w:pPr>
        <w:widowControl/>
        <w:overflowPunct w:val="0"/>
        <w:spacing w:beforeLines="0" w:afterLines="0" w:line="590" w:lineRule="exact"/>
        <w:ind w:firstLine="632" w:firstLineChars="200"/>
        <w:rPr>
          <w:rFonts w:hint="eastAsia" w:ascii="宋体" w:hAnsi="宋体" w:eastAsia="楷体_GB2312" w:cs="楷体_GB2312"/>
          <w:color w:val="000000"/>
          <w:szCs w:val="32"/>
        </w:rPr>
      </w:pPr>
    </w:p>
    <w:p>
      <w:pPr>
        <w:pStyle w:val="17"/>
        <w:widowControl/>
        <w:overflowPunct w:val="0"/>
        <w:spacing w:beforeLines="0" w:afterLines="0" w:line="590" w:lineRule="exact"/>
        <w:jc w:val="center"/>
        <w:rPr>
          <w:rFonts w:hint="eastAsia" w:ascii="宋体" w:hAnsi="宋体" w:eastAsia="楷体_GB2312"/>
          <w:sz w:val="32"/>
          <w:szCs w:val="32"/>
        </w:rPr>
      </w:pPr>
      <w:r>
        <w:rPr>
          <w:rFonts w:hint="eastAsia" w:ascii="宋体" w:hAnsi="宋体" w:eastAsia="楷体_GB2312"/>
          <w:sz w:val="32"/>
          <w:szCs w:val="32"/>
        </w:rPr>
        <w:t xml:space="preserve">目  </w:t>
      </w:r>
      <w:r>
        <w:rPr>
          <w:rFonts w:hint="eastAsia" w:ascii="宋体" w:hAnsi="宋体" w:eastAsia="楷体_GB2312"/>
          <w:sz w:val="32"/>
          <w:szCs w:val="32"/>
          <w:lang w:val="en-US" w:eastAsia="zh-CN"/>
        </w:rPr>
        <w:t xml:space="preserve"> </w:t>
      </w:r>
      <w:r>
        <w:rPr>
          <w:rFonts w:hint="eastAsia" w:ascii="宋体" w:hAnsi="宋体" w:eastAsia="楷体_GB2312"/>
          <w:sz w:val="32"/>
          <w:szCs w:val="32"/>
        </w:rPr>
        <w:t xml:space="preserve"> 录</w:t>
      </w:r>
    </w:p>
    <w:p>
      <w:pPr>
        <w:pStyle w:val="17"/>
        <w:widowControl/>
        <w:overflowPunct w:val="0"/>
        <w:spacing w:beforeLines="0" w:afterLines="0" w:line="590" w:lineRule="exact"/>
        <w:jc w:val="center"/>
        <w:rPr>
          <w:rFonts w:hint="eastAsia" w:ascii="宋体" w:hAnsi="宋体" w:eastAsia="楷体_GB2312"/>
          <w:sz w:val="32"/>
          <w:szCs w:val="32"/>
        </w:rPr>
      </w:pPr>
    </w:p>
    <w:p>
      <w:pPr>
        <w:pStyle w:val="17"/>
        <w:widowControl/>
        <w:overflowPunct w:val="0"/>
        <w:spacing w:beforeLines="0" w:afterLines="0" w:line="590" w:lineRule="exact"/>
        <w:ind w:firstLine="632" w:firstLineChars="200"/>
        <w:rPr>
          <w:rFonts w:hint="eastAsia" w:ascii="宋体" w:hAnsi="宋体" w:eastAsia="楷体_GB2312"/>
          <w:sz w:val="32"/>
          <w:szCs w:val="32"/>
        </w:rPr>
      </w:pPr>
      <w:r>
        <w:rPr>
          <w:rFonts w:hint="eastAsia" w:ascii="宋体" w:hAnsi="宋体" w:eastAsia="楷体_GB2312"/>
          <w:sz w:val="32"/>
          <w:szCs w:val="32"/>
        </w:rPr>
        <w:t>第一章  总则</w:t>
      </w:r>
    </w:p>
    <w:p>
      <w:pPr>
        <w:pStyle w:val="17"/>
        <w:widowControl/>
        <w:overflowPunct w:val="0"/>
        <w:spacing w:beforeLines="0" w:afterLines="0" w:line="590" w:lineRule="exact"/>
        <w:ind w:firstLine="632" w:firstLineChars="200"/>
        <w:rPr>
          <w:rFonts w:hint="eastAsia" w:ascii="宋体" w:hAnsi="宋体" w:eastAsia="楷体_GB2312"/>
          <w:sz w:val="32"/>
          <w:szCs w:val="32"/>
          <w:lang w:eastAsia="zh-CN"/>
        </w:rPr>
      </w:pPr>
      <w:r>
        <w:rPr>
          <w:rFonts w:hint="eastAsia" w:ascii="宋体" w:hAnsi="宋体" w:eastAsia="楷体_GB2312"/>
          <w:sz w:val="32"/>
          <w:szCs w:val="32"/>
        </w:rPr>
        <w:t xml:space="preserve">第二章  </w:t>
      </w:r>
      <w:r>
        <w:rPr>
          <w:rFonts w:hint="eastAsia" w:ascii="宋体" w:hAnsi="宋体" w:eastAsia="楷体_GB2312"/>
          <w:sz w:val="32"/>
          <w:szCs w:val="32"/>
          <w:lang w:eastAsia="zh-CN"/>
        </w:rPr>
        <w:t>种子资源保护</w:t>
      </w:r>
    </w:p>
    <w:p>
      <w:pPr>
        <w:pStyle w:val="17"/>
        <w:widowControl/>
        <w:overflowPunct w:val="0"/>
        <w:spacing w:beforeLines="0" w:afterLines="0" w:line="590" w:lineRule="exact"/>
        <w:ind w:firstLine="632" w:firstLineChars="200"/>
        <w:rPr>
          <w:rFonts w:hint="eastAsia" w:ascii="宋体" w:hAnsi="宋体" w:eastAsia="楷体_GB2312"/>
          <w:sz w:val="32"/>
          <w:szCs w:val="32"/>
          <w:lang w:eastAsia="zh-CN"/>
        </w:rPr>
      </w:pPr>
      <w:r>
        <w:rPr>
          <w:rFonts w:hint="eastAsia" w:ascii="宋体" w:hAnsi="宋体" w:eastAsia="楷体_GB2312"/>
          <w:sz w:val="32"/>
          <w:szCs w:val="32"/>
        </w:rPr>
        <w:t xml:space="preserve">第三章  </w:t>
      </w:r>
      <w:r>
        <w:rPr>
          <w:rFonts w:hint="eastAsia" w:ascii="宋体" w:hAnsi="宋体" w:eastAsia="楷体_GB2312"/>
          <w:sz w:val="32"/>
          <w:szCs w:val="32"/>
          <w:lang w:val="en-US" w:eastAsia="zh-CN"/>
        </w:rPr>
        <w:t>品种审定、认定、登记与评定</w:t>
      </w:r>
    </w:p>
    <w:p>
      <w:pPr>
        <w:pStyle w:val="17"/>
        <w:widowControl/>
        <w:overflowPunct w:val="0"/>
        <w:spacing w:beforeLines="0" w:afterLines="0" w:line="590" w:lineRule="exact"/>
        <w:ind w:firstLine="632" w:firstLineChars="200"/>
        <w:rPr>
          <w:rFonts w:hint="eastAsia" w:ascii="宋体" w:hAnsi="宋体" w:eastAsia="楷体_GB2312"/>
          <w:sz w:val="32"/>
          <w:szCs w:val="32"/>
          <w:lang w:eastAsia="zh-CN"/>
        </w:rPr>
      </w:pPr>
      <w:r>
        <w:rPr>
          <w:rFonts w:hint="eastAsia" w:ascii="宋体" w:hAnsi="宋体" w:eastAsia="楷体_GB2312"/>
          <w:sz w:val="32"/>
          <w:szCs w:val="32"/>
          <w:shd w:val="clear" w:color="auto" w:fill="FFFFFF"/>
        </w:rPr>
        <w:t xml:space="preserve">第四章  </w:t>
      </w:r>
      <w:r>
        <w:rPr>
          <w:rFonts w:hint="eastAsia" w:ascii="宋体" w:hAnsi="宋体" w:eastAsia="楷体_GB2312"/>
          <w:sz w:val="32"/>
          <w:szCs w:val="32"/>
          <w:shd w:val="clear" w:color="auto" w:fill="FFFFFF"/>
          <w:lang w:eastAsia="zh-CN"/>
        </w:rPr>
        <w:t>种子生产经营与使用</w:t>
      </w:r>
    </w:p>
    <w:p>
      <w:pPr>
        <w:pStyle w:val="17"/>
        <w:widowControl/>
        <w:overflowPunct w:val="0"/>
        <w:spacing w:beforeLines="0" w:afterLines="0" w:line="590" w:lineRule="exact"/>
        <w:ind w:firstLine="632" w:firstLineChars="200"/>
        <w:rPr>
          <w:rFonts w:hint="eastAsia" w:ascii="宋体" w:hAnsi="宋体" w:eastAsia="楷体_GB2312"/>
          <w:sz w:val="32"/>
          <w:szCs w:val="32"/>
          <w:lang w:eastAsia="zh-CN"/>
        </w:rPr>
      </w:pPr>
      <w:r>
        <w:rPr>
          <w:rFonts w:hint="eastAsia" w:ascii="宋体" w:hAnsi="宋体" w:eastAsia="楷体_GB2312"/>
          <w:sz w:val="32"/>
          <w:szCs w:val="32"/>
          <w:shd w:val="clear" w:color="auto" w:fill="FFFFFF"/>
        </w:rPr>
        <w:t xml:space="preserve">第五章  </w:t>
      </w:r>
      <w:r>
        <w:rPr>
          <w:rFonts w:hint="eastAsia" w:ascii="宋体" w:hAnsi="宋体" w:eastAsia="楷体_GB2312"/>
          <w:sz w:val="32"/>
          <w:szCs w:val="32"/>
          <w:shd w:val="clear" w:color="auto" w:fill="FFFFFF"/>
          <w:lang w:eastAsia="zh-CN"/>
        </w:rPr>
        <w:t>种业扶持与创新</w:t>
      </w:r>
    </w:p>
    <w:p>
      <w:pPr>
        <w:pStyle w:val="17"/>
        <w:widowControl/>
        <w:overflowPunct w:val="0"/>
        <w:spacing w:beforeLines="0" w:afterLines="0" w:line="590" w:lineRule="exact"/>
        <w:ind w:firstLine="632" w:firstLineChars="200"/>
        <w:rPr>
          <w:rFonts w:hint="eastAsia" w:ascii="宋体" w:hAnsi="宋体" w:eastAsia="楷体_GB2312"/>
          <w:sz w:val="32"/>
          <w:szCs w:val="32"/>
          <w:lang w:eastAsia="zh-CN"/>
        </w:rPr>
      </w:pPr>
      <w:r>
        <w:rPr>
          <w:rFonts w:hint="eastAsia" w:ascii="宋体" w:hAnsi="宋体" w:eastAsia="楷体_GB2312"/>
          <w:sz w:val="32"/>
          <w:szCs w:val="32"/>
        </w:rPr>
        <w:t xml:space="preserve">第六章  </w:t>
      </w:r>
      <w:r>
        <w:rPr>
          <w:rFonts w:hint="eastAsia" w:ascii="宋体" w:hAnsi="宋体" w:eastAsia="楷体_GB2312"/>
          <w:sz w:val="32"/>
          <w:szCs w:val="32"/>
          <w:lang w:eastAsia="zh-CN"/>
        </w:rPr>
        <w:t>监督管理</w:t>
      </w:r>
    </w:p>
    <w:p>
      <w:pPr>
        <w:pStyle w:val="17"/>
        <w:widowControl/>
        <w:overflowPunct w:val="0"/>
        <w:spacing w:beforeLines="0" w:afterLines="0" w:line="590" w:lineRule="exact"/>
        <w:ind w:firstLine="632" w:firstLineChars="200"/>
        <w:rPr>
          <w:rFonts w:hint="eastAsia" w:ascii="宋体" w:hAnsi="宋体" w:eastAsia="楷体_GB2312"/>
          <w:sz w:val="32"/>
          <w:szCs w:val="32"/>
          <w:shd w:val="clear" w:color="auto" w:fill="FFFFFF"/>
          <w:lang w:val="en-US" w:eastAsia="zh-CN"/>
        </w:rPr>
      </w:pPr>
      <w:r>
        <w:rPr>
          <w:rFonts w:hint="eastAsia" w:ascii="宋体" w:hAnsi="宋体" w:eastAsia="楷体_GB2312"/>
          <w:sz w:val="32"/>
          <w:szCs w:val="32"/>
          <w:shd w:val="clear" w:color="auto" w:fill="FFFFFF"/>
        </w:rPr>
        <w:t xml:space="preserve">第七章 </w:t>
      </w:r>
      <w:r>
        <w:rPr>
          <w:rFonts w:hint="eastAsia" w:ascii="宋体" w:hAnsi="宋体" w:eastAsia="楷体_GB2312"/>
          <w:sz w:val="32"/>
          <w:szCs w:val="32"/>
          <w:shd w:val="clear" w:color="auto" w:fill="FFFFFF"/>
          <w:lang w:val="en-US" w:eastAsia="zh-CN"/>
        </w:rPr>
        <w:t xml:space="preserve"> 法律责任</w:t>
      </w:r>
    </w:p>
    <w:p>
      <w:pPr>
        <w:pStyle w:val="17"/>
        <w:widowControl/>
        <w:overflowPunct w:val="0"/>
        <w:spacing w:beforeLines="0" w:afterLines="0" w:line="590" w:lineRule="exact"/>
        <w:ind w:firstLine="632" w:firstLineChars="200"/>
        <w:rPr>
          <w:rFonts w:hint="eastAsia" w:ascii="宋体" w:hAnsi="宋体" w:eastAsia="楷体_GB2312"/>
          <w:sz w:val="32"/>
          <w:szCs w:val="32"/>
          <w:shd w:val="clear" w:color="auto" w:fill="FFFFFF"/>
          <w:lang w:val="en-US" w:eastAsia="zh-CN"/>
        </w:rPr>
      </w:pPr>
      <w:r>
        <w:rPr>
          <w:rFonts w:hint="eastAsia" w:ascii="宋体" w:hAnsi="宋体" w:eastAsia="楷体_GB2312"/>
          <w:sz w:val="32"/>
          <w:szCs w:val="32"/>
          <w:shd w:val="clear" w:color="auto" w:fill="FFFFFF"/>
          <w:lang w:val="en-US" w:eastAsia="zh-CN"/>
        </w:rPr>
        <w:t>第八章  附则</w:t>
      </w:r>
    </w:p>
    <w:p>
      <w:pPr>
        <w:pStyle w:val="17"/>
        <w:widowControl/>
        <w:overflowPunct w:val="0"/>
        <w:spacing w:beforeLines="0" w:afterLines="0" w:line="590" w:lineRule="exact"/>
        <w:ind w:firstLine="632" w:firstLineChars="200"/>
        <w:rPr>
          <w:rFonts w:hint="eastAsia" w:ascii="宋体" w:hAnsi="宋体" w:eastAsia="楷体_GB2312"/>
          <w:sz w:val="32"/>
          <w:szCs w:val="32"/>
          <w:shd w:val="clear" w:color="auto" w:fill="FFFFFF"/>
          <w:lang w:val="en-US" w:eastAsia="zh-CN"/>
        </w:rPr>
      </w:pPr>
    </w:p>
    <w:p>
      <w:pPr>
        <w:pStyle w:val="9"/>
        <w:keepNext w:val="0"/>
        <w:keepLines w:val="0"/>
        <w:pageBreakBefore w:val="0"/>
        <w:widowControl/>
        <w:suppressLineNumbers w:val="0"/>
        <w:kinsoku/>
        <w:wordWrap/>
        <w:overflowPunct w:val="0"/>
        <w:topLinePunct w:val="0"/>
        <w:autoSpaceDN/>
        <w:bidi w:val="0"/>
        <w:adjustRightInd/>
        <w:spacing w:before="0" w:beforeLines="0" w:beforeAutospacing="0" w:after="0" w:afterLines="0" w:afterAutospacing="0" w:line="590" w:lineRule="exact"/>
        <w:ind w:left="0" w:right="0"/>
        <w:jc w:val="center"/>
        <w:textAlignment w:val="auto"/>
        <w:rPr>
          <w:rFonts w:hint="eastAsia" w:ascii="宋体" w:hAnsi="宋体" w:eastAsia="黑体" w:cs="黑体"/>
          <w:b w:val="0"/>
          <w:bCs/>
          <w:color w:val="000000"/>
          <w:kern w:val="2"/>
          <w:sz w:val="32"/>
          <w:szCs w:val="32"/>
          <w:lang w:val="en-US" w:eastAsia="zh-CN" w:bidi="ar-SA"/>
        </w:rPr>
      </w:pPr>
      <w:r>
        <w:rPr>
          <w:rFonts w:hint="eastAsia" w:ascii="宋体" w:hAnsi="宋体" w:eastAsia="黑体" w:cs="黑体"/>
          <w:b w:val="0"/>
          <w:bCs/>
          <w:color w:val="000000"/>
          <w:kern w:val="2"/>
          <w:sz w:val="32"/>
          <w:szCs w:val="32"/>
          <w:lang w:val="en-US" w:eastAsia="zh-CN" w:bidi="ar-SA"/>
        </w:rPr>
        <w:t>第一章  总则</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jc w:val="center"/>
        <w:textAlignment w:val="auto"/>
        <w:outlineLvl w:val="9"/>
        <w:rPr>
          <w:rFonts w:hint="eastAsia" w:ascii="宋体" w:hAnsi="宋体" w:eastAsia="黑体" w:cs="黑体"/>
          <w:b w:val="0"/>
          <w:bCs/>
          <w:snapToGrid w:val="0"/>
          <w:kern w:val="0"/>
          <w:sz w:val="32"/>
          <w:szCs w:val="32"/>
        </w:rPr>
      </w:pP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jc w:val="left"/>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color w:val="000000"/>
          <w:kern w:val="2"/>
          <w:sz w:val="32"/>
          <w:szCs w:val="32"/>
          <w:lang w:val="en-US" w:eastAsia="zh-CN" w:bidi="ar-SA"/>
        </w:rPr>
        <w:t xml:space="preserve">第一条  </w:t>
      </w:r>
      <w:r>
        <w:rPr>
          <w:rFonts w:hint="eastAsia" w:ascii="宋体" w:hAnsi="宋体" w:eastAsia="仿宋_GB2312" w:cs="仿宋_GB2312"/>
          <w:b w:val="0"/>
          <w:bCs/>
          <w:snapToGrid w:val="0"/>
          <w:kern w:val="0"/>
          <w:sz w:val="32"/>
          <w:szCs w:val="32"/>
        </w:rPr>
        <w:t>为了保护和合理利用种质资源，维护品种选育者和种子生产者、经营者、使用者的合法权益，提高种子质量，推动种子产业化，发展现代种业，</w:t>
      </w:r>
      <w:r>
        <w:rPr>
          <w:rFonts w:hint="eastAsia" w:ascii="宋体" w:hAnsi="宋体" w:eastAsia="仿宋_GB2312" w:cs="仿宋_GB2312"/>
          <w:b w:val="0"/>
          <w:bCs/>
          <w:snapToGrid w:val="0"/>
          <w:kern w:val="0"/>
          <w:sz w:val="32"/>
          <w:szCs w:val="32"/>
          <w:lang w:eastAsia="zh-CN"/>
        </w:rPr>
        <w:t>保障种业安全，促进农业、林业发展，</w:t>
      </w:r>
      <w:r>
        <w:rPr>
          <w:rFonts w:hint="eastAsia" w:ascii="宋体" w:hAnsi="宋体" w:eastAsia="仿宋_GB2312" w:cs="仿宋_GB2312"/>
          <w:b w:val="0"/>
          <w:bCs/>
          <w:snapToGrid w:val="0"/>
          <w:kern w:val="0"/>
          <w:sz w:val="32"/>
          <w:szCs w:val="32"/>
        </w:rPr>
        <w:t>根据《中华人民共和国种子法》等</w:t>
      </w:r>
      <w:r>
        <w:rPr>
          <w:rFonts w:hint="eastAsia" w:ascii="宋体" w:hAnsi="宋体" w:eastAsia="仿宋_GB2312" w:cs="仿宋_GB2312"/>
          <w:b w:val="0"/>
          <w:bCs/>
          <w:snapToGrid w:val="0"/>
          <w:kern w:val="0"/>
          <w:sz w:val="32"/>
          <w:szCs w:val="32"/>
          <w:lang w:eastAsia="zh-CN"/>
        </w:rPr>
        <w:t>有关</w:t>
      </w:r>
      <w:r>
        <w:rPr>
          <w:rFonts w:hint="eastAsia" w:ascii="宋体" w:hAnsi="宋体" w:eastAsia="仿宋_GB2312" w:cs="仿宋_GB2312"/>
          <w:b w:val="0"/>
          <w:bCs/>
          <w:snapToGrid w:val="0"/>
          <w:kern w:val="0"/>
          <w:sz w:val="32"/>
          <w:szCs w:val="32"/>
        </w:rPr>
        <w:t>法律法规，结合本省实际，制定本条例。</w:t>
      </w:r>
    </w:p>
    <w:p>
      <w:pPr>
        <w:pStyle w:val="2"/>
        <w:keepNext w:val="0"/>
        <w:keepLines w:val="0"/>
        <w:pageBreakBefore w:val="0"/>
        <w:widowControl/>
        <w:numPr>
          <w:ilvl w:val="0"/>
          <w:numId w:val="0"/>
        </w:numPr>
        <w:kinsoku/>
        <w:wordWrap/>
        <w:overflowPunct w:val="0"/>
        <w:topLinePunct w:val="0"/>
        <w:autoSpaceDN/>
        <w:bidi w:val="0"/>
        <w:spacing w:beforeLines="0" w:afterLines="0" w:line="590" w:lineRule="exact"/>
        <w:ind w:firstLine="632" w:firstLineChars="200"/>
        <w:textAlignment w:val="auto"/>
        <w:rPr>
          <w:rFonts w:hint="eastAsia" w:ascii="宋体" w:hAnsi="宋体" w:eastAsia="仿宋_GB2312" w:cs="仿宋_GB2312"/>
          <w:b w:val="0"/>
          <w:bCs/>
          <w:snapToGrid w:val="0"/>
          <w:kern w:val="0"/>
          <w:sz w:val="32"/>
          <w:szCs w:val="32"/>
        </w:rPr>
      </w:pPr>
      <w:r>
        <w:rPr>
          <w:rFonts w:hint="eastAsia" w:ascii="宋体" w:hAnsi="宋体" w:eastAsia="黑体" w:cs="黑体"/>
          <w:b w:val="0"/>
          <w:bCs/>
          <w:color w:val="000000"/>
          <w:kern w:val="2"/>
          <w:sz w:val="32"/>
          <w:szCs w:val="32"/>
          <w:lang w:val="en-US" w:eastAsia="zh-CN" w:bidi="ar-SA"/>
        </w:rPr>
        <w:t>第二条</w:t>
      </w:r>
      <w:r>
        <w:rPr>
          <w:rFonts w:hint="eastAsia" w:ascii="宋体" w:hAnsi="宋体" w:eastAsia="仿宋_GB2312" w:cs="仿宋_GB2312"/>
          <w:b w:val="0"/>
          <w:bCs/>
          <w:snapToGrid w:val="0"/>
          <w:kern w:val="0"/>
          <w:sz w:val="32"/>
          <w:szCs w:val="32"/>
        </w:rPr>
        <w:t xml:space="preserve">  </w:t>
      </w:r>
      <w:r>
        <w:rPr>
          <w:rFonts w:hint="eastAsia" w:ascii="宋体" w:hAnsi="宋体" w:eastAsia="仿宋_GB2312" w:cs="仿宋_GB2312"/>
          <w:b w:val="0"/>
          <w:bCs/>
          <w:i w:val="0"/>
          <w:iCs w:val="0"/>
          <w:snapToGrid w:val="0"/>
          <w:kern w:val="0"/>
          <w:sz w:val="32"/>
          <w:szCs w:val="32"/>
          <w:u w:val="none"/>
        </w:rPr>
        <w:t>在</w:t>
      </w:r>
      <w:r>
        <w:rPr>
          <w:rFonts w:hint="eastAsia" w:ascii="宋体" w:hAnsi="宋体" w:eastAsia="仿宋_GB2312" w:cs="仿宋_GB2312"/>
          <w:b w:val="0"/>
          <w:bCs/>
          <w:snapToGrid w:val="0"/>
          <w:kern w:val="0"/>
          <w:sz w:val="32"/>
          <w:szCs w:val="32"/>
        </w:rPr>
        <w:t>本省行政区域内从事品种选育和种子生产、经营、使用、管理等活动</w:t>
      </w:r>
      <w:r>
        <w:rPr>
          <w:rFonts w:hint="eastAsia" w:ascii="宋体" w:hAnsi="宋体" w:eastAsia="仿宋_GB2312" w:cs="仿宋_GB2312"/>
          <w:b w:val="0"/>
          <w:bCs/>
          <w:i w:val="0"/>
          <w:iCs w:val="0"/>
          <w:snapToGrid w:val="0"/>
          <w:kern w:val="0"/>
          <w:sz w:val="32"/>
          <w:szCs w:val="32"/>
          <w:u w:val="none"/>
        </w:rPr>
        <w:t>，适用本条例</w:t>
      </w:r>
      <w:r>
        <w:rPr>
          <w:rFonts w:hint="eastAsia" w:ascii="宋体" w:hAnsi="宋体" w:eastAsia="仿宋_GB2312" w:cs="仿宋_GB2312"/>
          <w:b w:val="0"/>
          <w:bCs/>
          <w:snapToGrid w:val="0"/>
          <w:kern w:val="0"/>
          <w:sz w:val="32"/>
          <w:szCs w:val="32"/>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color w:val="000000"/>
          <w:kern w:val="0"/>
          <w:sz w:val="32"/>
          <w:szCs w:val="32"/>
        </w:rPr>
      </w:pPr>
      <w:r>
        <w:rPr>
          <w:rFonts w:hint="eastAsia" w:ascii="宋体" w:hAnsi="宋体" w:eastAsia="仿宋_GB2312" w:cs="仿宋_GB2312"/>
          <w:b w:val="0"/>
          <w:bCs/>
          <w:snapToGrid w:val="0"/>
          <w:color w:val="000000"/>
          <w:kern w:val="0"/>
          <w:sz w:val="32"/>
          <w:szCs w:val="32"/>
        </w:rPr>
        <w:t>本条例所称种子，是指农作物和林木的种植材料或者繁殖材料，包括籽粒、果实、根、茎、苗、芽、叶、花等。</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rPr>
      </w:pPr>
      <w:r>
        <w:rPr>
          <w:rFonts w:hint="eastAsia" w:ascii="宋体" w:hAnsi="宋体" w:eastAsia="仿宋_GB2312" w:cs="仿宋_GB2312"/>
          <w:b w:val="0"/>
          <w:bCs/>
          <w:snapToGrid w:val="0"/>
          <w:kern w:val="0"/>
          <w:sz w:val="32"/>
          <w:szCs w:val="32"/>
        </w:rPr>
        <w:t>植物新品种权的保护，依照有关法律法规的规定执行。</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color w:val="000000"/>
          <w:sz w:val="32"/>
          <w:szCs w:val="32"/>
          <w:lang w:val="en-US" w:eastAsia="zh-CN"/>
        </w:rPr>
        <w:t xml:space="preserve">第三条  </w:t>
      </w:r>
      <w:r>
        <w:rPr>
          <w:rFonts w:hint="eastAsia" w:ascii="宋体" w:hAnsi="宋体" w:eastAsia="仿宋_GB2312" w:cs="仿宋_GB2312"/>
          <w:b w:val="0"/>
          <w:bCs/>
          <w:snapToGrid w:val="0"/>
          <w:kern w:val="0"/>
          <w:sz w:val="32"/>
          <w:szCs w:val="32"/>
        </w:rPr>
        <w:t>县级以上人民政府农业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、林业主管部门分别主管本行政区域内的农作物种子和林木种子工作。</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县级以上人民政府发展改革、</w:t>
      </w:r>
      <w:r>
        <w:rPr>
          <w:rFonts w:hint="eastAsia" w:ascii="宋体" w:hAnsi="宋体" w:eastAsia="仿宋_GB2312" w:cs="仿宋_GB2312"/>
          <w:b w:val="0"/>
          <w:bCs/>
          <w:snapToGrid w:val="0"/>
          <w:kern w:val="0"/>
          <w:sz w:val="32"/>
          <w:szCs w:val="32"/>
          <w:lang w:eastAsia="zh-CN"/>
        </w:rPr>
        <w:t>教育、科技、</w:t>
      </w:r>
      <w:r>
        <w:rPr>
          <w:rFonts w:hint="eastAsia" w:ascii="宋体" w:hAnsi="宋体" w:eastAsia="仿宋_GB2312" w:cs="仿宋_GB2312"/>
          <w:b w:val="0"/>
          <w:bCs/>
          <w:snapToGrid w:val="0"/>
          <w:kern w:val="0"/>
          <w:sz w:val="32"/>
          <w:szCs w:val="32"/>
        </w:rPr>
        <w:t>公安</w:t>
      </w:r>
      <w:r>
        <w:rPr>
          <w:rFonts w:hint="eastAsia" w:ascii="宋体" w:hAnsi="宋体" w:eastAsia="仿宋_GB2312" w:cs="仿宋_GB2312"/>
          <w:b w:val="0"/>
          <w:bCs/>
          <w:snapToGrid w:val="0"/>
          <w:kern w:val="0"/>
          <w:sz w:val="32"/>
          <w:szCs w:val="32"/>
          <w:lang w:eastAsia="zh-CN"/>
        </w:rPr>
        <w:t>、</w:t>
      </w:r>
      <w:r>
        <w:rPr>
          <w:rFonts w:hint="eastAsia" w:ascii="宋体" w:hAnsi="宋体" w:eastAsia="仿宋_GB2312" w:cs="仿宋_GB2312"/>
          <w:b w:val="0"/>
          <w:bCs/>
          <w:snapToGrid w:val="0"/>
          <w:kern w:val="0"/>
          <w:sz w:val="32"/>
          <w:szCs w:val="32"/>
        </w:rPr>
        <w:t>财政、商务、市场监管等</w:t>
      </w:r>
      <w:r>
        <w:rPr>
          <w:rFonts w:hint="eastAsia" w:ascii="宋体" w:hAnsi="宋体" w:eastAsia="仿宋_GB2312" w:cs="仿宋_GB2312"/>
          <w:b w:val="0"/>
          <w:bCs/>
          <w:i w:val="0"/>
          <w:iCs w:val="0"/>
          <w:snapToGrid w:val="0"/>
          <w:kern w:val="0"/>
          <w:sz w:val="32"/>
          <w:szCs w:val="32"/>
          <w:u w:val="none"/>
        </w:rPr>
        <w:t>有关</w:t>
      </w:r>
      <w:r>
        <w:rPr>
          <w:rFonts w:hint="eastAsia" w:ascii="宋体" w:hAnsi="宋体" w:eastAsia="仿宋_GB2312" w:cs="仿宋_GB2312"/>
          <w:b w:val="0"/>
          <w:bCs/>
          <w:snapToGrid w:val="0"/>
          <w:kern w:val="0"/>
          <w:sz w:val="32"/>
          <w:szCs w:val="32"/>
        </w:rPr>
        <w:t>部门按照职责</w:t>
      </w:r>
      <w:r>
        <w:rPr>
          <w:rFonts w:hint="eastAsia" w:ascii="宋体" w:hAnsi="宋体" w:eastAsia="仿宋_GB2312" w:cs="仿宋_GB2312"/>
          <w:b w:val="0"/>
          <w:bCs/>
          <w:i w:val="0"/>
          <w:iCs w:val="0"/>
          <w:snapToGrid w:val="0"/>
          <w:kern w:val="0"/>
          <w:sz w:val="32"/>
          <w:szCs w:val="32"/>
          <w:u w:val="none"/>
        </w:rPr>
        <w:t>做好</w:t>
      </w:r>
      <w:r>
        <w:rPr>
          <w:rFonts w:hint="eastAsia" w:ascii="宋体" w:hAnsi="宋体" w:eastAsia="仿宋_GB2312" w:cs="仿宋_GB2312"/>
          <w:b w:val="0"/>
          <w:bCs/>
          <w:snapToGrid w:val="0"/>
          <w:kern w:val="0"/>
          <w:sz w:val="32"/>
          <w:szCs w:val="32"/>
        </w:rPr>
        <w:t>农作物和林木种子工作。</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color w:val="000000"/>
          <w:sz w:val="32"/>
          <w:szCs w:val="32"/>
          <w:lang w:val="en-US" w:eastAsia="zh-CN"/>
        </w:rPr>
        <w:t xml:space="preserve">第四条  </w:t>
      </w:r>
      <w:r>
        <w:rPr>
          <w:rFonts w:hint="eastAsia" w:ascii="宋体" w:hAnsi="宋体" w:eastAsia="仿宋_GB2312" w:cs="仿宋_GB2312"/>
          <w:b w:val="0"/>
          <w:bCs/>
          <w:snapToGrid w:val="0"/>
          <w:kern w:val="0"/>
          <w:sz w:val="32"/>
          <w:szCs w:val="32"/>
        </w:rPr>
        <w:t>省人民政府应当根据乡村振兴战略和农业、林业发展需要制定种业发展规划并组织实施。</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仿宋_GB2312" w:cs="仿宋_GB2312"/>
          <w:b w:val="0"/>
          <w:bCs/>
          <w:snapToGrid w:val="0"/>
          <w:kern w:val="0"/>
          <w:sz w:val="32"/>
          <w:szCs w:val="32"/>
        </w:rPr>
        <w:t>市</w:t>
      </w:r>
      <w:r>
        <w:rPr>
          <w:rFonts w:hint="eastAsia" w:ascii="宋体" w:hAnsi="宋体" w:eastAsia="仿宋_GB2312" w:cs="仿宋_GB2312"/>
          <w:b w:val="0"/>
          <w:bCs/>
          <w:i w:val="0"/>
          <w:iCs w:val="0"/>
          <w:snapToGrid w:val="0"/>
          <w:kern w:val="0"/>
          <w:sz w:val="32"/>
          <w:szCs w:val="32"/>
          <w:u w:val="none"/>
        </w:rPr>
        <w:t>、</w:t>
      </w:r>
      <w:r>
        <w:rPr>
          <w:rFonts w:hint="eastAsia" w:ascii="宋体" w:hAnsi="宋体" w:eastAsia="仿宋_GB2312" w:cs="仿宋_GB2312"/>
          <w:b w:val="0"/>
          <w:bCs/>
          <w:snapToGrid w:val="0"/>
          <w:kern w:val="0"/>
          <w:sz w:val="32"/>
          <w:szCs w:val="32"/>
        </w:rPr>
        <w:t>县</w:t>
      </w:r>
      <w:r>
        <w:rPr>
          <w:rFonts w:hint="eastAsia" w:ascii="宋体" w:hAnsi="宋体" w:eastAsia="仿宋_GB2312" w:cs="仿宋_GB2312"/>
          <w:b w:val="0"/>
          <w:bCs/>
          <w:i w:val="0"/>
          <w:iCs w:val="0"/>
          <w:snapToGrid w:val="0"/>
          <w:kern w:val="0"/>
          <w:sz w:val="32"/>
          <w:szCs w:val="32"/>
          <w:u w:val="none"/>
          <w:lang w:eastAsia="zh-CN"/>
        </w:rPr>
        <w:t>（</w:t>
      </w:r>
      <w:r>
        <w:rPr>
          <w:rFonts w:hint="eastAsia" w:ascii="宋体" w:hAnsi="宋体" w:eastAsia="仿宋_GB2312" w:cs="仿宋_GB2312"/>
          <w:b w:val="0"/>
          <w:bCs/>
          <w:i w:val="0"/>
          <w:iCs w:val="0"/>
          <w:color w:val="000000"/>
          <w:sz w:val="32"/>
          <w:szCs w:val="32"/>
          <w:u w:val="none"/>
          <w:lang w:eastAsia="zh-CN"/>
        </w:rPr>
        <w:t>区）</w:t>
      </w:r>
      <w:r>
        <w:rPr>
          <w:rFonts w:hint="eastAsia" w:ascii="宋体" w:hAnsi="宋体" w:eastAsia="仿宋_GB2312" w:cs="仿宋_GB2312"/>
          <w:b w:val="0"/>
          <w:bCs/>
          <w:snapToGrid w:val="0"/>
          <w:kern w:val="0"/>
          <w:sz w:val="32"/>
          <w:szCs w:val="32"/>
        </w:rPr>
        <w:t>人民政府应当根据省种业发展规划，结合当地实际，将种业发展纳入经济社会发展规划，并在财政、信贷、税收等方面采取有效措施，促进种业发展</w:t>
      </w:r>
      <w:r>
        <w:rPr>
          <w:rFonts w:hint="eastAsia" w:ascii="宋体" w:hAnsi="宋体" w:eastAsia="仿宋_GB2312" w:cs="仿宋_GB2312"/>
          <w:b w:val="0"/>
          <w:bCs/>
          <w:snapToGrid w:val="0"/>
          <w:kern w:val="0"/>
          <w:sz w:val="32"/>
          <w:szCs w:val="32"/>
          <w:lang w:eastAsia="zh-CN"/>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color w:val="000000"/>
          <w:sz w:val="32"/>
          <w:szCs w:val="32"/>
        </w:rPr>
      </w:pPr>
      <w:r>
        <w:rPr>
          <w:rFonts w:hint="eastAsia" w:ascii="宋体" w:hAnsi="宋体" w:eastAsia="黑体" w:cs="黑体"/>
          <w:b w:val="0"/>
          <w:bCs/>
          <w:color w:val="000000"/>
          <w:sz w:val="32"/>
          <w:szCs w:val="32"/>
          <w:lang w:val="en-US" w:eastAsia="zh-CN"/>
        </w:rPr>
        <w:t xml:space="preserve">第五条  </w:t>
      </w:r>
      <w:r>
        <w:rPr>
          <w:rFonts w:hint="eastAsia" w:ascii="宋体" w:hAnsi="宋体" w:eastAsia="仿宋_GB2312" w:cs="仿宋_GB2312"/>
          <w:b w:val="0"/>
          <w:bCs/>
          <w:color w:val="000000"/>
          <w:sz w:val="32"/>
          <w:szCs w:val="32"/>
        </w:rPr>
        <w:t>县级以上人民政府应当将种子管理经费列入同级财政预算。</w:t>
      </w:r>
    </w:p>
    <w:p>
      <w:pPr>
        <w:keepNext w:val="0"/>
        <w:keepLines w:val="0"/>
        <w:pageBreakBefore w:val="0"/>
        <w:widowControl/>
        <w:numPr>
          <w:ilvl w:val="0"/>
          <w:numId w:val="0"/>
        </w:numPr>
        <w:kinsoku/>
        <w:wordWrap/>
        <w:overflowPunct w:val="0"/>
        <w:topLinePunct w:val="0"/>
        <w:autoSpaceDE/>
        <w:autoSpaceDN/>
        <w:bidi w:val="0"/>
        <w:snapToGrid/>
        <w:spacing w:before="0" w:beforeLines="0" w:after="0" w:afterLines="0" w:line="590" w:lineRule="exact"/>
        <w:ind w:left="0" w:leftChars="0" w:right="0" w:rightChars="0" w:firstLine="631"/>
        <w:textAlignment w:val="auto"/>
        <w:outlineLvl w:val="9"/>
        <w:rPr>
          <w:rFonts w:hint="eastAsia" w:ascii="宋体" w:hAnsi="宋体" w:eastAsia="仿宋_GB2312" w:cs="仿宋_GB2312"/>
          <w:b w:val="0"/>
          <w:bCs/>
          <w:color w:val="000000"/>
          <w:sz w:val="32"/>
          <w:szCs w:val="32"/>
          <w:lang w:val="en-US" w:eastAsia="zh-CN"/>
        </w:rPr>
      </w:pPr>
      <w:r>
        <w:rPr>
          <w:rFonts w:hint="eastAsia" w:ascii="宋体" w:hAnsi="宋体" w:eastAsia="仿宋_GB2312" w:cs="仿宋_GB2312"/>
          <w:b w:val="0"/>
          <w:bCs/>
          <w:color w:val="000000"/>
          <w:sz w:val="32"/>
          <w:szCs w:val="32"/>
          <w:lang w:val="en-US" w:eastAsia="zh-CN"/>
        </w:rPr>
        <w:t>县级以上人民政府应当统筹相关涉农资金，支持种质资源保护，扶持良种选育、</w:t>
      </w:r>
      <w:r>
        <w:rPr>
          <w:rFonts w:hint="eastAsia" w:ascii="宋体" w:hAnsi="宋体" w:eastAsia="仿宋_GB2312" w:cs="仿宋_GB2312"/>
          <w:b w:val="0"/>
          <w:bCs/>
          <w:i w:val="0"/>
          <w:iCs w:val="0"/>
          <w:color w:val="000000"/>
          <w:sz w:val="32"/>
          <w:szCs w:val="32"/>
          <w:u w:val="none"/>
          <w:lang w:val="en-US" w:eastAsia="zh-CN"/>
        </w:rPr>
        <w:t>生产、</w:t>
      </w:r>
      <w:r>
        <w:rPr>
          <w:rFonts w:hint="eastAsia" w:ascii="宋体" w:hAnsi="宋体" w:eastAsia="仿宋_GB2312" w:cs="仿宋_GB2312"/>
          <w:b w:val="0"/>
          <w:bCs/>
          <w:color w:val="000000"/>
          <w:sz w:val="32"/>
          <w:szCs w:val="32"/>
          <w:lang w:val="en-US" w:eastAsia="zh-CN"/>
        </w:rPr>
        <w:t>更新、推广，促进现代种业发展。</w:t>
      </w:r>
    </w:p>
    <w:p>
      <w:pPr>
        <w:keepNext w:val="0"/>
        <w:keepLines w:val="0"/>
        <w:pageBreakBefore w:val="0"/>
        <w:widowControl/>
        <w:kinsoku/>
        <w:wordWrap/>
        <w:overflowPunct w:val="0"/>
        <w:topLinePunct w:val="0"/>
        <w:autoSpaceDE/>
        <w:autoSpaceDN/>
        <w:bidi w:val="0"/>
        <w:adjustRightInd w:val="0"/>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color w:val="000000"/>
          <w:sz w:val="32"/>
          <w:szCs w:val="32"/>
          <w:lang w:val="en-US" w:eastAsia="zh-CN"/>
        </w:rPr>
        <w:t xml:space="preserve">第六条  </w:t>
      </w:r>
      <w:r>
        <w:rPr>
          <w:rFonts w:hint="eastAsia" w:ascii="宋体" w:hAnsi="宋体" w:eastAsia="仿宋_GB2312" w:cs="仿宋_GB2312"/>
          <w:b w:val="0"/>
          <w:bCs/>
          <w:snapToGrid w:val="0"/>
          <w:kern w:val="0"/>
          <w:sz w:val="32"/>
        </w:rPr>
        <w:t>省人民政府建立种子储备制度，重点储备水稻、玉米等农作物种子和主要林木良种，</w:t>
      </w:r>
      <w:r>
        <w:rPr>
          <w:rFonts w:hint="eastAsia" w:ascii="宋体" w:hAnsi="宋体" w:eastAsia="仿宋_GB2312" w:cs="仿宋_GB2312"/>
          <w:b w:val="0"/>
          <w:bCs/>
          <w:snapToGrid w:val="0"/>
          <w:kern w:val="0"/>
          <w:sz w:val="32"/>
          <w:szCs w:val="22"/>
        </w:rPr>
        <w:t>用于</w:t>
      </w:r>
      <w:r>
        <w:rPr>
          <w:rFonts w:hint="eastAsia" w:ascii="宋体" w:hAnsi="宋体" w:eastAsia="仿宋_GB2312" w:cs="仿宋_GB2312"/>
          <w:b w:val="0"/>
          <w:bCs/>
          <w:snapToGrid w:val="0"/>
          <w:color w:val="000000"/>
          <w:kern w:val="0"/>
          <w:sz w:val="32"/>
          <w:szCs w:val="22"/>
          <w:lang w:val="en-US" w:eastAsia="zh-CN"/>
        </w:rPr>
        <w:t>发生灾害时的</w:t>
      </w:r>
      <w:r>
        <w:rPr>
          <w:rFonts w:hint="eastAsia" w:ascii="宋体" w:hAnsi="宋体" w:eastAsia="仿宋_GB2312" w:cs="仿宋_GB2312"/>
          <w:b w:val="0"/>
          <w:bCs/>
          <w:snapToGrid w:val="0"/>
          <w:kern w:val="0"/>
          <w:sz w:val="32"/>
          <w:szCs w:val="22"/>
        </w:rPr>
        <w:t>生产需要及</w:t>
      </w:r>
      <w:r>
        <w:rPr>
          <w:rFonts w:hint="eastAsia" w:ascii="宋体" w:hAnsi="宋体" w:eastAsia="仿宋_GB2312" w:cs="仿宋_GB2312"/>
          <w:b w:val="0"/>
          <w:bCs/>
          <w:snapToGrid w:val="0"/>
          <w:color w:val="000000"/>
          <w:kern w:val="0"/>
          <w:sz w:val="32"/>
          <w:szCs w:val="22"/>
          <w:lang w:val="en-US" w:eastAsia="zh-CN"/>
        </w:rPr>
        <w:t>余缺</w:t>
      </w:r>
      <w:r>
        <w:rPr>
          <w:rFonts w:hint="eastAsia" w:ascii="宋体" w:hAnsi="宋体" w:eastAsia="仿宋_GB2312" w:cs="仿宋_GB2312"/>
          <w:b w:val="0"/>
          <w:bCs/>
          <w:snapToGrid w:val="0"/>
          <w:kern w:val="0"/>
          <w:sz w:val="32"/>
          <w:szCs w:val="22"/>
        </w:rPr>
        <w:t>调剂，保障农业和林业生产用种安全。</w:t>
      </w:r>
    </w:p>
    <w:p>
      <w:pPr>
        <w:keepNext w:val="0"/>
        <w:keepLines w:val="0"/>
        <w:pageBreakBefore w:val="0"/>
        <w:widowControl/>
        <w:kinsoku/>
        <w:wordWrap/>
        <w:overflowPunct w:val="0"/>
        <w:topLinePunct w:val="0"/>
        <w:autoSpaceDE/>
        <w:autoSpaceDN/>
        <w:bidi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color w:val="000000"/>
          <w:sz w:val="32"/>
          <w:szCs w:val="32"/>
        </w:rPr>
      </w:pPr>
      <w:r>
        <w:rPr>
          <w:rFonts w:hint="eastAsia" w:ascii="宋体" w:hAnsi="宋体" w:eastAsia="仿宋_GB2312" w:cs="仿宋_GB2312"/>
          <w:b w:val="0"/>
          <w:bCs/>
          <w:color w:val="000000"/>
          <w:sz w:val="32"/>
          <w:szCs w:val="32"/>
        </w:rPr>
        <w:t>市</w:t>
      </w:r>
      <w:r>
        <w:rPr>
          <w:rFonts w:hint="eastAsia" w:ascii="宋体" w:hAnsi="宋体" w:eastAsia="仿宋_GB2312" w:cs="仿宋_GB2312"/>
          <w:b w:val="0"/>
          <w:bCs/>
          <w:i w:val="0"/>
          <w:iCs w:val="0"/>
          <w:color w:val="000000"/>
          <w:sz w:val="32"/>
          <w:szCs w:val="32"/>
          <w:u w:val="none"/>
        </w:rPr>
        <w:t>、</w:t>
      </w:r>
      <w:r>
        <w:rPr>
          <w:rFonts w:hint="eastAsia" w:ascii="宋体" w:hAnsi="宋体" w:eastAsia="仿宋_GB2312" w:cs="仿宋_GB2312"/>
          <w:b w:val="0"/>
          <w:bCs/>
          <w:color w:val="000000"/>
          <w:sz w:val="32"/>
          <w:szCs w:val="32"/>
        </w:rPr>
        <w:t>县</w:t>
      </w:r>
      <w:r>
        <w:rPr>
          <w:rFonts w:hint="eastAsia" w:ascii="宋体" w:hAnsi="宋体" w:eastAsia="仿宋_GB2312" w:cs="仿宋_GB2312"/>
          <w:b w:val="0"/>
          <w:bCs/>
          <w:i w:val="0"/>
          <w:iCs w:val="0"/>
          <w:color w:val="000000"/>
          <w:sz w:val="32"/>
          <w:szCs w:val="32"/>
          <w:u w:val="none"/>
          <w:lang w:eastAsia="zh-CN"/>
        </w:rPr>
        <w:t>（区）</w:t>
      </w:r>
      <w:r>
        <w:rPr>
          <w:rFonts w:hint="eastAsia" w:ascii="宋体" w:hAnsi="宋体" w:eastAsia="仿宋_GB2312" w:cs="仿宋_GB2312"/>
          <w:b w:val="0"/>
          <w:bCs/>
          <w:color w:val="000000"/>
          <w:sz w:val="32"/>
          <w:szCs w:val="32"/>
        </w:rPr>
        <w:t>人民政府可以根据当地自然灾害发生规律建立种子储备制度。</w:t>
      </w:r>
    </w:p>
    <w:p>
      <w:pPr>
        <w:keepNext w:val="0"/>
        <w:keepLines w:val="0"/>
        <w:pageBreakBefore w:val="0"/>
        <w:widowControl/>
        <w:kinsoku/>
        <w:wordWrap/>
        <w:overflowPunct w:val="0"/>
        <w:topLinePunct w:val="0"/>
        <w:autoSpaceDE/>
        <w:autoSpaceDN/>
        <w:bidi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color w:val="000000"/>
          <w:sz w:val="32"/>
          <w:szCs w:val="32"/>
        </w:rPr>
      </w:pPr>
      <w:r>
        <w:rPr>
          <w:rFonts w:hint="eastAsia" w:ascii="宋体" w:hAnsi="宋体" w:eastAsia="仿宋_GB2312" w:cs="仿宋_GB2312"/>
          <w:b w:val="0"/>
          <w:bCs/>
          <w:color w:val="000000"/>
          <w:sz w:val="32"/>
          <w:szCs w:val="32"/>
        </w:rPr>
        <w:t>种子储备可以采取政府购买种子、政府补贴种子企业储存种子等方式实施。储备的种子应当定期检验和更新。</w:t>
      </w:r>
    </w:p>
    <w:p>
      <w:pPr>
        <w:pStyle w:val="2"/>
        <w:widowControl/>
        <w:overflowPunct w:val="0"/>
        <w:spacing w:beforeLines="0" w:afterLines="0" w:line="590" w:lineRule="exact"/>
        <w:ind w:firstLine="0" w:firstLineChars="0"/>
        <w:jc w:val="both"/>
        <w:rPr>
          <w:rFonts w:hint="eastAsia" w:ascii="宋体" w:hAnsi="宋体" w:eastAsia="黑体" w:cs="黑体"/>
          <w:b w:val="0"/>
          <w:bCs/>
          <w:color w:val="000000"/>
          <w:sz w:val="32"/>
          <w:szCs w:val="32"/>
          <w:lang w:val="en-US" w:eastAsia="zh-CN"/>
        </w:rPr>
      </w:pPr>
    </w:p>
    <w:p>
      <w:pPr>
        <w:pStyle w:val="2"/>
        <w:widowControl/>
        <w:overflowPunct w:val="0"/>
        <w:spacing w:beforeLines="0" w:afterLines="0" w:line="590" w:lineRule="exact"/>
        <w:ind w:firstLine="0" w:firstLineChars="0"/>
        <w:jc w:val="center"/>
        <w:rPr>
          <w:rFonts w:hint="eastAsia" w:ascii="宋体" w:hAnsi="宋体" w:eastAsia="黑体" w:cs="黑体"/>
          <w:b w:val="0"/>
          <w:bCs/>
          <w:snapToGrid w:val="0"/>
          <w:kern w:val="0"/>
          <w:sz w:val="32"/>
          <w:szCs w:val="32"/>
        </w:rPr>
      </w:pPr>
      <w:r>
        <w:rPr>
          <w:rFonts w:hint="eastAsia" w:ascii="宋体" w:hAnsi="宋体" w:eastAsia="黑体" w:cs="黑体"/>
          <w:b w:val="0"/>
          <w:bCs/>
          <w:color w:val="000000"/>
          <w:sz w:val="32"/>
          <w:szCs w:val="32"/>
          <w:lang w:val="en-US" w:eastAsia="zh-CN"/>
        </w:rPr>
        <w:t>第二章  种质资源保护</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textAlignment w:val="auto"/>
        <w:outlineLvl w:val="9"/>
        <w:rPr>
          <w:rFonts w:hint="eastAsia" w:ascii="宋体" w:hAnsi="宋体" w:eastAsia="仿宋_GB2312" w:cs="仿宋_GB2312"/>
          <w:b w:val="0"/>
          <w:bCs/>
          <w:snapToGrid w:val="0"/>
          <w:kern w:val="0"/>
          <w:sz w:val="32"/>
          <w:szCs w:val="32"/>
        </w:rPr>
      </w:pP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val="en-US" w:eastAsia="zh-CN"/>
        </w:rPr>
        <w:t xml:space="preserve">第七条  </w:t>
      </w:r>
      <w:r>
        <w:rPr>
          <w:rFonts w:hint="eastAsia" w:ascii="宋体" w:hAnsi="宋体" w:eastAsia="仿宋_GB2312" w:cs="仿宋_GB2312"/>
          <w:b w:val="0"/>
          <w:bCs/>
          <w:snapToGrid w:val="0"/>
          <w:kern w:val="0"/>
          <w:sz w:val="32"/>
          <w:szCs w:val="32"/>
        </w:rPr>
        <w:t>省人民政府农业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、林业主管部门应当组织开展种质资源的普查、收集、整理、鉴定、登记和保存工作，建立可供利用的种质资源目录和省重点保护的天然种质资源目录，并</w:t>
      </w:r>
      <w:r>
        <w:rPr>
          <w:rFonts w:hint="eastAsia" w:ascii="宋体" w:hAnsi="宋体" w:eastAsia="仿宋_GB2312" w:cs="仿宋_GB2312"/>
          <w:b w:val="0"/>
          <w:bCs/>
          <w:snapToGrid w:val="0"/>
          <w:kern w:val="0"/>
          <w:sz w:val="32"/>
          <w:szCs w:val="32"/>
          <w:lang w:eastAsia="zh-CN"/>
        </w:rPr>
        <w:t>定期</w:t>
      </w:r>
      <w:r>
        <w:rPr>
          <w:rFonts w:hint="eastAsia" w:ascii="宋体" w:hAnsi="宋体" w:eastAsia="仿宋_GB2312" w:cs="仿宋_GB2312"/>
          <w:b w:val="0"/>
          <w:bCs/>
          <w:snapToGrid w:val="0"/>
          <w:kern w:val="0"/>
          <w:sz w:val="32"/>
          <w:szCs w:val="32"/>
        </w:rPr>
        <w:t>向社会公布。</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黑体" w:cs="黑体"/>
          <w:b w:val="0"/>
          <w:bCs/>
          <w:snapToGrid w:val="0"/>
          <w:kern w:val="0"/>
          <w:sz w:val="32"/>
          <w:szCs w:val="32"/>
          <w:lang w:eastAsia="zh-CN"/>
        </w:rPr>
        <w:t>第八条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省人民政府农业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、林业主管部门根据需要建立种质资源库、种质资源保护区和种质资源保护</w:t>
      </w:r>
      <w:r>
        <w:rPr>
          <w:rFonts w:hint="eastAsia" w:ascii="宋体" w:hAnsi="宋体" w:eastAsia="仿宋_GB2312" w:cs="仿宋_GB2312"/>
          <w:b w:val="0"/>
          <w:bCs/>
          <w:snapToGrid w:val="0"/>
          <w:kern w:val="0"/>
          <w:sz w:val="32"/>
          <w:szCs w:val="32"/>
          <w:lang w:eastAsia="zh-CN"/>
        </w:rPr>
        <w:t>地。</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lang w:eastAsia="zh-CN"/>
        </w:rPr>
        <w:t>任何单位和个人</w:t>
      </w:r>
      <w:r>
        <w:rPr>
          <w:rFonts w:hint="eastAsia" w:ascii="宋体" w:hAnsi="宋体" w:eastAsia="仿宋_GB2312" w:cs="仿宋_GB2312"/>
          <w:b w:val="0"/>
          <w:bCs/>
          <w:snapToGrid w:val="0"/>
          <w:kern w:val="0"/>
          <w:sz w:val="32"/>
          <w:szCs w:val="32"/>
        </w:rPr>
        <w:t>未经原设立机关同意，不得占用种质资源库、种质资源保护区和种质资源保护地。</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highlight w:val="none"/>
        </w:rPr>
      </w:pPr>
      <w:r>
        <w:rPr>
          <w:rFonts w:hint="eastAsia" w:ascii="宋体" w:hAnsi="宋体" w:eastAsia="仿宋_GB2312" w:cs="仿宋_GB2312"/>
          <w:b w:val="0"/>
          <w:bCs/>
          <w:snapToGrid w:val="0"/>
          <w:kern w:val="0"/>
          <w:sz w:val="32"/>
          <w:szCs w:val="32"/>
        </w:rPr>
        <w:t>农作物种质资源保护区、保护地由所在地</w:t>
      </w:r>
      <w:r>
        <w:rPr>
          <w:rFonts w:hint="eastAsia" w:ascii="宋体" w:hAnsi="宋体" w:eastAsia="仿宋_GB2312" w:cs="仿宋_GB2312"/>
          <w:b w:val="0"/>
          <w:bCs/>
          <w:snapToGrid w:val="0"/>
          <w:kern w:val="0"/>
          <w:sz w:val="32"/>
          <w:szCs w:val="32"/>
          <w:highlight w:val="none"/>
        </w:rPr>
        <w:t>县级</w:t>
      </w:r>
      <w:r>
        <w:rPr>
          <w:rFonts w:hint="eastAsia" w:ascii="宋体" w:hAnsi="宋体" w:eastAsia="仿宋_GB2312" w:cs="仿宋_GB2312"/>
          <w:b w:val="0"/>
          <w:bCs/>
          <w:snapToGrid w:val="0"/>
          <w:kern w:val="0"/>
          <w:sz w:val="32"/>
          <w:szCs w:val="32"/>
        </w:rPr>
        <w:t>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主管部门</w:t>
      </w:r>
      <w:r>
        <w:rPr>
          <w:rFonts w:hint="eastAsia" w:ascii="宋体" w:hAnsi="宋体" w:eastAsia="仿宋_GB2312" w:cs="仿宋_GB2312"/>
          <w:b w:val="0"/>
          <w:bCs/>
          <w:snapToGrid w:val="0"/>
          <w:kern w:val="0"/>
          <w:sz w:val="32"/>
          <w:szCs w:val="32"/>
          <w:highlight w:val="none"/>
        </w:rPr>
        <w:t>负责管理。林木种质资源保护区、保护地由省</w:t>
      </w:r>
      <w:r>
        <w:rPr>
          <w:rFonts w:hint="eastAsia" w:ascii="宋体" w:hAnsi="宋体" w:eastAsia="仿宋_GB2312" w:cs="仿宋_GB2312"/>
          <w:b w:val="0"/>
          <w:bCs/>
          <w:snapToGrid w:val="0"/>
          <w:kern w:val="0"/>
          <w:sz w:val="32"/>
          <w:szCs w:val="32"/>
          <w:highlight w:val="none"/>
          <w:lang w:eastAsia="zh-CN"/>
        </w:rPr>
        <w:t>人民政府</w:t>
      </w:r>
      <w:r>
        <w:rPr>
          <w:rFonts w:hint="eastAsia" w:ascii="宋体" w:hAnsi="宋体" w:eastAsia="仿宋_GB2312" w:cs="仿宋_GB2312"/>
          <w:b w:val="0"/>
          <w:bCs/>
          <w:snapToGrid w:val="0"/>
          <w:kern w:val="0"/>
          <w:sz w:val="32"/>
          <w:szCs w:val="32"/>
          <w:highlight w:val="none"/>
        </w:rPr>
        <w:t>林业主管部门负责管理。</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第九条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禁止私自采集或者采伐省重点保护的天然种质资源。</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因科学研究</w:t>
      </w:r>
      <w:r>
        <w:rPr>
          <w:rFonts w:hint="eastAsia" w:ascii="宋体" w:hAnsi="宋体" w:eastAsia="仿宋_GB2312" w:cs="仿宋_GB2312"/>
          <w:b w:val="0"/>
          <w:bCs/>
          <w:snapToGrid w:val="0"/>
          <w:kern w:val="0"/>
          <w:sz w:val="32"/>
          <w:szCs w:val="32"/>
          <w:lang w:eastAsia="zh-CN"/>
        </w:rPr>
        <w:t>和育种</w:t>
      </w:r>
      <w:r>
        <w:rPr>
          <w:rFonts w:hint="eastAsia" w:ascii="宋体" w:hAnsi="宋体" w:eastAsia="仿宋_GB2312" w:cs="仿宋_GB2312"/>
          <w:b w:val="0"/>
          <w:bCs/>
          <w:snapToGrid w:val="0"/>
          <w:kern w:val="0"/>
          <w:sz w:val="32"/>
          <w:szCs w:val="32"/>
        </w:rPr>
        <w:t>等特殊需要，采集或者采伐省重点保护的天然农作物种质资源的，应当经种质资源所在地</w:t>
      </w:r>
      <w:r>
        <w:rPr>
          <w:rFonts w:hint="eastAsia" w:ascii="宋体" w:hAnsi="宋体" w:eastAsia="仿宋_GB2312" w:cs="仿宋_GB2312"/>
          <w:b w:val="0"/>
          <w:bCs/>
          <w:snapToGrid w:val="0"/>
          <w:kern w:val="0"/>
          <w:sz w:val="32"/>
          <w:szCs w:val="32"/>
          <w:highlight w:val="none"/>
        </w:rPr>
        <w:t>县级</w:t>
      </w:r>
      <w:r>
        <w:rPr>
          <w:rFonts w:hint="eastAsia" w:ascii="宋体" w:hAnsi="宋体" w:eastAsia="仿宋_GB2312" w:cs="仿宋_GB2312"/>
          <w:b w:val="0"/>
          <w:bCs/>
          <w:snapToGrid w:val="0"/>
          <w:kern w:val="0"/>
          <w:sz w:val="32"/>
          <w:szCs w:val="32"/>
        </w:rPr>
        <w:t>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主管部门批准；采集或者采伐省重点保护的天然林木种质资源的，应当经省</w:t>
      </w:r>
      <w:r>
        <w:rPr>
          <w:rFonts w:hint="eastAsia" w:ascii="宋体" w:hAnsi="宋体" w:eastAsia="仿宋_GB2312" w:cs="仿宋_GB2312"/>
          <w:b w:val="0"/>
          <w:bCs/>
          <w:snapToGrid w:val="0"/>
          <w:kern w:val="0"/>
          <w:sz w:val="32"/>
          <w:szCs w:val="32"/>
          <w:lang w:eastAsia="zh-CN"/>
        </w:rPr>
        <w:t>人民政府</w:t>
      </w:r>
      <w:r>
        <w:rPr>
          <w:rFonts w:hint="eastAsia" w:ascii="宋体" w:hAnsi="宋体" w:eastAsia="仿宋_GB2312" w:cs="仿宋_GB2312"/>
          <w:b w:val="0"/>
          <w:bCs/>
          <w:snapToGrid w:val="0"/>
          <w:kern w:val="0"/>
          <w:sz w:val="32"/>
          <w:szCs w:val="32"/>
        </w:rPr>
        <w:t>林业主管部门批准。</w:t>
      </w:r>
    </w:p>
    <w:p>
      <w:pPr>
        <w:keepNext w:val="0"/>
        <w:keepLines w:val="0"/>
        <w:pageBreakBefore w:val="0"/>
        <w:widowControl/>
        <w:kinsoku/>
        <w:wordWrap/>
        <w:overflowPunct w:val="0"/>
        <w:topLinePunct w:val="0"/>
        <w:autoSpaceDE/>
        <w:autoSpaceDN/>
        <w:bidi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第十条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单位和个人因科研和育种需要使用可供利用的种质资源目录中种质资源的，应当向种质资源库提出申请。具备种质资源提供条件的，种质资源库应当向申请</w:t>
      </w:r>
      <w:r>
        <w:rPr>
          <w:rFonts w:hint="eastAsia" w:ascii="宋体" w:hAnsi="宋体" w:eastAsia="仿宋_GB2312" w:cs="仿宋_GB2312"/>
          <w:b w:val="0"/>
          <w:bCs/>
          <w:i w:val="0"/>
          <w:iCs w:val="0"/>
          <w:snapToGrid w:val="0"/>
          <w:kern w:val="0"/>
          <w:sz w:val="32"/>
          <w:szCs w:val="32"/>
          <w:u w:val="none"/>
          <w:lang w:eastAsia="zh-CN"/>
        </w:rPr>
        <w:t>者</w:t>
      </w:r>
      <w:r>
        <w:rPr>
          <w:rFonts w:hint="eastAsia" w:ascii="宋体" w:hAnsi="宋体" w:eastAsia="仿宋_GB2312" w:cs="仿宋_GB2312"/>
          <w:b w:val="0"/>
          <w:bCs/>
          <w:snapToGrid w:val="0"/>
          <w:kern w:val="0"/>
          <w:sz w:val="32"/>
          <w:szCs w:val="32"/>
        </w:rPr>
        <w:t>提供适量的种质材料；不具备条件无法提供种质材料的，应当向申请人说明理由。</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第十一条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从种质资源库获取种质资源的单位和个人，应当与种质资源库签订种质资源使用协议，按</w:t>
      </w:r>
      <w:r>
        <w:rPr>
          <w:rFonts w:hint="eastAsia" w:ascii="宋体" w:hAnsi="宋体" w:eastAsia="仿宋_GB2312" w:cs="仿宋_GB2312"/>
          <w:b w:val="0"/>
          <w:bCs/>
          <w:snapToGrid w:val="0"/>
          <w:kern w:val="0"/>
          <w:sz w:val="32"/>
          <w:szCs w:val="32"/>
          <w:lang w:eastAsia="zh-CN"/>
        </w:rPr>
        <w:t>照</w:t>
      </w:r>
      <w:r>
        <w:rPr>
          <w:rFonts w:hint="eastAsia" w:ascii="宋体" w:hAnsi="宋体" w:eastAsia="仿宋_GB2312" w:cs="仿宋_GB2312"/>
          <w:b w:val="0"/>
          <w:bCs/>
          <w:snapToGrid w:val="0"/>
          <w:kern w:val="0"/>
          <w:sz w:val="32"/>
          <w:szCs w:val="32"/>
        </w:rPr>
        <w:t>协议约定使用种质资源并反馈种质资源的利用信息。</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center"/>
        <w:textAlignment w:val="auto"/>
        <w:outlineLvl w:val="9"/>
        <w:rPr>
          <w:rFonts w:hint="eastAsia" w:ascii="宋体" w:hAnsi="宋体" w:eastAsia="黑体" w:cs="黑体"/>
          <w:b w:val="0"/>
          <w:bCs/>
          <w:snapToGrid w:val="0"/>
          <w:kern w:val="0"/>
          <w:sz w:val="32"/>
          <w:szCs w:val="32"/>
        </w:rPr>
      </w:pPr>
      <w:r>
        <w:rPr>
          <w:rFonts w:hint="eastAsia" w:ascii="宋体" w:hAnsi="宋体" w:eastAsia="黑体" w:cs="黑体"/>
          <w:b w:val="0"/>
          <w:bCs/>
          <w:snapToGrid w:val="0"/>
          <w:kern w:val="0"/>
          <w:sz w:val="32"/>
          <w:szCs w:val="32"/>
          <w:lang w:val="en-US" w:eastAsia="zh-CN"/>
        </w:rPr>
        <w:t xml:space="preserve">第三章 </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黑体" w:cs="黑体"/>
          <w:b w:val="0"/>
          <w:bCs/>
          <w:snapToGrid w:val="0"/>
          <w:kern w:val="0"/>
          <w:sz w:val="32"/>
          <w:szCs w:val="32"/>
          <w:lang w:val="en-US" w:eastAsia="zh-CN"/>
        </w:rPr>
        <w:t>品种审定、认定、登记与评定</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b w:val="0"/>
          <w:bCs/>
          <w:snapToGrid w:val="0"/>
          <w:kern w:val="0"/>
          <w:sz w:val="32"/>
          <w:szCs w:val="32"/>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val="en-US" w:eastAsia="zh-CN"/>
        </w:rPr>
        <w:t xml:space="preserve">第十二条  </w:t>
      </w:r>
      <w:r>
        <w:rPr>
          <w:rFonts w:hint="eastAsia" w:ascii="宋体" w:hAnsi="宋体" w:eastAsia="仿宋_GB2312" w:cs="仿宋_GB2312"/>
          <w:b w:val="0"/>
          <w:bCs/>
          <w:snapToGrid w:val="0"/>
          <w:kern w:val="0"/>
          <w:sz w:val="32"/>
          <w:szCs w:val="32"/>
        </w:rPr>
        <w:t>主要农作物</w:t>
      </w:r>
      <w:r>
        <w:rPr>
          <w:rFonts w:hint="eastAsia" w:ascii="宋体" w:hAnsi="宋体" w:eastAsia="仿宋_GB2312" w:cs="仿宋_GB2312"/>
          <w:b w:val="0"/>
          <w:bCs/>
          <w:snapToGrid w:val="0"/>
          <w:kern w:val="0"/>
          <w:sz w:val="32"/>
          <w:szCs w:val="32"/>
          <w:lang w:eastAsia="zh-CN"/>
        </w:rPr>
        <w:t>品种</w:t>
      </w:r>
      <w:r>
        <w:rPr>
          <w:rFonts w:hint="eastAsia" w:ascii="宋体" w:hAnsi="宋体" w:eastAsia="仿宋_GB2312" w:cs="仿宋_GB2312"/>
          <w:b w:val="0"/>
          <w:bCs/>
          <w:snapToGrid w:val="0"/>
          <w:kern w:val="0"/>
          <w:sz w:val="32"/>
          <w:szCs w:val="32"/>
        </w:rPr>
        <w:t>和主要林木品种在推广前应当通过国家级或者省级审定。</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napToGrid w:val="0"/>
          <w:kern w:val="0"/>
          <w:sz w:val="32"/>
          <w:szCs w:val="32"/>
          <w:u w:val="none"/>
          <w:lang w:eastAsia="zh-CN"/>
        </w:rPr>
      </w:pPr>
      <w:r>
        <w:rPr>
          <w:rFonts w:hint="eastAsia" w:ascii="宋体" w:hAnsi="宋体" w:eastAsia="仿宋_GB2312" w:cs="仿宋_GB2312"/>
          <w:lang w:val="en-US" w:eastAsia="zh-CN"/>
        </w:rPr>
        <w:t>应当</w:t>
      </w:r>
      <w:r>
        <w:rPr>
          <w:rFonts w:hint="eastAsia" w:ascii="宋体" w:hAnsi="宋体" w:eastAsia="仿宋_GB2312" w:cs="仿宋_GB2312"/>
          <w:b w:val="0"/>
          <w:bCs/>
          <w:i w:val="0"/>
          <w:iCs w:val="0"/>
          <w:snapToGrid w:val="0"/>
          <w:kern w:val="0"/>
          <w:sz w:val="32"/>
          <w:szCs w:val="32"/>
          <w:u w:val="none"/>
        </w:rPr>
        <w:t>审定的农作物品种</w:t>
      </w:r>
      <w:r>
        <w:rPr>
          <w:rFonts w:hint="eastAsia" w:ascii="宋体" w:hAnsi="宋体" w:eastAsia="仿宋_GB2312" w:cs="仿宋_GB2312"/>
          <w:b w:val="0"/>
          <w:bCs/>
          <w:i w:val="0"/>
          <w:iCs w:val="0"/>
          <w:snapToGrid w:val="0"/>
          <w:kern w:val="0"/>
          <w:sz w:val="32"/>
          <w:szCs w:val="32"/>
          <w:u w:val="none"/>
          <w:lang w:eastAsia="zh-CN"/>
        </w:rPr>
        <w:t>未经审定的</w:t>
      </w:r>
      <w:r>
        <w:rPr>
          <w:rFonts w:hint="eastAsia" w:ascii="宋体" w:hAnsi="宋体" w:eastAsia="仿宋_GB2312" w:cs="仿宋_GB2312"/>
          <w:b w:val="0"/>
          <w:bCs/>
          <w:i w:val="0"/>
          <w:iCs w:val="0"/>
          <w:snapToGrid w:val="0"/>
          <w:kern w:val="0"/>
          <w:sz w:val="32"/>
          <w:szCs w:val="32"/>
          <w:u w:val="none"/>
        </w:rPr>
        <w:t>，不得发布广告</w:t>
      </w:r>
      <w:r>
        <w:rPr>
          <w:rFonts w:hint="eastAsia" w:ascii="宋体" w:hAnsi="宋体" w:eastAsia="仿宋_GB2312" w:cs="仿宋_GB2312"/>
          <w:b w:val="0"/>
          <w:bCs/>
          <w:i w:val="0"/>
          <w:iCs w:val="0"/>
          <w:snapToGrid w:val="0"/>
          <w:kern w:val="0"/>
          <w:sz w:val="32"/>
          <w:szCs w:val="32"/>
          <w:u w:val="none"/>
          <w:lang w:eastAsia="zh-CN"/>
        </w:rPr>
        <w:t>和进行</w:t>
      </w:r>
      <w:r>
        <w:rPr>
          <w:rFonts w:hint="eastAsia" w:ascii="宋体" w:hAnsi="宋体" w:eastAsia="仿宋_GB2312" w:cs="仿宋_GB2312"/>
          <w:b w:val="0"/>
          <w:bCs/>
          <w:i w:val="0"/>
          <w:iCs w:val="0"/>
          <w:snapToGrid w:val="0"/>
          <w:kern w:val="0"/>
          <w:sz w:val="32"/>
          <w:szCs w:val="32"/>
          <w:u w:val="none"/>
        </w:rPr>
        <w:t>推广、销售</w:t>
      </w:r>
      <w:r>
        <w:rPr>
          <w:rFonts w:hint="eastAsia" w:ascii="宋体" w:hAnsi="宋体" w:eastAsia="仿宋_GB2312" w:cs="仿宋_GB2312"/>
          <w:b w:val="0"/>
          <w:bCs/>
          <w:i w:val="0"/>
          <w:iCs w:val="0"/>
          <w:snapToGrid w:val="0"/>
          <w:kern w:val="0"/>
          <w:sz w:val="32"/>
          <w:szCs w:val="32"/>
          <w:u w:val="none"/>
          <w:lang w:eastAsia="zh-CN"/>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lang w:val="en-US" w:eastAsia="zh-CN"/>
        </w:rPr>
        <w:t>应当</w:t>
      </w:r>
      <w:r>
        <w:rPr>
          <w:rFonts w:hint="eastAsia" w:ascii="宋体" w:hAnsi="宋体" w:eastAsia="仿宋_GB2312" w:cs="仿宋_GB2312"/>
          <w:b w:val="0"/>
          <w:bCs/>
          <w:i w:val="0"/>
          <w:iCs w:val="0"/>
          <w:snapToGrid w:val="0"/>
          <w:kern w:val="0"/>
          <w:sz w:val="32"/>
          <w:szCs w:val="32"/>
          <w:u w:val="none"/>
        </w:rPr>
        <w:t>审定</w:t>
      </w:r>
      <w:r>
        <w:rPr>
          <w:rFonts w:hint="eastAsia" w:ascii="宋体" w:hAnsi="宋体" w:eastAsia="仿宋_GB2312" w:cs="仿宋_GB2312"/>
          <w:b w:val="0"/>
          <w:bCs/>
          <w:snapToGrid w:val="0"/>
          <w:kern w:val="0"/>
          <w:sz w:val="32"/>
          <w:szCs w:val="32"/>
        </w:rPr>
        <w:t>的林木品种</w:t>
      </w:r>
      <w:r>
        <w:rPr>
          <w:rFonts w:hint="eastAsia" w:ascii="宋体" w:hAnsi="宋体" w:eastAsia="仿宋_GB2312" w:cs="仿宋_GB2312"/>
          <w:b w:val="0"/>
          <w:bCs/>
          <w:i w:val="0"/>
          <w:iCs w:val="0"/>
          <w:snapToGrid w:val="0"/>
          <w:kern w:val="0"/>
          <w:sz w:val="32"/>
          <w:szCs w:val="32"/>
          <w:u w:val="none"/>
          <w:lang w:val="en-US" w:eastAsia="zh-CN"/>
        </w:rPr>
        <w:t>未经审定通过的</w:t>
      </w:r>
      <w:r>
        <w:rPr>
          <w:rFonts w:hint="eastAsia" w:ascii="宋体" w:hAnsi="宋体" w:eastAsia="仿宋_GB2312" w:cs="仿宋_GB2312"/>
          <w:b w:val="0"/>
          <w:bCs/>
          <w:snapToGrid w:val="0"/>
          <w:kern w:val="0"/>
          <w:sz w:val="32"/>
          <w:szCs w:val="32"/>
        </w:rPr>
        <w:t>，不得作为林木良种推广、销售，但生产确需使用的，应当</w:t>
      </w:r>
      <w:r>
        <w:rPr>
          <w:rFonts w:hint="eastAsia" w:ascii="宋体" w:hAnsi="宋体" w:eastAsia="仿宋_GB2312" w:cs="仿宋_GB2312"/>
          <w:b w:val="0"/>
          <w:bCs/>
          <w:i w:val="0"/>
          <w:iCs w:val="0"/>
          <w:snapToGrid w:val="0"/>
          <w:kern w:val="0"/>
          <w:sz w:val="32"/>
          <w:szCs w:val="32"/>
          <w:u w:val="none"/>
          <w:lang w:eastAsia="zh-CN"/>
        </w:rPr>
        <w:t>经林木品种审定委员会</w:t>
      </w:r>
      <w:r>
        <w:rPr>
          <w:rFonts w:hint="eastAsia" w:ascii="宋体" w:hAnsi="宋体" w:eastAsia="仿宋_GB2312" w:cs="仿宋_GB2312"/>
          <w:b w:val="0"/>
          <w:bCs/>
          <w:snapToGrid w:val="0"/>
          <w:kern w:val="0"/>
          <w:sz w:val="32"/>
          <w:szCs w:val="32"/>
        </w:rPr>
        <w:t>认定。</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黑体" w:cs="黑体"/>
          <w:b w:val="0"/>
          <w:bCs/>
          <w:i w:val="0"/>
          <w:iCs w:val="0"/>
          <w:snapToGrid w:val="0"/>
          <w:kern w:val="0"/>
          <w:sz w:val="32"/>
          <w:szCs w:val="32"/>
          <w:highlight w:val="none"/>
          <w:u w:val="none"/>
          <w:lang w:val="en-US" w:eastAsia="zh-CN"/>
        </w:rPr>
        <w:t>第十三条</w:t>
      </w:r>
      <w:r>
        <w:rPr>
          <w:rFonts w:hint="eastAsia" w:ascii="宋体" w:hAnsi="宋体" w:eastAsia="黑体" w:cs="黑体"/>
          <w:b w:val="0"/>
          <w:bCs/>
          <w:i w:val="0"/>
          <w:iCs w:val="0"/>
          <w:snapToGrid w:val="0"/>
          <w:kern w:val="0"/>
          <w:sz w:val="32"/>
          <w:szCs w:val="32"/>
          <w:u w:val="none"/>
          <w:lang w:val="en-US" w:eastAsia="zh-CN"/>
        </w:rPr>
        <w:t xml:space="preserve">  </w:t>
      </w:r>
      <w:r>
        <w:rPr>
          <w:rFonts w:hint="eastAsia" w:ascii="宋体" w:hAnsi="宋体" w:eastAsia="仿宋_GB2312" w:cs="仿宋_GB2312"/>
          <w:b w:val="0"/>
          <w:bCs/>
          <w:snapToGrid w:val="0"/>
          <w:kern w:val="0"/>
          <w:sz w:val="32"/>
          <w:szCs w:val="32"/>
        </w:rPr>
        <w:t>列入</w:t>
      </w:r>
      <w:r>
        <w:rPr>
          <w:rFonts w:hint="eastAsia" w:ascii="宋体" w:hAnsi="宋体" w:eastAsia="仿宋_GB2312" w:cs="仿宋_GB2312"/>
          <w:b w:val="0"/>
          <w:bCs/>
          <w:i w:val="0"/>
          <w:iCs w:val="0"/>
          <w:snapToGrid w:val="0"/>
          <w:kern w:val="0"/>
          <w:sz w:val="32"/>
          <w:szCs w:val="32"/>
          <w:highlight w:val="none"/>
          <w:u w:val="none"/>
        </w:rPr>
        <w:t>国家</w:t>
      </w:r>
      <w:r>
        <w:rPr>
          <w:rFonts w:hint="eastAsia" w:ascii="宋体" w:hAnsi="宋体" w:eastAsia="仿宋_GB2312" w:cs="仿宋_GB2312"/>
          <w:b w:val="0"/>
          <w:bCs/>
          <w:snapToGrid w:val="0"/>
          <w:kern w:val="0"/>
          <w:sz w:val="32"/>
          <w:szCs w:val="32"/>
        </w:rPr>
        <w:t>非主要农作物登记目录的品种，在推广前应当登记</w:t>
      </w:r>
      <w:r>
        <w:rPr>
          <w:rFonts w:hint="eastAsia" w:ascii="宋体" w:hAnsi="宋体" w:eastAsia="仿宋_GB2312" w:cs="仿宋_GB2312"/>
          <w:b w:val="0"/>
          <w:bCs/>
          <w:i w:val="0"/>
          <w:iCs w:val="0"/>
          <w:snapToGrid w:val="0"/>
          <w:kern w:val="0"/>
          <w:sz w:val="32"/>
          <w:szCs w:val="32"/>
          <w:u w:val="none"/>
          <w:lang w:eastAsia="zh-CN"/>
        </w:rPr>
        <w:t>，</w:t>
      </w:r>
      <w:r>
        <w:rPr>
          <w:rFonts w:hint="eastAsia" w:ascii="宋体" w:hAnsi="宋体" w:eastAsia="仿宋_GB2312" w:cs="仿宋_GB2312"/>
          <w:b w:val="0"/>
          <w:bCs/>
          <w:snapToGrid w:val="0"/>
          <w:kern w:val="0"/>
          <w:sz w:val="32"/>
          <w:szCs w:val="32"/>
          <w:lang w:eastAsia="zh-CN"/>
        </w:rPr>
        <w:t>未经登记不得发布广告和进行推广，不得以登记品种的名义销售</w:t>
      </w:r>
      <w:r>
        <w:rPr>
          <w:rFonts w:hint="eastAsia" w:ascii="宋体" w:hAnsi="宋体" w:eastAsia="仿宋_GB2312" w:cs="仿宋_GB2312"/>
          <w:b w:val="0"/>
          <w:bCs/>
          <w:i w:val="0"/>
          <w:iCs w:val="0"/>
          <w:snapToGrid w:val="0"/>
          <w:kern w:val="0"/>
          <w:sz w:val="32"/>
          <w:szCs w:val="32"/>
          <w:u w:val="none"/>
          <w:lang w:eastAsia="zh-CN"/>
        </w:rPr>
        <w:t>。</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仿宋_GB2312" w:cs="仿宋_GB2312"/>
          <w:b w:val="0"/>
          <w:bCs/>
          <w:snapToGrid w:val="0"/>
          <w:kern w:val="0"/>
          <w:sz w:val="32"/>
          <w:szCs w:val="32"/>
        </w:rPr>
        <w:t>未列入</w:t>
      </w:r>
      <w:r>
        <w:rPr>
          <w:rFonts w:hint="eastAsia" w:ascii="宋体" w:hAnsi="宋体" w:eastAsia="仿宋_GB2312" w:cs="仿宋_GB2312"/>
          <w:b w:val="0"/>
          <w:bCs/>
          <w:i w:val="0"/>
          <w:iCs w:val="0"/>
          <w:snapToGrid w:val="0"/>
          <w:kern w:val="0"/>
          <w:sz w:val="32"/>
          <w:szCs w:val="32"/>
          <w:highlight w:val="none"/>
          <w:u w:val="none"/>
          <w:lang w:eastAsia="zh-CN"/>
        </w:rPr>
        <w:t>国家</w:t>
      </w:r>
      <w:r>
        <w:rPr>
          <w:rFonts w:hint="eastAsia" w:ascii="宋体" w:hAnsi="宋体" w:eastAsia="仿宋_GB2312" w:cs="仿宋_GB2312"/>
          <w:b w:val="0"/>
          <w:bCs/>
          <w:snapToGrid w:val="0"/>
          <w:kern w:val="0"/>
          <w:sz w:val="32"/>
          <w:szCs w:val="32"/>
          <w:lang w:eastAsia="zh-CN"/>
        </w:rPr>
        <w:t>非主要农作物</w:t>
      </w:r>
      <w:r>
        <w:rPr>
          <w:rFonts w:hint="eastAsia" w:ascii="宋体" w:hAnsi="宋体" w:eastAsia="仿宋_GB2312" w:cs="仿宋_GB2312"/>
          <w:b w:val="0"/>
          <w:bCs/>
          <w:snapToGrid w:val="0"/>
          <w:kern w:val="0"/>
          <w:sz w:val="32"/>
          <w:szCs w:val="32"/>
        </w:rPr>
        <w:t>登记目录的品种，选育者可以</w:t>
      </w:r>
      <w:r>
        <w:rPr>
          <w:rFonts w:hint="eastAsia" w:ascii="宋体" w:hAnsi="宋体" w:eastAsia="仿宋_GB2312" w:cs="仿宋_GB2312"/>
          <w:color w:val="auto"/>
          <w:sz w:val="32"/>
          <w:szCs w:val="32"/>
        </w:rPr>
        <w:t>向省农作物品种审定委员会</w:t>
      </w:r>
      <w:r>
        <w:rPr>
          <w:rFonts w:hint="eastAsia" w:ascii="宋体" w:hAnsi="宋体" w:eastAsia="仿宋_GB2312" w:cs="仿宋_GB2312"/>
          <w:b w:val="0"/>
          <w:bCs/>
          <w:snapToGrid w:val="0"/>
          <w:kern w:val="0"/>
          <w:sz w:val="32"/>
          <w:szCs w:val="32"/>
        </w:rPr>
        <w:t>申请品种评定</w:t>
      </w:r>
      <w:r>
        <w:rPr>
          <w:rFonts w:hint="eastAsia" w:ascii="宋体" w:hAnsi="宋体" w:eastAsia="仿宋_GB2312" w:cs="仿宋_GB2312"/>
          <w:b w:val="0"/>
          <w:bCs/>
          <w:snapToGrid w:val="0"/>
          <w:kern w:val="0"/>
          <w:sz w:val="32"/>
          <w:szCs w:val="32"/>
          <w:lang w:eastAsia="zh-CN"/>
        </w:rPr>
        <w:t>，</w:t>
      </w:r>
      <w:r>
        <w:rPr>
          <w:rFonts w:hint="eastAsia" w:ascii="宋体" w:hAnsi="宋体" w:eastAsia="仿宋_GB2312" w:cs="仿宋_GB2312"/>
          <w:color w:val="auto"/>
          <w:sz w:val="32"/>
          <w:szCs w:val="32"/>
        </w:rPr>
        <w:t>具体办法由省人民政府</w:t>
      </w:r>
      <w:r>
        <w:rPr>
          <w:rFonts w:hint="eastAsia" w:ascii="宋体" w:hAnsi="宋体" w:eastAsia="仿宋_GB2312" w:cs="仿宋_GB2312"/>
          <w:color w:val="auto"/>
          <w:sz w:val="32"/>
          <w:szCs w:val="32"/>
          <w:lang w:eastAsia="zh-CN"/>
        </w:rPr>
        <w:t>农业农村主管部门</w:t>
      </w:r>
      <w:r>
        <w:rPr>
          <w:rFonts w:hint="eastAsia" w:ascii="宋体" w:hAnsi="宋体" w:eastAsia="仿宋_GB2312" w:cs="仿宋_GB2312"/>
          <w:color w:val="auto"/>
          <w:sz w:val="32"/>
          <w:szCs w:val="32"/>
        </w:rPr>
        <w:t>制定</w:t>
      </w:r>
      <w:r>
        <w:rPr>
          <w:rFonts w:hint="eastAsia" w:ascii="宋体" w:hAnsi="宋体" w:eastAsia="仿宋_GB2312" w:cs="仿宋_GB2312"/>
          <w:b w:val="0"/>
          <w:bCs/>
          <w:snapToGrid w:val="0"/>
          <w:kern w:val="0"/>
          <w:sz w:val="32"/>
          <w:szCs w:val="32"/>
          <w:lang w:eastAsia="zh-CN"/>
        </w:rPr>
        <w:t>。</w:t>
      </w:r>
    </w:p>
    <w:p>
      <w:pPr>
        <w:keepNext w:val="0"/>
        <w:keepLines w:val="0"/>
        <w:pageBreakBefore w:val="0"/>
        <w:widowControl/>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第十四条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省人民政府农业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、林业主管部门应当分别设立</w:t>
      </w:r>
      <w:r>
        <w:rPr>
          <w:rFonts w:hint="eastAsia" w:ascii="宋体" w:hAnsi="宋体" w:eastAsia="仿宋_GB2312" w:cs="仿宋_GB2312"/>
          <w:b w:val="0"/>
          <w:bCs/>
          <w:snapToGrid w:val="0"/>
          <w:kern w:val="0"/>
          <w:sz w:val="32"/>
          <w:szCs w:val="32"/>
          <w:lang w:eastAsia="zh-CN"/>
        </w:rPr>
        <w:t>省</w:t>
      </w:r>
      <w:r>
        <w:rPr>
          <w:rFonts w:hint="eastAsia" w:ascii="宋体" w:hAnsi="宋体" w:eastAsia="仿宋_GB2312" w:cs="仿宋_GB2312"/>
          <w:b w:val="0"/>
          <w:bCs/>
          <w:snapToGrid w:val="0"/>
          <w:kern w:val="0"/>
          <w:sz w:val="32"/>
          <w:szCs w:val="32"/>
        </w:rPr>
        <w:t>农作物品种审定委员会和</w:t>
      </w:r>
      <w:r>
        <w:rPr>
          <w:rFonts w:hint="eastAsia" w:ascii="宋体" w:hAnsi="宋体" w:eastAsia="仿宋_GB2312" w:cs="仿宋_GB2312"/>
          <w:b w:val="0"/>
          <w:bCs/>
          <w:snapToGrid w:val="0"/>
          <w:kern w:val="0"/>
          <w:sz w:val="32"/>
          <w:szCs w:val="32"/>
          <w:lang w:eastAsia="zh-CN"/>
        </w:rPr>
        <w:t>省</w:t>
      </w:r>
      <w:r>
        <w:rPr>
          <w:rFonts w:hint="eastAsia" w:ascii="宋体" w:hAnsi="宋体" w:eastAsia="仿宋_GB2312" w:cs="仿宋_GB2312"/>
          <w:b w:val="0"/>
          <w:bCs/>
          <w:snapToGrid w:val="0"/>
          <w:kern w:val="0"/>
          <w:sz w:val="32"/>
          <w:szCs w:val="32"/>
        </w:rPr>
        <w:t>林木品种审定委员会</w:t>
      </w:r>
      <w:r>
        <w:rPr>
          <w:rFonts w:hint="eastAsia" w:ascii="宋体" w:hAnsi="宋体" w:eastAsia="仿宋_GB2312" w:cs="仿宋_GB2312"/>
          <w:b w:val="0"/>
          <w:bCs/>
          <w:snapToGrid w:val="0"/>
          <w:kern w:val="0"/>
          <w:sz w:val="32"/>
          <w:szCs w:val="32"/>
          <w:lang w:eastAsia="zh-CN"/>
        </w:rPr>
        <w:t>。</w:t>
      </w:r>
      <w:r>
        <w:rPr>
          <w:rFonts w:hint="eastAsia" w:ascii="宋体" w:hAnsi="宋体" w:eastAsia="仿宋_GB2312" w:cs="仿宋_GB2312"/>
          <w:b w:val="0"/>
          <w:bCs/>
          <w:snapToGrid w:val="0"/>
          <w:kern w:val="0"/>
          <w:sz w:val="32"/>
          <w:szCs w:val="32"/>
        </w:rPr>
        <w:t>审定委员会由科研、教学、生产、推广、管理等方面的专业人员组成。</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lang w:eastAsia="zh-CN"/>
        </w:rPr>
        <w:t>省</w:t>
      </w:r>
      <w:r>
        <w:rPr>
          <w:rFonts w:hint="eastAsia" w:ascii="宋体" w:hAnsi="宋体" w:eastAsia="仿宋_GB2312" w:cs="仿宋_GB2312"/>
          <w:b w:val="0"/>
          <w:bCs/>
          <w:snapToGrid w:val="0"/>
          <w:kern w:val="0"/>
          <w:sz w:val="32"/>
          <w:szCs w:val="32"/>
        </w:rPr>
        <w:t>农作物品种审定委员会负责主要农作物品种的省级审定</w:t>
      </w:r>
      <w:r>
        <w:rPr>
          <w:rFonts w:hint="eastAsia" w:ascii="宋体" w:hAnsi="宋体" w:eastAsia="仿宋_GB2312" w:cs="仿宋_GB2312"/>
          <w:b w:val="0"/>
          <w:bCs/>
          <w:i w:val="0"/>
          <w:iCs w:val="0"/>
          <w:snapToGrid w:val="0"/>
          <w:kern w:val="0"/>
          <w:sz w:val="32"/>
          <w:szCs w:val="32"/>
          <w:u w:val="none"/>
          <w:lang w:eastAsia="zh-CN"/>
        </w:rPr>
        <w:t>和</w:t>
      </w:r>
      <w:r>
        <w:rPr>
          <w:rFonts w:hint="eastAsia" w:ascii="宋体" w:hAnsi="宋体" w:eastAsia="仿宋_GB2312" w:cs="仿宋_GB2312"/>
          <w:b w:val="0"/>
          <w:bCs/>
          <w:snapToGrid w:val="0"/>
          <w:kern w:val="0"/>
          <w:sz w:val="32"/>
          <w:szCs w:val="32"/>
          <w:lang w:eastAsia="zh-CN"/>
        </w:rPr>
        <w:t>非主</w:t>
      </w:r>
      <w:r>
        <w:rPr>
          <w:rFonts w:hint="eastAsia" w:ascii="宋体" w:hAnsi="宋体" w:eastAsia="仿宋_GB2312" w:cs="仿宋_GB2312"/>
          <w:b w:val="0"/>
          <w:bCs/>
          <w:snapToGrid w:val="0"/>
          <w:kern w:val="0"/>
          <w:sz w:val="32"/>
          <w:szCs w:val="32"/>
        </w:rPr>
        <w:t>要农作物品种的评定。</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lang w:eastAsia="zh-CN"/>
        </w:rPr>
        <w:t>省</w:t>
      </w:r>
      <w:r>
        <w:rPr>
          <w:rFonts w:hint="eastAsia" w:ascii="宋体" w:hAnsi="宋体" w:eastAsia="仿宋_GB2312" w:cs="仿宋_GB2312"/>
          <w:b w:val="0"/>
          <w:bCs/>
          <w:snapToGrid w:val="0"/>
          <w:kern w:val="0"/>
          <w:sz w:val="32"/>
          <w:szCs w:val="32"/>
        </w:rPr>
        <w:t>林木品种审定委员会负责主要林木品种的省级审定和认定。</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napToGrid w:val="0"/>
          <w:kern w:val="0"/>
          <w:sz w:val="32"/>
          <w:szCs w:val="32"/>
          <w:u w:val="none"/>
        </w:rPr>
      </w:pPr>
      <w:r>
        <w:rPr>
          <w:rFonts w:hint="eastAsia" w:ascii="宋体" w:hAnsi="宋体" w:eastAsia="黑体" w:cs="黑体"/>
          <w:b w:val="0"/>
          <w:bCs/>
          <w:i w:val="0"/>
          <w:iCs w:val="0"/>
          <w:snapToGrid w:val="0"/>
          <w:kern w:val="0"/>
          <w:sz w:val="32"/>
          <w:szCs w:val="32"/>
          <w:u w:val="none"/>
          <w:lang w:eastAsia="zh-CN"/>
        </w:rPr>
        <w:t>第十五条</w:t>
      </w:r>
      <w:r>
        <w:rPr>
          <w:rFonts w:hint="eastAsia" w:ascii="宋体" w:hAnsi="宋体" w:eastAsia="黑体" w:cs="黑体"/>
          <w:b w:val="0"/>
          <w:bCs/>
          <w:i w:val="0"/>
          <w:iCs w:val="0"/>
          <w:snapToGrid w:val="0"/>
          <w:kern w:val="0"/>
          <w:sz w:val="32"/>
          <w:szCs w:val="32"/>
          <w:u w:val="none"/>
          <w:lang w:val="en-US" w:eastAsia="zh-CN"/>
        </w:rPr>
        <w:t xml:space="preserve">  </w:t>
      </w:r>
      <w:r>
        <w:rPr>
          <w:rFonts w:hint="eastAsia" w:ascii="宋体" w:hAnsi="宋体" w:eastAsia="仿宋_GB2312" w:cs="仿宋_GB2312"/>
          <w:b w:val="0"/>
          <w:bCs/>
          <w:i w:val="0"/>
          <w:iCs w:val="0"/>
          <w:snapToGrid w:val="0"/>
          <w:kern w:val="0"/>
          <w:sz w:val="32"/>
          <w:szCs w:val="32"/>
          <w:u w:val="none"/>
        </w:rPr>
        <w:t>通过省</w:t>
      </w:r>
      <w:r>
        <w:rPr>
          <w:rFonts w:hint="eastAsia" w:ascii="宋体" w:hAnsi="宋体" w:eastAsia="仿宋_GB2312" w:cs="仿宋_GB2312"/>
          <w:b w:val="0"/>
          <w:bCs/>
          <w:i w:val="0"/>
          <w:iCs w:val="0"/>
          <w:snapToGrid w:val="0"/>
          <w:kern w:val="0"/>
          <w:sz w:val="32"/>
          <w:szCs w:val="32"/>
          <w:u w:val="none"/>
          <w:lang w:eastAsia="zh-CN"/>
        </w:rPr>
        <w:t>农作物</w:t>
      </w:r>
      <w:r>
        <w:rPr>
          <w:rFonts w:hint="eastAsia" w:ascii="宋体" w:hAnsi="宋体" w:eastAsia="仿宋_GB2312" w:cs="仿宋_GB2312"/>
          <w:b w:val="0"/>
          <w:bCs/>
          <w:snapToGrid w:val="0"/>
          <w:kern w:val="0"/>
          <w:sz w:val="32"/>
          <w:szCs w:val="32"/>
        </w:rPr>
        <w:t>品种审定委员会</w:t>
      </w:r>
      <w:r>
        <w:rPr>
          <w:rFonts w:hint="eastAsia" w:ascii="宋体" w:hAnsi="宋体" w:eastAsia="仿宋_GB2312" w:cs="仿宋_GB2312"/>
          <w:b w:val="0"/>
          <w:bCs/>
          <w:i w:val="0"/>
          <w:iCs w:val="0"/>
          <w:snapToGrid w:val="0"/>
          <w:kern w:val="0"/>
          <w:sz w:val="32"/>
          <w:szCs w:val="32"/>
          <w:u w:val="none"/>
          <w:lang w:eastAsia="zh-CN"/>
        </w:rPr>
        <w:t>、省林木</w:t>
      </w:r>
      <w:r>
        <w:rPr>
          <w:rFonts w:hint="eastAsia" w:ascii="宋体" w:hAnsi="宋体" w:eastAsia="仿宋_GB2312" w:cs="仿宋_GB2312"/>
          <w:b w:val="0"/>
          <w:bCs/>
          <w:i w:val="0"/>
          <w:iCs w:val="0"/>
          <w:snapToGrid w:val="0"/>
          <w:kern w:val="0"/>
          <w:sz w:val="32"/>
          <w:szCs w:val="32"/>
          <w:u w:val="none"/>
        </w:rPr>
        <w:t>品种审定委员会审定的</w:t>
      </w:r>
      <w:r>
        <w:rPr>
          <w:rFonts w:hint="eastAsia" w:ascii="宋体" w:hAnsi="宋体" w:eastAsia="仿宋_GB2312" w:cs="仿宋_GB2312"/>
          <w:b w:val="0"/>
          <w:bCs/>
          <w:i w:val="0"/>
          <w:iCs w:val="0"/>
          <w:snapToGrid w:val="0"/>
          <w:kern w:val="0"/>
          <w:sz w:val="32"/>
          <w:szCs w:val="32"/>
          <w:u w:val="none"/>
          <w:lang w:eastAsia="zh-CN"/>
        </w:rPr>
        <w:t>主要农作物品种、主要林木</w:t>
      </w:r>
      <w:r>
        <w:rPr>
          <w:rFonts w:hint="eastAsia" w:ascii="宋体" w:hAnsi="宋体" w:eastAsia="仿宋_GB2312" w:cs="仿宋_GB2312"/>
          <w:b w:val="0"/>
          <w:bCs/>
          <w:i w:val="0"/>
          <w:iCs w:val="0"/>
          <w:snapToGrid w:val="0"/>
          <w:kern w:val="0"/>
          <w:sz w:val="32"/>
          <w:szCs w:val="32"/>
          <w:u w:val="none"/>
        </w:rPr>
        <w:t>品种，由省人民政府农业</w:t>
      </w:r>
      <w:r>
        <w:rPr>
          <w:rFonts w:hint="eastAsia" w:ascii="宋体" w:hAnsi="宋体" w:eastAsia="仿宋_GB2312" w:cs="仿宋_GB2312"/>
          <w:b w:val="0"/>
          <w:bCs/>
          <w:i w:val="0"/>
          <w:iCs w:val="0"/>
          <w:snapToGrid w:val="0"/>
          <w:kern w:val="0"/>
          <w:sz w:val="32"/>
          <w:szCs w:val="32"/>
          <w:u w:val="none"/>
          <w:lang w:eastAsia="zh-CN"/>
        </w:rPr>
        <w:t>农村</w:t>
      </w:r>
      <w:r>
        <w:rPr>
          <w:rFonts w:hint="eastAsia" w:ascii="宋体" w:hAnsi="宋体" w:eastAsia="仿宋_GB2312" w:cs="仿宋_GB2312"/>
          <w:b w:val="0"/>
          <w:bCs/>
          <w:i w:val="0"/>
          <w:iCs w:val="0"/>
          <w:snapToGrid w:val="0"/>
          <w:kern w:val="0"/>
          <w:sz w:val="32"/>
          <w:szCs w:val="32"/>
          <w:u w:val="none"/>
        </w:rPr>
        <w:t>、林业主管部门公告，可以在审定公告公布的适宜生态区域推广。</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rPr>
        <w:t>第</w:t>
      </w:r>
      <w:r>
        <w:rPr>
          <w:rFonts w:hint="eastAsia" w:ascii="宋体" w:hAnsi="宋体" w:eastAsia="黑体" w:cs="黑体"/>
          <w:b w:val="0"/>
          <w:bCs/>
          <w:snapToGrid w:val="0"/>
          <w:kern w:val="0"/>
          <w:sz w:val="32"/>
          <w:szCs w:val="32"/>
          <w:lang w:eastAsia="zh-CN"/>
        </w:rPr>
        <w:t>十六</w:t>
      </w:r>
      <w:r>
        <w:rPr>
          <w:rFonts w:hint="eastAsia" w:ascii="宋体" w:hAnsi="宋体" w:eastAsia="黑体" w:cs="黑体"/>
          <w:b w:val="0"/>
          <w:bCs/>
          <w:snapToGrid w:val="0"/>
          <w:kern w:val="0"/>
          <w:sz w:val="32"/>
          <w:szCs w:val="32"/>
        </w:rPr>
        <w:t>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引种其他省、自治区、直辖市通过省级审定的主要农作物品种和林木良种到本省同一适宜生态区域的，引种者应当</w:t>
      </w:r>
      <w:r>
        <w:rPr>
          <w:rFonts w:hint="eastAsia" w:ascii="宋体" w:hAnsi="宋体" w:eastAsia="仿宋_GB2312" w:cs="仿宋_GB2312"/>
          <w:b w:val="0"/>
          <w:bCs/>
          <w:snapToGrid w:val="0"/>
          <w:kern w:val="0"/>
          <w:sz w:val="32"/>
          <w:szCs w:val="32"/>
          <w:lang w:eastAsia="zh-CN"/>
        </w:rPr>
        <w:t>将引种的品种和区域</w:t>
      </w:r>
      <w:r>
        <w:rPr>
          <w:rFonts w:hint="eastAsia" w:ascii="宋体" w:hAnsi="宋体" w:eastAsia="仿宋_GB2312" w:cs="仿宋_GB2312"/>
          <w:b w:val="0"/>
          <w:bCs/>
          <w:snapToGrid w:val="0"/>
          <w:kern w:val="0"/>
          <w:sz w:val="32"/>
          <w:szCs w:val="32"/>
        </w:rPr>
        <w:t>报省人民政府农业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、林业主管部门备案。</w:t>
      </w:r>
    </w:p>
    <w:p>
      <w:pPr>
        <w:pStyle w:val="9"/>
        <w:keepNext w:val="0"/>
        <w:keepLines w:val="0"/>
        <w:pageBreakBefore w:val="0"/>
        <w:widowControl/>
        <w:kinsoku/>
        <w:wordWrap/>
        <w:overflowPunct w:val="0"/>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sz w:val="32"/>
          <w:szCs w:val="32"/>
        </w:rPr>
      </w:pPr>
      <w:r>
        <w:rPr>
          <w:rFonts w:hint="eastAsia" w:ascii="宋体" w:hAnsi="宋体" w:eastAsia="仿宋_GB2312" w:cs="仿宋_GB2312"/>
          <w:b w:val="0"/>
          <w:bCs/>
          <w:snapToGrid w:val="0"/>
          <w:sz w:val="32"/>
          <w:szCs w:val="32"/>
        </w:rPr>
        <w:t>引种主要农作物品种的，</w:t>
      </w:r>
      <w:r>
        <w:rPr>
          <w:rFonts w:hint="eastAsia" w:ascii="宋体" w:hAnsi="宋体" w:eastAsia="仿宋_GB2312" w:cs="仿宋_GB2312"/>
          <w:b w:val="0"/>
          <w:bCs/>
          <w:snapToGrid w:val="0"/>
          <w:sz w:val="32"/>
          <w:szCs w:val="32"/>
          <w:lang w:eastAsia="zh-CN"/>
        </w:rPr>
        <w:t>引种者</w:t>
      </w:r>
      <w:r>
        <w:rPr>
          <w:rFonts w:hint="eastAsia" w:ascii="宋体" w:hAnsi="宋体" w:eastAsia="仿宋_GB2312" w:cs="仿宋_GB2312"/>
          <w:b w:val="0"/>
          <w:bCs/>
          <w:snapToGrid w:val="0"/>
          <w:sz w:val="32"/>
          <w:szCs w:val="32"/>
        </w:rPr>
        <w:t>应当在拟引种区域开展不少于一年的适应性、抗病性试验，</w:t>
      </w:r>
      <w:r>
        <w:rPr>
          <w:rFonts w:hint="eastAsia" w:ascii="宋体" w:hAnsi="宋体" w:eastAsia="仿宋_GB2312" w:cs="仿宋_GB2312"/>
          <w:b w:val="0"/>
          <w:bCs/>
          <w:snapToGrid w:val="0"/>
          <w:sz w:val="32"/>
          <w:szCs w:val="32"/>
          <w:lang w:eastAsia="zh-CN"/>
        </w:rPr>
        <w:t>并</w:t>
      </w:r>
      <w:r>
        <w:rPr>
          <w:rFonts w:hint="eastAsia" w:ascii="宋体" w:hAnsi="宋体" w:eastAsia="仿宋_GB2312" w:cs="仿宋_GB2312"/>
          <w:b w:val="0"/>
          <w:bCs/>
          <w:snapToGrid w:val="0"/>
          <w:sz w:val="32"/>
          <w:szCs w:val="32"/>
        </w:rPr>
        <w:t>对品种的真实性、安全性和适应性负责。</w:t>
      </w:r>
    </w:p>
    <w:p>
      <w:pPr>
        <w:pStyle w:val="9"/>
        <w:keepNext w:val="0"/>
        <w:keepLines w:val="0"/>
        <w:pageBreakBefore w:val="0"/>
        <w:widowControl/>
        <w:kinsoku/>
        <w:wordWrap/>
        <w:overflowPunct w:val="0"/>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sz w:val="32"/>
          <w:szCs w:val="32"/>
          <w:lang w:eastAsia="zh-CN"/>
        </w:rPr>
      </w:pPr>
      <w:r>
        <w:rPr>
          <w:rFonts w:hint="eastAsia" w:ascii="宋体" w:hAnsi="宋体" w:eastAsia="仿宋_GB2312" w:cs="仿宋_GB2312"/>
          <w:b w:val="0"/>
          <w:bCs/>
          <w:snapToGrid w:val="0"/>
          <w:sz w:val="32"/>
          <w:szCs w:val="32"/>
          <w:lang w:eastAsia="zh-CN"/>
        </w:rPr>
        <w:t>引种林木良种的，引种者应当对引进品种的适应性负责。</w:t>
      </w:r>
    </w:p>
    <w:p>
      <w:pPr>
        <w:pStyle w:val="9"/>
        <w:keepNext w:val="0"/>
        <w:keepLines w:val="0"/>
        <w:pageBreakBefore w:val="0"/>
        <w:widowControl/>
        <w:kinsoku/>
        <w:wordWrap/>
        <w:overflowPunct w:val="0"/>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textAlignment w:val="auto"/>
        <w:outlineLvl w:val="9"/>
        <w:rPr>
          <w:rFonts w:hint="eastAsia" w:ascii="宋体" w:hAnsi="宋体" w:eastAsia="仿宋_GB2312" w:cs="仿宋_GB2312"/>
          <w:b w:val="0"/>
          <w:bCs/>
          <w:snapToGrid w:val="0"/>
          <w:sz w:val="32"/>
          <w:szCs w:val="32"/>
        </w:rPr>
      </w:pPr>
      <w:r>
        <w:rPr>
          <w:rFonts w:hint="eastAsia" w:ascii="宋体" w:hAnsi="宋体" w:eastAsia="仿宋_GB2312" w:cs="仿宋_GB2312"/>
          <w:b w:val="0"/>
          <w:bCs/>
          <w:snapToGrid w:val="0"/>
          <w:sz w:val="32"/>
          <w:szCs w:val="32"/>
        </w:rPr>
        <w:t>引种本省没有自然分布的林木品种的，应当按照国家引种标准通过试验。</w:t>
      </w:r>
    </w:p>
    <w:p>
      <w:pPr>
        <w:pStyle w:val="9"/>
        <w:keepNext w:val="0"/>
        <w:keepLines w:val="0"/>
        <w:pageBreakBefore w:val="0"/>
        <w:widowControl/>
        <w:kinsoku/>
        <w:wordWrap/>
        <w:overflowPunct w:val="0"/>
        <w:topLinePunct w:val="0"/>
        <w:autoSpaceDE/>
        <w:autoSpaceDN/>
        <w:bidi w:val="0"/>
        <w:adjustRightInd w:val="0"/>
        <w:snapToGrid/>
        <w:spacing w:before="0" w:beforeLines="0" w:beforeAutospacing="0" w:after="0" w:afterLines="0" w:afterAutospacing="0" w:line="590" w:lineRule="exact"/>
        <w:ind w:left="0" w:leftChars="0" w:right="0" w:rightChars="0" w:firstLine="632" w:firstLineChars="200"/>
        <w:textAlignment w:val="auto"/>
        <w:outlineLvl w:val="9"/>
        <w:rPr>
          <w:rFonts w:hint="eastAsia" w:ascii="宋体" w:hAnsi="宋体" w:eastAsia="仿宋_GB2312" w:cs="仿宋_GB2312"/>
          <w:b w:val="0"/>
          <w:bCs/>
          <w:snapToGrid w:val="0"/>
          <w:sz w:val="32"/>
          <w:szCs w:val="32"/>
        </w:rPr>
      </w:pPr>
      <w:r>
        <w:rPr>
          <w:rFonts w:hint="eastAsia" w:ascii="宋体" w:hAnsi="宋体" w:eastAsia="黑体" w:cs="黑体"/>
          <w:b w:val="0"/>
          <w:bCs/>
          <w:snapToGrid w:val="0"/>
          <w:sz w:val="32"/>
          <w:szCs w:val="32"/>
          <w:lang w:eastAsia="zh-CN"/>
        </w:rPr>
        <w:t>第十七条</w:t>
      </w:r>
      <w:r>
        <w:rPr>
          <w:rFonts w:hint="eastAsia" w:ascii="宋体" w:hAnsi="宋体" w:eastAsia="黑体" w:cs="黑体"/>
          <w:b w:val="0"/>
          <w:bCs/>
          <w:snapToGrid w:val="0"/>
          <w:sz w:val="32"/>
          <w:szCs w:val="32"/>
          <w:lang w:val="en-US" w:eastAsia="zh-CN"/>
        </w:rPr>
        <w:t xml:space="preserve">  </w:t>
      </w:r>
      <w:r>
        <w:rPr>
          <w:rFonts w:hint="eastAsia" w:ascii="宋体" w:hAnsi="宋体" w:eastAsia="仿宋_GB2312" w:cs="仿宋_GB2312"/>
          <w:b w:val="0"/>
          <w:bCs/>
          <w:snapToGrid w:val="0"/>
          <w:sz w:val="32"/>
          <w:szCs w:val="32"/>
        </w:rPr>
        <w:t>经备案引种的</w:t>
      </w:r>
      <w:r>
        <w:rPr>
          <w:rFonts w:hint="eastAsia" w:ascii="宋体" w:hAnsi="宋体" w:eastAsia="仿宋_GB2312" w:cs="仿宋_GB2312"/>
          <w:b w:val="0"/>
          <w:bCs/>
          <w:snapToGrid w:val="0"/>
          <w:sz w:val="32"/>
          <w:szCs w:val="32"/>
          <w:lang w:eastAsia="zh-CN"/>
        </w:rPr>
        <w:t>主要</w:t>
      </w:r>
      <w:r>
        <w:rPr>
          <w:rFonts w:hint="eastAsia" w:ascii="宋体" w:hAnsi="宋体" w:eastAsia="仿宋_GB2312" w:cs="仿宋_GB2312"/>
          <w:b w:val="0"/>
          <w:bCs/>
          <w:snapToGrid w:val="0"/>
          <w:sz w:val="32"/>
          <w:szCs w:val="32"/>
        </w:rPr>
        <w:t>农作物品种、林木良种使用过程中，</w:t>
      </w:r>
      <w:r>
        <w:rPr>
          <w:rFonts w:hint="eastAsia" w:ascii="宋体" w:hAnsi="宋体" w:eastAsia="仿宋_GB2312" w:cs="仿宋_GB2312"/>
          <w:b w:val="0"/>
          <w:bCs/>
          <w:snapToGrid w:val="0"/>
          <w:sz w:val="32"/>
          <w:szCs w:val="32"/>
          <w:lang w:eastAsia="zh-CN"/>
        </w:rPr>
        <w:t>出现不可克服的严重缺陷的</w:t>
      </w:r>
      <w:r>
        <w:rPr>
          <w:rFonts w:hint="eastAsia" w:ascii="宋体" w:hAnsi="宋体" w:eastAsia="仿宋_GB2312" w:cs="仿宋_GB2312"/>
          <w:b w:val="0"/>
          <w:bCs/>
          <w:snapToGrid w:val="0"/>
          <w:sz w:val="32"/>
          <w:szCs w:val="32"/>
        </w:rPr>
        <w:t>，省</w:t>
      </w:r>
      <w:r>
        <w:rPr>
          <w:rFonts w:hint="eastAsia" w:ascii="宋体" w:hAnsi="宋体" w:eastAsia="仿宋_GB2312" w:cs="仿宋_GB2312"/>
          <w:b w:val="0"/>
          <w:bCs/>
          <w:snapToGrid w:val="0"/>
          <w:sz w:val="32"/>
          <w:szCs w:val="32"/>
          <w:lang w:eastAsia="zh-CN"/>
        </w:rPr>
        <w:t>人民政府</w:t>
      </w:r>
      <w:r>
        <w:rPr>
          <w:rFonts w:hint="eastAsia" w:ascii="宋体" w:hAnsi="宋体" w:eastAsia="仿宋_GB2312" w:cs="仿宋_GB2312"/>
          <w:b w:val="0"/>
          <w:bCs/>
          <w:snapToGrid w:val="0"/>
          <w:sz w:val="32"/>
          <w:szCs w:val="32"/>
        </w:rPr>
        <w:t>农业</w:t>
      </w:r>
      <w:r>
        <w:rPr>
          <w:rFonts w:hint="eastAsia" w:ascii="宋体" w:hAnsi="宋体" w:eastAsia="仿宋_GB2312" w:cs="仿宋_GB2312"/>
          <w:b w:val="0"/>
          <w:bCs/>
          <w:snapToGrid w:val="0"/>
          <w:sz w:val="32"/>
          <w:szCs w:val="32"/>
          <w:lang w:eastAsia="zh-CN"/>
        </w:rPr>
        <w:t>农村</w:t>
      </w:r>
      <w:r>
        <w:rPr>
          <w:rFonts w:hint="eastAsia" w:ascii="宋体" w:hAnsi="宋体" w:eastAsia="仿宋_GB2312" w:cs="仿宋_GB2312"/>
          <w:b w:val="0"/>
          <w:bCs/>
          <w:snapToGrid w:val="0"/>
          <w:sz w:val="32"/>
          <w:szCs w:val="32"/>
        </w:rPr>
        <w:t>、林业主管部门</w:t>
      </w:r>
      <w:r>
        <w:rPr>
          <w:rFonts w:hint="eastAsia" w:ascii="宋体" w:hAnsi="宋体" w:eastAsia="仿宋_GB2312" w:cs="仿宋_GB2312"/>
          <w:b w:val="0"/>
          <w:bCs/>
          <w:snapToGrid w:val="0"/>
          <w:sz w:val="32"/>
          <w:szCs w:val="32"/>
          <w:lang w:eastAsia="zh-CN"/>
        </w:rPr>
        <w:t>应当</w:t>
      </w:r>
      <w:r>
        <w:rPr>
          <w:rFonts w:hint="eastAsia" w:ascii="宋体" w:hAnsi="宋体" w:eastAsia="仿宋_GB2312" w:cs="仿宋_GB2312"/>
          <w:b w:val="0"/>
          <w:bCs/>
          <w:snapToGrid w:val="0"/>
          <w:sz w:val="32"/>
          <w:szCs w:val="32"/>
        </w:rPr>
        <w:t>发布公告，向</w:t>
      </w:r>
      <w:r>
        <w:rPr>
          <w:rFonts w:hint="eastAsia" w:ascii="宋体" w:hAnsi="宋体" w:eastAsia="仿宋_GB2312" w:cs="仿宋_GB2312"/>
          <w:b w:val="0"/>
          <w:bCs/>
          <w:i w:val="0"/>
          <w:iCs w:val="0"/>
          <w:snapToGrid w:val="0"/>
          <w:sz w:val="32"/>
          <w:szCs w:val="32"/>
          <w:u w:val="none"/>
        </w:rPr>
        <w:t>社会</w:t>
      </w:r>
      <w:r>
        <w:rPr>
          <w:rFonts w:hint="eastAsia" w:ascii="宋体" w:hAnsi="宋体" w:eastAsia="仿宋_GB2312" w:cs="仿宋_GB2312"/>
          <w:b w:val="0"/>
          <w:bCs/>
          <w:snapToGrid w:val="0"/>
          <w:sz w:val="32"/>
          <w:szCs w:val="32"/>
        </w:rPr>
        <w:t>提示种植风险。</w:t>
      </w:r>
    </w:p>
    <w:p>
      <w:pPr>
        <w:pStyle w:val="9"/>
        <w:keepNext w:val="0"/>
        <w:keepLines w:val="0"/>
        <w:pageBreakBefore w:val="0"/>
        <w:widowControl/>
        <w:kinsoku/>
        <w:wordWrap/>
        <w:overflowPunct w:val="0"/>
        <w:topLinePunct w:val="0"/>
        <w:autoSpaceDE/>
        <w:autoSpaceDN/>
        <w:bidi w:val="0"/>
        <w:adjustRightInd w:val="0"/>
        <w:snapToGrid/>
        <w:spacing w:before="0" w:beforeLines="0" w:beforeAutospacing="0" w:after="0" w:afterLines="0" w:afterAutospacing="0" w:line="590" w:lineRule="exact"/>
        <w:ind w:right="0" w:rightChars="0" w:firstLine="632" w:firstLineChars="200"/>
        <w:textAlignment w:val="auto"/>
        <w:outlineLvl w:val="9"/>
        <w:rPr>
          <w:rFonts w:hint="eastAsia" w:ascii="宋体" w:hAnsi="宋体" w:eastAsia="仿宋_GB2312" w:cs="仿宋_GB2312"/>
          <w:b w:val="0"/>
          <w:bCs/>
          <w:snapToGrid w:val="0"/>
          <w:sz w:val="32"/>
          <w:szCs w:val="32"/>
        </w:rPr>
      </w:pPr>
      <w:r>
        <w:rPr>
          <w:rFonts w:hint="eastAsia" w:ascii="宋体" w:hAnsi="宋体" w:eastAsia="黑体" w:cs="黑体"/>
          <w:b w:val="0"/>
          <w:bCs/>
          <w:snapToGrid w:val="0"/>
          <w:sz w:val="32"/>
          <w:szCs w:val="32"/>
          <w:lang w:eastAsia="zh-CN"/>
        </w:rPr>
        <w:t>第十八条</w:t>
      </w:r>
      <w:r>
        <w:rPr>
          <w:rFonts w:hint="eastAsia" w:ascii="宋体" w:hAnsi="宋体" w:eastAsia="黑体" w:cs="黑体"/>
          <w:b w:val="0"/>
          <w:bCs/>
          <w:snapToGrid w:val="0"/>
          <w:sz w:val="32"/>
          <w:szCs w:val="32"/>
          <w:lang w:val="en-US" w:eastAsia="zh-CN"/>
        </w:rPr>
        <w:t xml:space="preserve">  </w:t>
      </w:r>
      <w:r>
        <w:rPr>
          <w:rFonts w:hint="eastAsia" w:ascii="宋体" w:hAnsi="宋体" w:eastAsia="仿宋_GB2312" w:cs="仿宋_GB2312"/>
          <w:b w:val="0"/>
          <w:bCs/>
          <w:snapToGrid w:val="0"/>
          <w:sz w:val="32"/>
          <w:szCs w:val="32"/>
        </w:rPr>
        <w:t>经备案引种的品种被</w:t>
      </w:r>
      <w:r>
        <w:rPr>
          <w:rFonts w:hint="eastAsia" w:ascii="宋体" w:hAnsi="宋体" w:eastAsia="仿宋_GB2312" w:cs="仿宋_GB2312"/>
          <w:b w:val="0"/>
          <w:bCs/>
          <w:snapToGrid w:val="0"/>
          <w:sz w:val="32"/>
          <w:lang w:eastAsia="zh-CN"/>
        </w:rPr>
        <w:t>原审定省份</w:t>
      </w:r>
      <w:r>
        <w:rPr>
          <w:rFonts w:hint="eastAsia" w:ascii="宋体" w:hAnsi="宋体" w:eastAsia="仿宋_GB2312" w:cs="仿宋_GB2312"/>
          <w:b w:val="0"/>
          <w:bCs/>
          <w:snapToGrid w:val="0"/>
          <w:sz w:val="32"/>
          <w:szCs w:val="32"/>
        </w:rPr>
        <w:t>撤销审定的，</w:t>
      </w:r>
      <w:r>
        <w:rPr>
          <w:rFonts w:hint="eastAsia" w:ascii="宋体" w:hAnsi="宋体" w:eastAsia="仿宋_GB2312" w:cs="仿宋_GB2312"/>
          <w:b w:val="0"/>
          <w:bCs/>
          <w:snapToGrid w:val="0"/>
          <w:sz w:val="32"/>
          <w:szCs w:val="32"/>
          <w:lang w:eastAsia="zh-CN"/>
        </w:rPr>
        <w:t>停止</w:t>
      </w:r>
      <w:r>
        <w:rPr>
          <w:rFonts w:hint="eastAsia" w:ascii="宋体" w:hAnsi="宋体" w:eastAsia="仿宋_GB2312" w:cs="仿宋_GB2312"/>
          <w:b w:val="0"/>
          <w:bCs/>
          <w:snapToGrid w:val="0"/>
          <w:sz w:val="32"/>
          <w:szCs w:val="32"/>
        </w:rPr>
        <w:t>在本省</w:t>
      </w:r>
      <w:r>
        <w:rPr>
          <w:rFonts w:hint="eastAsia" w:ascii="宋体" w:hAnsi="宋体" w:eastAsia="仿宋_GB2312" w:cs="仿宋_GB2312"/>
          <w:b w:val="0"/>
          <w:bCs/>
          <w:snapToGrid w:val="0"/>
          <w:sz w:val="32"/>
          <w:szCs w:val="32"/>
          <w:lang w:eastAsia="zh-CN"/>
        </w:rPr>
        <w:t>推广、</w:t>
      </w:r>
      <w:r>
        <w:rPr>
          <w:rFonts w:hint="eastAsia" w:ascii="宋体" w:hAnsi="宋体" w:eastAsia="仿宋_GB2312" w:cs="仿宋_GB2312"/>
          <w:b w:val="0"/>
          <w:bCs/>
          <w:snapToGrid w:val="0"/>
          <w:sz w:val="32"/>
          <w:szCs w:val="32"/>
        </w:rPr>
        <w:t>销售。</w:t>
      </w:r>
    </w:p>
    <w:p>
      <w:pPr>
        <w:pStyle w:val="9"/>
        <w:keepNext w:val="0"/>
        <w:keepLines w:val="0"/>
        <w:pageBreakBefore w:val="0"/>
        <w:widowControl/>
        <w:kinsoku/>
        <w:wordWrap/>
        <w:overflowPunct w:val="0"/>
        <w:topLinePunct w:val="0"/>
        <w:autoSpaceDE/>
        <w:autoSpaceDN/>
        <w:bidi w:val="0"/>
        <w:adjustRightInd w:val="0"/>
        <w:snapToGrid/>
        <w:spacing w:before="0" w:beforeLines="0" w:beforeAutospacing="0" w:after="0" w:afterLines="0" w:afterAutospacing="0" w:line="590" w:lineRule="exact"/>
        <w:ind w:right="0" w:rightChars="0" w:firstLine="632" w:firstLineChars="200"/>
        <w:textAlignment w:val="auto"/>
        <w:outlineLvl w:val="9"/>
        <w:rPr>
          <w:rFonts w:hint="eastAsia" w:ascii="宋体" w:hAnsi="宋体" w:eastAsia="仿宋_GB2312" w:cs="仿宋_GB2312"/>
          <w:b w:val="0"/>
          <w:bCs/>
          <w:snapToGrid w:val="0"/>
          <w:sz w:val="32"/>
          <w:szCs w:val="32"/>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0" w:firstLineChars="0"/>
        <w:jc w:val="center"/>
        <w:textAlignment w:val="auto"/>
        <w:outlineLvl w:val="9"/>
        <w:rPr>
          <w:rFonts w:hint="eastAsia" w:ascii="宋体" w:hAnsi="宋体" w:eastAsia="黑体" w:cs="黑体"/>
          <w:b w:val="0"/>
          <w:bCs/>
          <w:snapToGrid w:val="0"/>
          <w:kern w:val="0"/>
          <w:sz w:val="32"/>
          <w:szCs w:val="32"/>
          <w:lang w:val="en-US" w:eastAsia="zh-CN"/>
        </w:rPr>
      </w:pPr>
      <w:r>
        <w:rPr>
          <w:rFonts w:hint="eastAsia" w:ascii="宋体" w:hAnsi="宋体" w:eastAsia="黑体" w:cs="黑体"/>
          <w:b w:val="0"/>
          <w:bCs/>
          <w:snapToGrid w:val="0"/>
          <w:kern w:val="0"/>
          <w:sz w:val="32"/>
          <w:szCs w:val="32"/>
          <w:lang w:val="en-US" w:eastAsia="zh-CN"/>
        </w:rPr>
        <w:t>第四章  种子生产经营与使用</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0" w:firstLineChars="0"/>
        <w:textAlignment w:val="auto"/>
        <w:outlineLvl w:val="9"/>
        <w:rPr>
          <w:rFonts w:hint="eastAsia" w:ascii="宋体" w:hAnsi="宋体" w:eastAsia="仿宋_GB2312" w:cs="仿宋_GB2312"/>
          <w:b w:val="0"/>
          <w:bCs/>
          <w:snapToGrid w:val="0"/>
          <w:kern w:val="0"/>
          <w:sz w:val="32"/>
          <w:szCs w:val="32"/>
          <w:lang w:val="en-US" w:eastAsia="zh-CN"/>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i/>
          <w:iCs/>
          <w:snapToGrid w:val="0"/>
          <w:kern w:val="0"/>
          <w:sz w:val="32"/>
          <w:szCs w:val="32"/>
          <w:u w:val="single"/>
        </w:rPr>
      </w:pPr>
      <w:r>
        <w:rPr>
          <w:rFonts w:hint="eastAsia" w:ascii="宋体" w:hAnsi="宋体" w:eastAsia="黑体" w:cs="黑体"/>
          <w:b w:val="0"/>
          <w:bCs/>
          <w:snapToGrid w:val="0"/>
          <w:color w:val="000000"/>
          <w:kern w:val="0"/>
          <w:sz w:val="32"/>
          <w:szCs w:val="32"/>
          <w:lang w:val="en-US" w:eastAsia="zh-CN"/>
        </w:rPr>
        <w:t xml:space="preserve">第十九条  </w:t>
      </w:r>
      <w:r>
        <w:rPr>
          <w:rFonts w:hint="eastAsia" w:ascii="宋体" w:hAnsi="宋体" w:eastAsia="仿宋_GB2312" w:cs="仿宋_GB2312"/>
          <w:b w:val="0"/>
          <w:bCs/>
          <w:i w:val="0"/>
          <w:iCs w:val="0"/>
          <w:snapToGrid w:val="0"/>
          <w:kern w:val="0"/>
          <w:sz w:val="32"/>
          <w:szCs w:val="32"/>
          <w:u w:val="none"/>
        </w:rPr>
        <w:t>种子生产经营者应当依法取得种子生产经营许可证</w:t>
      </w:r>
      <w:r>
        <w:rPr>
          <w:rFonts w:hint="eastAsia" w:ascii="宋体" w:hAnsi="宋体" w:eastAsia="仿宋_GB2312" w:cs="仿宋_GB2312"/>
          <w:b w:val="0"/>
          <w:bCs/>
          <w:i w:val="0"/>
          <w:iCs w:val="0"/>
          <w:snapToGrid w:val="0"/>
          <w:kern w:val="0"/>
          <w:sz w:val="32"/>
          <w:szCs w:val="32"/>
          <w:u w:val="none"/>
          <w:lang w:eastAsia="zh-CN"/>
        </w:rPr>
        <w:t>，法律另有规定的除外</w:t>
      </w:r>
      <w:r>
        <w:rPr>
          <w:rFonts w:hint="eastAsia" w:ascii="宋体" w:hAnsi="宋体" w:eastAsia="仿宋_GB2312" w:cs="仿宋_GB2312"/>
          <w:b w:val="0"/>
          <w:bCs/>
          <w:i w:val="0"/>
          <w:iCs w:val="0"/>
          <w:snapToGrid w:val="0"/>
          <w:kern w:val="0"/>
          <w:sz w:val="32"/>
          <w:szCs w:val="32"/>
          <w:u w:val="none"/>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color w:val="000000"/>
          <w:kern w:val="0"/>
          <w:sz w:val="32"/>
          <w:szCs w:val="32"/>
          <w:lang w:val="en-US" w:eastAsia="zh-CN"/>
        </w:rPr>
        <w:t xml:space="preserve">第二十条  </w:t>
      </w:r>
      <w:r>
        <w:rPr>
          <w:rFonts w:hint="eastAsia" w:ascii="宋体" w:hAnsi="宋体" w:eastAsia="仿宋_GB2312" w:cs="仿宋_GB2312"/>
          <w:b w:val="0"/>
          <w:bCs/>
          <w:i w:val="0"/>
          <w:iCs w:val="0"/>
          <w:snapToGrid w:val="0"/>
          <w:kern w:val="0"/>
          <w:sz w:val="32"/>
          <w:szCs w:val="32"/>
          <w:u w:val="none"/>
        </w:rPr>
        <w:t>销售无性繁殖的</w:t>
      </w:r>
      <w:r>
        <w:rPr>
          <w:rFonts w:hint="eastAsia" w:ascii="宋体" w:hAnsi="宋体" w:eastAsia="仿宋_GB2312" w:cs="仿宋_GB2312"/>
          <w:b w:val="0"/>
          <w:bCs/>
          <w:i w:val="0"/>
          <w:iCs w:val="0"/>
          <w:snapToGrid w:val="0"/>
          <w:kern w:val="0"/>
          <w:sz w:val="32"/>
          <w:szCs w:val="32"/>
          <w:u w:val="none"/>
          <w:lang w:eastAsia="zh-CN"/>
        </w:rPr>
        <w:t>非主要农作物</w:t>
      </w:r>
      <w:r>
        <w:rPr>
          <w:rFonts w:hint="eastAsia" w:ascii="宋体" w:hAnsi="宋体" w:eastAsia="仿宋_GB2312" w:cs="仿宋_GB2312"/>
          <w:b w:val="0"/>
          <w:bCs/>
          <w:i w:val="0"/>
          <w:iCs w:val="0"/>
          <w:snapToGrid w:val="0"/>
          <w:kern w:val="0"/>
          <w:sz w:val="32"/>
          <w:szCs w:val="32"/>
          <w:u w:val="none"/>
        </w:rPr>
        <w:t>器官</w:t>
      </w:r>
      <w:r>
        <w:rPr>
          <w:rFonts w:hint="eastAsia" w:ascii="宋体" w:hAnsi="宋体" w:eastAsia="仿宋_GB2312" w:cs="仿宋_GB2312"/>
          <w:b w:val="0"/>
          <w:bCs/>
          <w:i w:val="0"/>
          <w:iCs w:val="0"/>
          <w:snapToGrid w:val="0"/>
          <w:kern w:val="0"/>
          <w:sz w:val="32"/>
          <w:szCs w:val="32"/>
          <w:u w:val="none"/>
          <w:lang w:eastAsia="zh-CN"/>
        </w:rPr>
        <w:t>、</w:t>
      </w:r>
      <w:r>
        <w:rPr>
          <w:rFonts w:hint="eastAsia" w:ascii="宋体" w:hAnsi="宋体" w:eastAsia="仿宋_GB2312" w:cs="仿宋_GB2312"/>
          <w:b w:val="0"/>
          <w:bCs/>
          <w:i w:val="0"/>
          <w:iCs w:val="0"/>
          <w:snapToGrid w:val="0"/>
          <w:kern w:val="0"/>
          <w:sz w:val="32"/>
          <w:szCs w:val="32"/>
          <w:u w:val="none"/>
        </w:rPr>
        <w:t>组织</w:t>
      </w:r>
      <w:r>
        <w:rPr>
          <w:rFonts w:hint="eastAsia" w:ascii="宋体" w:hAnsi="宋体" w:eastAsia="仿宋_GB2312" w:cs="仿宋_GB2312"/>
          <w:b w:val="0"/>
          <w:bCs/>
          <w:i w:val="0"/>
          <w:iCs w:val="0"/>
          <w:snapToGrid w:val="0"/>
          <w:color w:val="000000"/>
          <w:kern w:val="0"/>
          <w:sz w:val="32"/>
          <w:szCs w:val="32"/>
          <w:u w:val="none"/>
          <w:lang w:eastAsia="zh-CN"/>
        </w:rPr>
        <w:t>以及</w:t>
      </w:r>
      <w:r>
        <w:rPr>
          <w:rFonts w:hint="eastAsia" w:ascii="宋体" w:hAnsi="宋体" w:eastAsia="仿宋_GB2312" w:cs="仿宋_GB2312"/>
          <w:b w:val="0"/>
          <w:bCs/>
          <w:i w:val="0"/>
          <w:iCs w:val="0"/>
          <w:snapToGrid w:val="0"/>
          <w:kern w:val="0"/>
          <w:sz w:val="32"/>
          <w:szCs w:val="32"/>
          <w:u w:val="none"/>
        </w:rPr>
        <w:t>不宜包装的非主要农作物种苗</w:t>
      </w:r>
      <w:r>
        <w:rPr>
          <w:rFonts w:hint="eastAsia" w:ascii="宋体" w:hAnsi="宋体" w:eastAsia="仿宋_GB2312" w:cs="仿宋_GB2312"/>
          <w:b w:val="0"/>
          <w:bCs/>
          <w:i w:val="0"/>
          <w:iCs w:val="0"/>
          <w:snapToGrid w:val="0"/>
          <w:kern w:val="0"/>
          <w:sz w:val="32"/>
          <w:szCs w:val="32"/>
          <w:u w:val="none"/>
          <w:lang w:eastAsia="zh-CN"/>
        </w:rPr>
        <w:t>的，</w:t>
      </w:r>
      <w:r>
        <w:rPr>
          <w:rFonts w:hint="eastAsia" w:ascii="宋体" w:hAnsi="宋体" w:eastAsia="仿宋_GB2312" w:cs="仿宋_GB2312"/>
          <w:b w:val="0"/>
          <w:bCs/>
          <w:i w:val="0"/>
          <w:iCs w:val="0"/>
          <w:snapToGrid w:val="0"/>
          <w:color w:val="000000"/>
          <w:kern w:val="0"/>
          <w:sz w:val="32"/>
          <w:szCs w:val="32"/>
          <w:u w:val="none"/>
          <w:lang w:eastAsia="zh-CN"/>
        </w:rPr>
        <w:t>应当</w:t>
      </w:r>
      <w:r>
        <w:rPr>
          <w:rFonts w:hint="eastAsia" w:ascii="宋体" w:hAnsi="宋体" w:eastAsia="仿宋_GB2312" w:cs="仿宋_GB2312"/>
          <w:b w:val="0"/>
          <w:bCs/>
          <w:snapToGrid w:val="0"/>
          <w:kern w:val="0"/>
          <w:sz w:val="32"/>
          <w:szCs w:val="32"/>
        </w:rPr>
        <w:t>配备种子检验人员，并</w:t>
      </w:r>
      <w:r>
        <w:rPr>
          <w:rFonts w:hint="eastAsia" w:ascii="宋体" w:hAnsi="宋体" w:eastAsia="仿宋_GB2312" w:cs="仿宋_GB2312"/>
          <w:b w:val="0"/>
          <w:bCs/>
          <w:snapToGrid w:val="0"/>
          <w:kern w:val="0"/>
          <w:sz w:val="32"/>
          <w:szCs w:val="32"/>
          <w:lang w:eastAsia="zh-CN"/>
        </w:rPr>
        <w:t>分别</w:t>
      </w:r>
      <w:r>
        <w:rPr>
          <w:rFonts w:hint="eastAsia" w:ascii="宋体" w:hAnsi="宋体" w:eastAsia="仿宋_GB2312" w:cs="仿宋_GB2312"/>
          <w:b w:val="0"/>
          <w:bCs/>
          <w:snapToGrid w:val="0"/>
          <w:kern w:val="0"/>
          <w:sz w:val="32"/>
          <w:szCs w:val="32"/>
        </w:rPr>
        <w:t>具备下列条件：</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i w:val="0"/>
          <w:iCs w:val="0"/>
          <w:snapToGrid w:val="0"/>
          <w:kern w:val="0"/>
          <w:sz w:val="32"/>
          <w:szCs w:val="32"/>
          <w:u w:val="none"/>
          <w:lang w:eastAsia="zh-CN"/>
        </w:rPr>
      </w:pPr>
      <w:r>
        <w:rPr>
          <w:rFonts w:hint="eastAsia" w:ascii="宋体" w:hAnsi="宋体" w:eastAsia="仿宋_GB2312" w:cs="仿宋_GB2312"/>
          <w:b w:val="0"/>
          <w:bCs/>
          <w:i w:val="0"/>
          <w:iCs w:val="0"/>
          <w:snapToGrid w:val="0"/>
          <w:kern w:val="0"/>
          <w:sz w:val="32"/>
          <w:szCs w:val="32"/>
          <w:u w:val="none"/>
        </w:rPr>
        <w:t>（一）销售柑桔种苗的，应当具有</w:t>
      </w:r>
      <w:r>
        <w:rPr>
          <w:rFonts w:hint="eastAsia" w:ascii="宋体" w:hAnsi="宋体" w:eastAsia="仿宋_GB2312" w:cs="仿宋_GB2312"/>
          <w:b w:val="0"/>
          <w:bCs/>
          <w:i w:val="0"/>
          <w:iCs w:val="0"/>
          <w:snapToGrid w:val="0"/>
          <w:kern w:val="0"/>
          <w:sz w:val="32"/>
          <w:szCs w:val="32"/>
          <w:u w:val="none"/>
          <w:lang w:eastAsia="zh-CN"/>
        </w:rPr>
        <w:t>一千</w:t>
      </w:r>
      <w:r>
        <w:rPr>
          <w:rFonts w:hint="eastAsia" w:ascii="宋体" w:hAnsi="宋体" w:eastAsia="仿宋_GB2312" w:cs="仿宋_GB2312"/>
          <w:b w:val="0"/>
          <w:bCs/>
          <w:i w:val="0"/>
          <w:iCs w:val="0"/>
          <w:snapToGrid w:val="0"/>
          <w:kern w:val="0"/>
          <w:sz w:val="32"/>
          <w:szCs w:val="32"/>
          <w:u w:val="none"/>
        </w:rPr>
        <w:t>平方米以上的防虫大棚</w:t>
      </w:r>
      <w:r>
        <w:rPr>
          <w:rFonts w:hint="eastAsia" w:ascii="宋体" w:hAnsi="宋体" w:eastAsia="仿宋_GB2312" w:cs="仿宋_GB2312"/>
          <w:b w:val="0"/>
          <w:bCs/>
          <w:i w:val="0"/>
          <w:iCs w:val="0"/>
          <w:snapToGrid w:val="0"/>
          <w:kern w:val="0"/>
          <w:sz w:val="32"/>
          <w:szCs w:val="32"/>
          <w:u w:val="none"/>
          <w:lang w:eastAsia="zh-CN"/>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仿宋_GB2312" w:cs="仿宋_GB2312"/>
          <w:b w:val="0"/>
          <w:bCs/>
          <w:snapToGrid w:val="0"/>
          <w:kern w:val="0"/>
          <w:sz w:val="32"/>
          <w:szCs w:val="32"/>
        </w:rPr>
        <w:t>（</w:t>
      </w:r>
      <w:r>
        <w:rPr>
          <w:rFonts w:hint="eastAsia" w:ascii="宋体" w:hAnsi="宋体" w:eastAsia="仿宋_GB2312" w:cs="仿宋_GB2312"/>
          <w:b w:val="0"/>
          <w:bCs/>
          <w:i w:val="0"/>
          <w:iCs w:val="0"/>
          <w:snapToGrid w:val="0"/>
          <w:kern w:val="0"/>
          <w:sz w:val="32"/>
          <w:szCs w:val="32"/>
          <w:u w:val="none"/>
        </w:rPr>
        <w:t>二</w:t>
      </w:r>
      <w:r>
        <w:rPr>
          <w:rFonts w:hint="eastAsia" w:ascii="宋体" w:hAnsi="宋体" w:eastAsia="仿宋_GB2312" w:cs="仿宋_GB2312"/>
          <w:b w:val="0"/>
          <w:bCs/>
          <w:snapToGrid w:val="0"/>
          <w:kern w:val="0"/>
          <w:sz w:val="32"/>
          <w:szCs w:val="32"/>
        </w:rPr>
        <w:t>）</w:t>
      </w:r>
      <w:r>
        <w:rPr>
          <w:rFonts w:hint="eastAsia" w:ascii="宋体" w:hAnsi="宋体" w:eastAsia="仿宋_GB2312" w:cs="仿宋_GB2312"/>
          <w:b w:val="0"/>
          <w:bCs/>
          <w:i w:val="0"/>
          <w:iCs w:val="0"/>
          <w:snapToGrid w:val="0"/>
          <w:kern w:val="0"/>
          <w:sz w:val="32"/>
          <w:szCs w:val="32"/>
          <w:u w:val="none"/>
        </w:rPr>
        <w:t>销售</w:t>
      </w:r>
      <w:r>
        <w:rPr>
          <w:rFonts w:hint="eastAsia" w:ascii="宋体" w:hAnsi="宋体" w:eastAsia="仿宋_GB2312" w:cs="仿宋_GB2312"/>
          <w:b w:val="0"/>
          <w:bCs/>
          <w:i w:val="0"/>
          <w:iCs w:val="0"/>
          <w:snapToGrid w:val="0"/>
          <w:kern w:val="0"/>
          <w:sz w:val="32"/>
          <w:szCs w:val="32"/>
          <w:u w:val="none"/>
          <w:lang w:eastAsia="zh-CN"/>
        </w:rPr>
        <w:t>香蕉、菠萝等</w:t>
      </w:r>
      <w:r>
        <w:rPr>
          <w:rFonts w:hint="eastAsia" w:ascii="宋体" w:hAnsi="宋体" w:eastAsia="仿宋_GB2312" w:cs="仿宋_GB2312"/>
          <w:b w:val="0"/>
          <w:bCs/>
          <w:snapToGrid w:val="0"/>
          <w:kern w:val="0"/>
          <w:sz w:val="32"/>
          <w:szCs w:val="32"/>
        </w:rPr>
        <w:t>组织培养苗的，应当具有</w:t>
      </w:r>
      <w:r>
        <w:rPr>
          <w:rFonts w:hint="eastAsia" w:ascii="宋体" w:hAnsi="宋体" w:eastAsia="仿宋_GB2312" w:cs="仿宋_GB2312"/>
          <w:b w:val="0"/>
          <w:bCs/>
          <w:snapToGrid w:val="0"/>
          <w:kern w:val="0"/>
          <w:sz w:val="32"/>
          <w:szCs w:val="32"/>
          <w:lang w:eastAsia="zh-CN"/>
        </w:rPr>
        <w:t>二百</w:t>
      </w:r>
      <w:r>
        <w:rPr>
          <w:rFonts w:hint="eastAsia" w:ascii="宋体" w:hAnsi="宋体" w:eastAsia="仿宋_GB2312" w:cs="仿宋_GB2312"/>
          <w:b w:val="0"/>
          <w:bCs/>
          <w:snapToGrid w:val="0"/>
          <w:kern w:val="0"/>
          <w:sz w:val="32"/>
          <w:szCs w:val="32"/>
        </w:rPr>
        <w:t>平方米以上的组织培养室、</w:t>
      </w:r>
      <w:r>
        <w:rPr>
          <w:rFonts w:hint="eastAsia" w:ascii="宋体" w:hAnsi="宋体" w:eastAsia="仿宋_GB2312" w:cs="仿宋_GB2312"/>
          <w:b w:val="0"/>
          <w:bCs/>
          <w:snapToGrid w:val="0"/>
          <w:kern w:val="0"/>
          <w:sz w:val="32"/>
          <w:szCs w:val="32"/>
          <w:lang w:eastAsia="zh-CN"/>
        </w:rPr>
        <w:t>三十</w:t>
      </w:r>
      <w:r>
        <w:rPr>
          <w:rFonts w:hint="eastAsia" w:ascii="宋体" w:hAnsi="宋体" w:eastAsia="仿宋_GB2312" w:cs="仿宋_GB2312"/>
          <w:b w:val="0"/>
          <w:bCs/>
          <w:snapToGrid w:val="0"/>
          <w:kern w:val="0"/>
          <w:sz w:val="32"/>
          <w:szCs w:val="32"/>
        </w:rPr>
        <w:t>平方米以上的检验室，配备超净工作台和相应的冷藏、消毒等设备</w:t>
      </w:r>
      <w:r>
        <w:rPr>
          <w:rFonts w:hint="eastAsia" w:ascii="宋体" w:hAnsi="宋体" w:eastAsia="仿宋_GB2312" w:cs="仿宋_GB2312"/>
          <w:b w:val="0"/>
          <w:bCs/>
          <w:snapToGrid w:val="0"/>
          <w:kern w:val="0"/>
          <w:sz w:val="32"/>
          <w:szCs w:val="32"/>
          <w:lang w:eastAsia="zh-CN"/>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w:t>
      </w:r>
      <w:r>
        <w:rPr>
          <w:rFonts w:hint="eastAsia" w:ascii="宋体" w:hAnsi="宋体" w:eastAsia="仿宋_GB2312" w:cs="仿宋_GB2312"/>
          <w:b w:val="0"/>
          <w:bCs/>
          <w:i w:val="0"/>
          <w:iCs w:val="0"/>
          <w:snapToGrid w:val="0"/>
          <w:kern w:val="0"/>
          <w:sz w:val="32"/>
          <w:szCs w:val="32"/>
          <w:u w:val="none"/>
        </w:rPr>
        <w:t>三</w:t>
      </w:r>
      <w:r>
        <w:rPr>
          <w:rFonts w:hint="eastAsia" w:ascii="宋体" w:hAnsi="宋体" w:eastAsia="仿宋_GB2312" w:cs="仿宋_GB2312"/>
          <w:b w:val="0"/>
          <w:bCs/>
          <w:snapToGrid w:val="0"/>
          <w:kern w:val="0"/>
          <w:sz w:val="32"/>
          <w:szCs w:val="32"/>
        </w:rPr>
        <w:t>）</w:t>
      </w:r>
      <w:r>
        <w:rPr>
          <w:rFonts w:hint="eastAsia" w:ascii="宋体" w:hAnsi="宋体" w:eastAsia="仿宋_GB2312" w:cs="仿宋_GB2312"/>
          <w:b w:val="0"/>
          <w:bCs/>
          <w:snapToGrid w:val="0"/>
          <w:kern w:val="0"/>
          <w:sz w:val="32"/>
          <w:szCs w:val="32"/>
          <w:lang w:eastAsia="zh-CN"/>
        </w:rPr>
        <w:t>销售</w:t>
      </w:r>
      <w:r>
        <w:rPr>
          <w:rFonts w:hint="eastAsia" w:ascii="宋体" w:hAnsi="宋体" w:eastAsia="仿宋_GB2312" w:cs="仿宋_GB2312"/>
          <w:b w:val="0"/>
          <w:bCs/>
          <w:snapToGrid w:val="0"/>
          <w:kern w:val="0"/>
          <w:sz w:val="32"/>
          <w:szCs w:val="32"/>
        </w:rPr>
        <w:t>种球、块茎、块根的，应当具有</w:t>
      </w:r>
      <w:r>
        <w:rPr>
          <w:rFonts w:hint="eastAsia" w:ascii="宋体" w:hAnsi="宋体" w:eastAsia="仿宋_GB2312" w:cs="仿宋_GB2312"/>
          <w:b w:val="0"/>
          <w:bCs/>
          <w:snapToGrid w:val="0"/>
          <w:kern w:val="0"/>
          <w:sz w:val="32"/>
          <w:szCs w:val="32"/>
          <w:lang w:eastAsia="zh-CN"/>
        </w:rPr>
        <w:t>一百</w:t>
      </w:r>
      <w:r>
        <w:rPr>
          <w:rFonts w:hint="eastAsia" w:ascii="宋体" w:hAnsi="宋体" w:eastAsia="仿宋_GB2312" w:cs="仿宋_GB2312"/>
          <w:b w:val="0"/>
          <w:bCs/>
          <w:snapToGrid w:val="0"/>
          <w:kern w:val="0"/>
          <w:sz w:val="32"/>
          <w:szCs w:val="32"/>
        </w:rPr>
        <w:t>平方米以上的仓储设施和</w:t>
      </w:r>
      <w:r>
        <w:rPr>
          <w:rFonts w:hint="eastAsia" w:ascii="宋体" w:hAnsi="宋体" w:eastAsia="仿宋_GB2312" w:cs="仿宋_GB2312"/>
          <w:b w:val="0"/>
          <w:bCs/>
          <w:snapToGrid w:val="0"/>
          <w:kern w:val="0"/>
          <w:sz w:val="32"/>
          <w:szCs w:val="32"/>
          <w:lang w:eastAsia="zh-CN"/>
        </w:rPr>
        <w:t>三十</w:t>
      </w:r>
      <w:r>
        <w:rPr>
          <w:rFonts w:hint="eastAsia" w:ascii="宋体" w:hAnsi="宋体" w:eastAsia="仿宋_GB2312" w:cs="仿宋_GB2312"/>
          <w:b w:val="0"/>
          <w:bCs/>
          <w:snapToGrid w:val="0"/>
          <w:kern w:val="0"/>
          <w:sz w:val="32"/>
          <w:szCs w:val="32"/>
        </w:rPr>
        <w:t>平方米以上的检验室</w:t>
      </w:r>
      <w:r>
        <w:rPr>
          <w:rFonts w:hint="eastAsia" w:ascii="宋体" w:hAnsi="宋体" w:eastAsia="仿宋_GB2312" w:cs="仿宋_GB2312"/>
          <w:b w:val="0"/>
          <w:bCs/>
          <w:snapToGrid w:val="0"/>
          <w:kern w:val="0"/>
          <w:sz w:val="32"/>
          <w:szCs w:val="32"/>
          <w:lang w:eastAsia="zh-CN"/>
        </w:rPr>
        <w:t>，</w:t>
      </w:r>
      <w:r>
        <w:rPr>
          <w:rFonts w:hint="eastAsia" w:ascii="宋体" w:hAnsi="宋体" w:eastAsia="仿宋_GB2312" w:cs="仿宋_GB2312"/>
          <w:b w:val="0"/>
          <w:bCs/>
          <w:snapToGrid w:val="0"/>
          <w:kern w:val="0"/>
          <w:sz w:val="32"/>
          <w:szCs w:val="32"/>
        </w:rPr>
        <w:t>其中经营脱毒种薯的，还应当配备相应的冷藏、消毒和检验检测等仪器设备</w:t>
      </w:r>
      <w:r>
        <w:rPr>
          <w:rFonts w:hint="eastAsia" w:ascii="宋体" w:hAnsi="宋体" w:eastAsia="仿宋_GB2312" w:cs="仿宋_GB2312"/>
          <w:b w:val="0"/>
          <w:bCs/>
          <w:snapToGrid w:val="0"/>
          <w:kern w:val="0"/>
          <w:sz w:val="32"/>
          <w:szCs w:val="32"/>
          <w:lang w:eastAsia="zh-CN"/>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i w:val="0"/>
          <w:iCs w:val="0"/>
          <w:snapToGrid w:val="0"/>
          <w:kern w:val="0"/>
          <w:sz w:val="32"/>
          <w:szCs w:val="32"/>
          <w:u w:val="none"/>
        </w:rPr>
        <w:t>（四）</w:t>
      </w:r>
      <w:r>
        <w:rPr>
          <w:rFonts w:hint="eastAsia" w:ascii="宋体" w:hAnsi="宋体" w:eastAsia="仿宋_GB2312" w:cs="仿宋_GB2312"/>
          <w:b w:val="0"/>
          <w:bCs/>
          <w:snapToGrid w:val="0"/>
          <w:kern w:val="0"/>
          <w:sz w:val="32"/>
          <w:szCs w:val="32"/>
          <w:lang w:eastAsia="zh-CN"/>
        </w:rPr>
        <w:t>销售</w:t>
      </w:r>
      <w:r>
        <w:rPr>
          <w:rFonts w:hint="eastAsia" w:ascii="宋体" w:hAnsi="宋体" w:eastAsia="仿宋_GB2312" w:cs="仿宋_GB2312"/>
          <w:b w:val="0"/>
          <w:bCs/>
          <w:i w:val="0"/>
          <w:iCs w:val="0"/>
          <w:snapToGrid w:val="0"/>
          <w:kern w:val="0"/>
          <w:sz w:val="32"/>
          <w:szCs w:val="32"/>
          <w:u w:val="none"/>
        </w:rPr>
        <w:t>其他非主要农作物种苗的，应当具有</w:t>
      </w:r>
      <w:r>
        <w:rPr>
          <w:rFonts w:hint="eastAsia" w:ascii="宋体" w:hAnsi="宋体" w:eastAsia="仿宋_GB2312" w:cs="仿宋_GB2312"/>
          <w:b w:val="0"/>
          <w:bCs/>
          <w:i w:val="0"/>
          <w:iCs w:val="0"/>
          <w:snapToGrid w:val="0"/>
          <w:kern w:val="0"/>
          <w:sz w:val="32"/>
          <w:szCs w:val="32"/>
          <w:u w:val="none"/>
          <w:lang w:eastAsia="zh-CN"/>
        </w:rPr>
        <w:t>一千</w:t>
      </w:r>
      <w:r>
        <w:rPr>
          <w:rFonts w:hint="eastAsia" w:ascii="宋体" w:hAnsi="宋体" w:eastAsia="仿宋_GB2312" w:cs="仿宋_GB2312"/>
          <w:b w:val="0"/>
          <w:bCs/>
          <w:i w:val="0"/>
          <w:iCs w:val="0"/>
          <w:snapToGrid w:val="0"/>
          <w:kern w:val="0"/>
          <w:sz w:val="32"/>
          <w:szCs w:val="32"/>
          <w:u w:val="none"/>
        </w:rPr>
        <w:t>平方米以上</w:t>
      </w:r>
      <w:r>
        <w:rPr>
          <w:rFonts w:hint="eastAsia" w:ascii="宋体" w:hAnsi="宋体" w:eastAsia="仿宋_GB2312" w:cs="仿宋_GB2312"/>
          <w:b w:val="0"/>
          <w:bCs/>
          <w:i w:val="0"/>
          <w:iCs w:val="0"/>
          <w:snapToGrid w:val="0"/>
          <w:kern w:val="0"/>
          <w:sz w:val="32"/>
          <w:szCs w:val="32"/>
          <w:u w:val="none"/>
          <w:lang w:eastAsia="zh-CN"/>
        </w:rPr>
        <w:t>符合检疫性病虫隔离条件</w:t>
      </w:r>
      <w:r>
        <w:rPr>
          <w:rFonts w:hint="eastAsia" w:ascii="宋体" w:hAnsi="宋体" w:eastAsia="仿宋_GB2312" w:cs="仿宋_GB2312"/>
          <w:b w:val="0"/>
          <w:bCs/>
          <w:i w:val="0"/>
          <w:iCs w:val="0"/>
          <w:snapToGrid w:val="0"/>
          <w:kern w:val="0"/>
          <w:sz w:val="32"/>
          <w:szCs w:val="32"/>
          <w:u w:val="none"/>
        </w:rPr>
        <w:t>的繁育基地。</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申领</w:t>
      </w:r>
      <w:r>
        <w:rPr>
          <w:rFonts w:hint="eastAsia" w:ascii="宋体" w:hAnsi="宋体" w:eastAsia="仿宋_GB2312" w:cs="仿宋_GB2312"/>
          <w:b w:val="0"/>
          <w:bCs/>
          <w:snapToGrid w:val="0"/>
          <w:kern w:val="0"/>
          <w:sz w:val="32"/>
          <w:szCs w:val="32"/>
          <w:lang w:eastAsia="zh-CN"/>
        </w:rPr>
        <w:t>列入</w:t>
      </w:r>
      <w:r>
        <w:rPr>
          <w:rFonts w:hint="eastAsia" w:ascii="宋体" w:hAnsi="宋体" w:eastAsia="仿宋_GB2312" w:cs="仿宋_GB2312"/>
          <w:b w:val="0"/>
          <w:bCs/>
          <w:snapToGrid w:val="0"/>
          <w:kern w:val="0"/>
          <w:sz w:val="32"/>
          <w:szCs w:val="32"/>
        </w:rPr>
        <w:t>登记</w:t>
      </w:r>
      <w:r>
        <w:rPr>
          <w:rFonts w:hint="eastAsia" w:ascii="宋体" w:hAnsi="宋体" w:eastAsia="仿宋_GB2312" w:cs="仿宋_GB2312"/>
          <w:b w:val="0"/>
          <w:bCs/>
          <w:snapToGrid w:val="0"/>
          <w:kern w:val="0"/>
          <w:sz w:val="32"/>
          <w:szCs w:val="32"/>
          <w:lang w:eastAsia="zh-CN"/>
        </w:rPr>
        <w:t>目录的非主要</w:t>
      </w:r>
      <w:r>
        <w:rPr>
          <w:rFonts w:hint="eastAsia" w:ascii="宋体" w:hAnsi="宋体" w:eastAsia="仿宋_GB2312" w:cs="仿宋_GB2312"/>
          <w:b w:val="0"/>
          <w:bCs/>
          <w:snapToGrid w:val="0"/>
          <w:kern w:val="0"/>
          <w:sz w:val="32"/>
          <w:szCs w:val="32"/>
        </w:rPr>
        <w:t>农作物</w:t>
      </w:r>
      <w:r>
        <w:rPr>
          <w:rFonts w:hint="eastAsia" w:ascii="宋体" w:hAnsi="宋体" w:eastAsia="仿宋_GB2312" w:cs="仿宋_GB2312"/>
          <w:b w:val="0"/>
          <w:bCs/>
          <w:snapToGrid w:val="0"/>
          <w:kern w:val="0"/>
          <w:sz w:val="32"/>
          <w:szCs w:val="32"/>
          <w:lang w:eastAsia="zh-CN"/>
        </w:rPr>
        <w:t>品种</w:t>
      </w:r>
      <w:r>
        <w:rPr>
          <w:rFonts w:hint="eastAsia" w:ascii="宋体" w:hAnsi="宋体" w:eastAsia="仿宋_GB2312" w:cs="仿宋_GB2312"/>
          <w:b w:val="0"/>
          <w:bCs/>
          <w:snapToGrid w:val="0"/>
          <w:kern w:val="0"/>
          <w:sz w:val="32"/>
          <w:szCs w:val="32"/>
        </w:rPr>
        <w:t>种子生产经营许可证</w:t>
      </w:r>
      <w:r>
        <w:rPr>
          <w:rFonts w:hint="eastAsia" w:ascii="宋体" w:hAnsi="宋体" w:eastAsia="仿宋_GB2312" w:cs="仿宋_GB2312"/>
          <w:b w:val="0"/>
          <w:bCs/>
          <w:snapToGrid w:val="0"/>
          <w:kern w:val="0"/>
          <w:sz w:val="32"/>
          <w:szCs w:val="32"/>
          <w:lang w:eastAsia="zh-CN"/>
        </w:rPr>
        <w:t>的</w:t>
      </w:r>
      <w:r>
        <w:rPr>
          <w:rFonts w:hint="eastAsia" w:ascii="宋体" w:hAnsi="宋体" w:eastAsia="仿宋_GB2312" w:cs="仿宋_GB2312"/>
          <w:b w:val="0"/>
          <w:bCs/>
          <w:snapToGrid w:val="0"/>
          <w:kern w:val="0"/>
          <w:sz w:val="32"/>
          <w:szCs w:val="32"/>
        </w:rPr>
        <w:t>，还应当具有一个以上相应类别的登记品种。</w:t>
      </w:r>
    </w:p>
    <w:p>
      <w:pPr>
        <w:pStyle w:val="2"/>
        <w:widowControl/>
        <w:overflowPunct w:val="0"/>
        <w:spacing w:beforeLines="0" w:afterLines="0" w:line="590" w:lineRule="exact"/>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第二十一条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委托生产</w:t>
      </w:r>
      <w:r>
        <w:rPr>
          <w:rFonts w:hint="eastAsia" w:ascii="宋体" w:hAnsi="宋体" w:eastAsia="仿宋_GB2312" w:cs="仿宋_GB2312"/>
          <w:b w:val="0"/>
          <w:bCs/>
          <w:snapToGrid w:val="0"/>
          <w:kern w:val="0"/>
          <w:sz w:val="32"/>
          <w:szCs w:val="32"/>
          <w:lang w:eastAsia="zh-CN"/>
        </w:rPr>
        <w:t>、</w:t>
      </w:r>
      <w:r>
        <w:rPr>
          <w:rFonts w:hint="eastAsia" w:ascii="宋体" w:hAnsi="宋体" w:eastAsia="仿宋_GB2312" w:cs="仿宋_GB2312"/>
          <w:b w:val="0"/>
          <w:bCs/>
          <w:snapToGrid w:val="0"/>
          <w:kern w:val="0"/>
          <w:sz w:val="32"/>
          <w:szCs w:val="32"/>
        </w:rPr>
        <w:t>销售种子应当签订书面协议</w:t>
      </w:r>
      <w:r>
        <w:rPr>
          <w:rFonts w:hint="eastAsia" w:ascii="宋体" w:hAnsi="宋体" w:eastAsia="仿宋_GB2312" w:cs="仿宋_GB2312"/>
          <w:b w:val="0"/>
          <w:bCs/>
          <w:i w:val="0"/>
          <w:iCs w:val="0"/>
          <w:snapToGrid w:val="0"/>
          <w:kern w:val="0"/>
          <w:sz w:val="32"/>
          <w:szCs w:val="32"/>
          <w:u w:val="none"/>
        </w:rPr>
        <w:t>，载明委托生产</w:t>
      </w:r>
      <w:r>
        <w:rPr>
          <w:rFonts w:hint="eastAsia" w:ascii="宋体" w:hAnsi="宋体" w:eastAsia="仿宋_GB2312" w:cs="仿宋_GB2312"/>
          <w:b w:val="0"/>
          <w:bCs/>
          <w:i w:val="0"/>
          <w:iCs w:val="0"/>
          <w:snapToGrid w:val="0"/>
          <w:kern w:val="0"/>
          <w:sz w:val="32"/>
          <w:szCs w:val="32"/>
          <w:u w:val="none"/>
          <w:lang w:eastAsia="zh-CN"/>
        </w:rPr>
        <w:t>、</w:t>
      </w:r>
      <w:r>
        <w:rPr>
          <w:rFonts w:hint="eastAsia" w:ascii="宋体" w:hAnsi="宋体" w:eastAsia="仿宋_GB2312" w:cs="仿宋_GB2312"/>
          <w:b w:val="0"/>
          <w:bCs/>
          <w:i w:val="0"/>
          <w:iCs w:val="0"/>
          <w:snapToGrid w:val="0"/>
          <w:kern w:val="0"/>
          <w:sz w:val="32"/>
          <w:szCs w:val="32"/>
          <w:u w:val="none"/>
        </w:rPr>
        <w:t>销售的农作物和林木种类、品种名称、委托期限以及双方的权利义务、违约责任、纠纷处理方式等内容</w:t>
      </w:r>
      <w:r>
        <w:rPr>
          <w:rFonts w:hint="eastAsia" w:ascii="宋体" w:hAnsi="宋体" w:eastAsia="仿宋_GB2312" w:cs="仿宋_GB2312"/>
          <w:b w:val="0"/>
          <w:bCs/>
          <w:snapToGrid w:val="0"/>
          <w:kern w:val="0"/>
          <w:sz w:val="32"/>
          <w:szCs w:val="32"/>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受委托的种子生产经营者不得</w:t>
      </w:r>
      <w:r>
        <w:rPr>
          <w:rFonts w:hint="eastAsia" w:ascii="宋体" w:hAnsi="宋体" w:eastAsia="仿宋_GB2312" w:cs="仿宋_GB2312"/>
          <w:b w:val="0"/>
          <w:bCs/>
          <w:snapToGrid w:val="0"/>
          <w:kern w:val="0"/>
          <w:sz w:val="32"/>
          <w:szCs w:val="32"/>
          <w:highlight w:val="none"/>
        </w:rPr>
        <w:t>再</w:t>
      </w:r>
      <w:r>
        <w:rPr>
          <w:rFonts w:hint="eastAsia" w:ascii="宋体" w:hAnsi="宋体" w:eastAsia="仿宋_GB2312" w:cs="仿宋_GB2312"/>
          <w:b w:val="0"/>
          <w:bCs/>
          <w:snapToGrid w:val="0"/>
          <w:kern w:val="0"/>
          <w:sz w:val="32"/>
          <w:szCs w:val="32"/>
        </w:rPr>
        <w:t>委托第三方生产或者销售种子。</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第二十二条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销售的种子应当包装，但是不能包装的除外。</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不再分装的包装种子，销售者不得拆包销售。</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黑体" w:cs="黑体"/>
          <w:b w:val="0"/>
          <w:bCs/>
          <w:snapToGrid w:val="0"/>
          <w:kern w:val="0"/>
          <w:sz w:val="32"/>
          <w:szCs w:val="32"/>
          <w:lang w:eastAsia="zh-CN"/>
        </w:rPr>
        <w:t>第二十三条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lang w:eastAsia="zh-CN"/>
        </w:rPr>
        <w:t>种子生产经营者应当建立和保存生产经营档案，准确记载种子来源、产地、数量、质量、销售去向、销售日期和有关责任人员等内容。档案记载信息应当连续、完整、真实，保证可追溯。</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第二十四条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通过互联网等信息网络销售种子的，经营者应当依法取得种子生产经营许可证，或者依法向营业执照注册所在地县级人民政府农业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、林业主管部门备案，</w:t>
      </w:r>
      <w:r>
        <w:rPr>
          <w:rFonts w:hint="eastAsia" w:ascii="宋体" w:hAnsi="宋体" w:eastAsia="仿宋_GB2312" w:cs="仿宋_GB2312"/>
          <w:kern w:val="0"/>
          <w:sz w:val="32"/>
          <w:szCs w:val="32"/>
        </w:rPr>
        <w:t>在销售网页的明显位置显示种子生产经营许可证或者备案文件</w:t>
      </w:r>
      <w:r>
        <w:rPr>
          <w:rFonts w:hint="eastAsia" w:ascii="宋体" w:hAnsi="宋体" w:eastAsia="仿宋_GB2312" w:cs="仿宋_GB2312"/>
          <w:kern w:val="0"/>
          <w:sz w:val="32"/>
          <w:szCs w:val="32"/>
          <w:lang w:eastAsia="zh-CN"/>
        </w:rPr>
        <w:t>，</w:t>
      </w:r>
      <w:r>
        <w:rPr>
          <w:rFonts w:hint="eastAsia" w:ascii="宋体" w:hAnsi="宋体" w:eastAsia="仿宋_GB2312" w:cs="仿宋_GB2312"/>
          <w:b w:val="0"/>
          <w:bCs/>
          <w:snapToGrid w:val="0"/>
          <w:kern w:val="0"/>
          <w:sz w:val="32"/>
          <w:szCs w:val="32"/>
        </w:rPr>
        <w:t>建立和保存</w:t>
      </w:r>
      <w:r>
        <w:rPr>
          <w:rFonts w:hint="eastAsia" w:ascii="宋体" w:hAnsi="宋体" w:eastAsia="仿宋_GB2312" w:cs="仿宋_GB2312"/>
          <w:b w:val="0"/>
          <w:bCs/>
          <w:i w:val="0"/>
          <w:iCs w:val="0"/>
          <w:snapToGrid w:val="0"/>
          <w:kern w:val="0"/>
          <w:sz w:val="32"/>
          <w:szCs w:val="32"/>
          <w:u w:val="none"/>
        </w:rPr>
        <w:t>包括种子来源、产地、数量、质量、销售去向、销售日期和有关责任人员等内容的</w:t>
      </w:r>
      <w:r>
        <w:rPr>
          <w:rFonts w:hint="eastAsia" w:ascii="宋体" w:hAnsi="宋体" w:eastAsia="仿宋_GB2312" w:cs="仿宋_GB2312"/>
          <w:b w:val="0"/>
          <w:bCs/>
          <w:snapToGrid w:val="0"/>
          <w:kern w:val="0"/>
          <w:sz w:val="32"/>
          <w:szCs w:val="32"/>
        </w:rPr>
        <w:t>经营档案，并向购买者提供纸质发票或者电子发票等购货凭证，保证种子来源可追溯。</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电子商务平台经营者应当对平台内种子经营者的身份、联系方式、种子生产经营许可证或者备案文件等信息进行核验、登记，建立档案</w:t>
      </w:r>
      <w:r>
        <w:rPr>
          <w:rFonts w:hint="eastAsia" w:ascii="宋体" w:hAnsi="宋体" w:eastAsia="仿宋_GB2312" w:cs="仿宋_GB2312"/>
          <w:b w:val="0"/>
          <w:bCs/>
          <w:snapToGrid w:val="0"/>
          <w:kern w:val="0"/>
          <w:sz w:val="32"/>
          <w:szCs w:val="32"/>
          <w:lang w:eastAsia="zh-CN"/>
        </w:rPr>
        <w:t>，并定期核验更新</w:t>
      </w:r>
      <w:r>
        <w:rPr>
          <w:rFonts w:hint="eastAsia" w:ascii="宋体" w:hAnsi="宋体" w:eastAsia="仿宋_GB2312" w:cs="仿宋_GB2312"/>
          <w:b w:val="0"/>
          <w:bCs/>
          <w:snapToGrid w:val="0"/>
          <w:kern w:val="0"/>
          <w:sz w:val="32"/>
          <w:szCs w:val="32"/>
        </w:rPr>
        <w:t>。</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kern w:val="2"/>
          <w:sz w:val="32"/>
          <w:szCs w:val="32"/>
          <w:lang w:val="en-US" w:eastAsia="zh-CN" w:bidi="ar-SA"/>
        </w:rPr>
        <w:t xml:space="preserve">第二十五条  </w:t>
      </w:r>
      <w:r>
        <w:rPr>
          <w:rFonts w:hint="eastAsia" w:ascii="宋体" w:hAnsi="宋体" w:eastAsia="仿宋_GB2312" w:cs="仿宋_GB2312"/>
          <w:b w:val="0"/>
          <w:bCs/>
          <w:snapToGrid w:val="0"/>
          <w:kern w:val="0"/>
          <w:sz w:val="32"/>
          <w:szCs w:val="32"/>
        </w:rPr>
        <w:t>种子使用者应当按照种子标签</w:t>
      </w:r>
      <w:r>
        <w:rPr>
          <w:rFonts w:hint="eastAsia" w:ascii="宋体" w:hAnsi="宋体" w:eastAsia="仿宋_GB2312" w:cs="仿宋_GB2312"/>
          <w:b w:val="0"/>
          <w:bCs/>
          <w:i w:val="0"/>
          <w:iCs w:val="0"/>
          <w:snapToGrid w:val="0"/>
          <w:kern w:val="0"/>
          <w:sz w:val="32"/>
          <w:szCs w:val="32"/>
          <w:u w:val="none"/>
        </w:rPr>
        <w:t>和</w:t>
      </w:r>
      <w:r>
        <w:rPr>
          <w:rFonts w:hint="eastAsia" w:ascii="宋体" w:hAnsi="宋体" w:eastAsia="仿宋_GB2312" w:cs="仿宋_GB2312"/>
          <w:b w:val="0"/>
          <w:bCs/>
          <w:snapToGrid w:val="0"/>
          <w:kern w:val="0"/>
          <w:sz w:val="32"/>
          <w:szCs w:val="32"/>
        </w:rPr>
        <w:t>使用说明，正确使用种子，防范风险。</w:t>
      </w:r>
    </w:p>
    <w:p>
      <w:pPr>
        <w:pStyle w:val="2"/>
        <w:keepNext w:val="0"/>
        <w:keepLines w:val="0"/>
        <w:pageBreakBefore w:val="0"/>
        <w:widowControl/>
        <w:kinsoku/>
        <w:wordWrap/>
        <w:overflowPunct w:val="0"/>
        <w:topLinePunct w:val="0"/>
        <w:autoSpaceDN/>
        <w:bidi w:val="0"/>
        <w:spacing w:beforeLines="0" w:afterLines="0" w:line="590" w:lineRule="exact"/>
        <w:textAlignment w:val="auto"/>
        <w:rPr>
          <w:rFonts w:hint="eastAsia" w:ascii="宋体" w:hAnsi="宋体" w:eastAsia="仿宋_GB2312" w:cs="仿宋_GB2312"/>
          <w:b w:val="0"/>
          <w:bCs/>
          <w:snapToGrid w:val="0"/>
          <w:kern w:val="0"/>
          <w:sz w:val="32"/>
          <w:szCs w:val="32"/>
        </w:rPr>
      </w:pPr>
      <w:r>
        <w:rPr>
          <w:rFonts w:hint="eastAsia" w:ascii="宋体" w:hAnsi="宋体" w:eastAsia="黑体" w:cs="黑体"/>
          <w:b w:val="0"/>
          <w:bCs/>
          <w:kern w:val="2"/>
          <w:sz w:val="32"/>
          <w:szCs w:val="32"/>
          <w:lang w:val="en-US" w:eastAsia="zh-CN" w:bidi="ar-SA"/>
        </w:rPr>
        <w:t xml:space="preserve">第二十六条  </w:t>
      </w:r>
      <w:r>
        <w:rPr>
          <w:rFonts w:hint="eastAsia" w:ascii="宋体" w:hAnsi="宋体" w:eastAsia="仿宋_GB2312" w:cs="仿宋_GB2312"/>
          <w:b w:val="0"/>
          <w:bCs/>
          <w:snapToGrid w:val="0"/>
          <w:kern w:val="0"/>
          <w:sz w:val="32"/>
          <w:szCs w:val="32"/>
        </w:rPr>
        <w:t>在品种选育、种子生产和经营活动中发生纠纷的，当事人可以协商解决，也可以向</w:t>
      </w:r>
      <w:r>
        <w:rPr>
          <w:rFonts w:hint="eastAsia" w:ascii="宋体" w:hAnsi="宋体" w:eastAsia="仿宋_GB2312" w:cs="仿宋_GB2312"/>
          <w:b w:val="0"/>
          <w:bCs/>
          <w:i w:val="0"/>
          <w:iCs w:val="0"/>
          <w:snapToGrid w:val="0"/>
          <w:kern w:val="0"/>
          <w:sz w:val="32"/>
          <w:szCs w:val="32"/>
          <w:u w:val="none"/>
          <w:lang w:eastAsia="zh-CN"/>
        </w:rPr>
        <w:t>所在地县级人民政府</w:t>
      </w:r>
      <w:r>
        <w:rPr>
          <w:rFonts w:hint="eastAsia" w:ascii="宋体" w:hAnsi="宋体" w:eastAsia="仿宋_GB2312" w:cs="仿宋_GB2312"/>
          <w:b w:val="0"/>
          <w:bCs/>
          <w:snapToGrid w:val="0"/>
          <w:kern w:val="0"/>
          <w:sz w:val="32"/>
          <w:szCs w:val="32"/>
        </w:rPr>
        <w:t>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、林业主管部门申请调解，</w:t>
      </w:r>
      <w:r>
        <w:rPr>
          <w:rFonts w:hint="eastAsia" w:ascii="宋体" w:hAnsi="宋体" w:eastAsia="仿宋_GB2312" w:cs="仿宋_GB2312"/>
          <w:b w:val="0"/>
          <w:bCs/>
          <w:i w:val="0"/>
          <w:iCs w:val="0"/>
          <w:snapToGrid w:val="0"/>
          <w:kern w:val="0"/>
          <w:sz w:val="32"/>
          <w:szCs w:val="32"/>
          <w:u w:val="none"/>
        </w:rPr>
        <w:t>或者根据</w:t>
      </w:r>
      <w:r>
        <w:rPr>
          <w:rFonts w:hint="eastAsia" w:ascii="宋体" w:hAnsi="宋体" w:eastAsia="仿宋_GB2312" w:cs="仿宋_GB2312"/>
          <w:b w:val="0"/>
          <w:bCs/>
          <w:snapToGrid w:val="0"/>
          <w:kern w:val="0"/>
          <w:sz w:val="32"/>
          <w:szCs w:val="32"/>
        </w:rPr>
        <w:t>当事人之间的协议向仲裁机构申请仲裁</w:t>
      </w:r>
      <w:r>
        <w:rPr>
          <w:rFonts w:hint="eastAsia" w:ascii="宋体" w:hAnsi="宋体" w:eastAsia="仿宋_GB2312" w:cs="仿宋_GB2312"/>
          <w:b w:val="0"/>
          <w:bCs/>
          <w:snapToGrid w:val="0"/>
          <w:kern w:val="0"/>
          <w:sz w:val="32"/>
          <w:szCs w:val="32"/>
          <w:lang w:eastAsia="zh-CN"/>
        </w:rPr>
        <w:t>，或者</w:t>
      </w:r>
      <w:r>
        <w:rPr>
          <w:rFonts w:hint="eastAsia" w:ascii="宋体" w:hAnsi="宋体" w:eastAsia="仿宋_GB2312" w:cs="仿宋_GB2312"/>
          <w:b w:val="0"/>
          <w:bCs/>
          <w:i w:val="0"/>
          <w:iCs w:val="0"/>
          <w:snapToGrid w:val="0"/>
          <w:kern w:val="0"/>
          <w:sz w:val="32"/>
          <w:szCs w:val="32"/>
          <w:u w:val="none"/>
        </w:rPr>
        <w:t>直接</w:t>
      </w:r>
      <w:r>
        <w:rPr>
          <w:rFonts w:hint="eastAsia" w:ascii="宋体" w:hAnsi="宋体" w:eastAsia="仿宋_GB2312" w:cs="仿宋_GB2312"/>
          <w:b w:val="0"/>
          <w:bCs/>
          <w:snapToGrid w:val="0"/>
          <w:kern w:val="0"/>
          <w:sz w:val="32"/>
          <w:szCs w:val="32"/>
        </w:rPr>
        <w:t>向人民法院</w:t>
      </w:r>
      <w:r>
        <w:rPr>
          <w:rFonts w:hint="eastAsia" w:ascii="宋体" w:hAnsi="宋体" w:eastAsia="仿宋_GB2312" w:cs="仿宋_GB2312"/>
          <w:b w:val="0"/>
          <w:bCs/>
          <w:i w:val="0"/>
          <w:iCs w:val="0"/>
          <w:snapToGrid w:val="0"/>
          <w:kern w:val="0"/>
          <w:sz w:val="32"/>
          <w:szCs w:val="32"/>
          <w:u w:val="none"/>
          <w:lang w:eastAsia="zh-CN"/>
        </w:rPr>
        <w:t>依法</w:t>
      </w:r>
      <w:r>
        <w:rPr>
          <w:rFonts w:hint="eastAsia" w:ascii="宋体" w:hAnsi="宋体" w:eastAsia="仿宋_GB2312" w:cs="仿宋_GB2312"/>
          <w:b w:val="0"/>
          <w:bCs/>
          <w:snapToGrid w:val="0"/>
          <w:kern w:val="0"/>
          <w:sz w:val="32"/>
          <w:szCs w:val="32"/>
        </w:rPr>
        <w:t>提起诉讼。</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spacing w:val="2"/>
          <w:kern w:val="0"/>
          <w:sz w:val="32"/>
          <w:szCs w:val="32"/>
        </w:rPr>
      </w:pPr>
      <w:r>
        <w:rPr>
          <w:rFonts w:hint="eastAsia" w:ascii="宋体" w:hAnsi="宋体" w:eastAsia="黑体" w:cs="黑体"/>
          <w:b w:val="0"/>
          <w:bCs/>
          <w:kern w:val="2"/>
          <w:sz w:val="32"/>
          <w:szCs w:val="32"/>
          <w:lang w:val="en-US" w:eastAsia="zh-CN" w:bidi="ar-SA"/>
        </w:rPr>
        <w:t xml:space="preserve">第二十七条  </w:t>
      </w:r>
      <w:r>
        <w:rPr>
          <w:rFonts w:hint="eastAsia" w:ascii="宋体" w:hAnsi="宋体" w:eastAsia="仿宋_GB2312" w:cs="仿宋_GB2312"/>
          <w:b w:val="0"/>
          <w:bCs/>
          <w:snapToGrid w:val="0"/>
          <w:spacing w:val="2"/>
          <w:kern w:val="0"/>
          <w:sz w:val="32"/>
          <w:szCs w:val="32"/>
        </w:rPr>
        <w:t>种子使用者因种子质量问题或者因种子的标签</w:t>
      </w:r>
      <w:r>
        <w:rPr>
          <w:rFonts w:hint="eastAsia" w:ascii="宋体" w:hAnsi="宋体" w:eastAsia="仿宋_GB2312" w:cs="仿宋_GB2312"/>
          <w:b w:val="0"/>
          <w:bCs/>
          <w:snapToGrid w:val="0"/>
          <w:spacing w:val="2"/>
          <w:kern w:val="0"/>
          <w:sz w:val="32"/>
          <w:szCs w:val="32"/>
          <w:lang w:eastAsia="zh-CN"/>
        </w:rPr>
        <w:t>、</w:t>
      </w:r>
      <w:r>
        <w:rPr>
          <w:rFonts w:hint="eastAsia" w:ascii="宋体" w:hAnsi="宋体" w:eastAsia="仿宋_GB2312" w:cs="仿宋_GB2312"/>
          <w:b w:val="0"/>
          <w:bCs/>
          <w:snapToGrid w:val="0"/>
          <w:spacing w:val="2"/>
          <w:kern w:val="0"/>
          <w:sz w:val="32"/>
          <w:szCs w:val="32"/>
        </w:rPr>
        <w:t>使用说明标注的内容不真实，遭受损失的，可以向出售种子的经营者要求赔偿，也可以向种子生产者或者其他经营者要求赔偿。赔偿额包括购种价款、可得利益损失和其他损失。</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sz w:val="32"/>
          <w:szCs w:val="32"/>
        </w:rPr>
        <w:t>农作物种子的</w:t>
      </w:r>
      <w:r>
        <w:rPr>
          <w:rFonts w:hint="eastAsia" w:ascii="宋体" w:hAnsi="宋体" w:eastAsia="仿宋_GB2312" w:cs="仿宋_GB2312"/>
          <w:b w:val="0"/>
          <w:bCs/>
          <w:snapToGrid w:val="0"/>
          <w:kern w:val="0"/>
          <w:sz w:val="32"/>
          <w:szCs w:val="32"/>
        </w:rPr>
        <w:t>可得利益损失</w:t>
      </w:r>
      <w:r>
        <w:rPr>
          <w:rFonts w:hint="eastAsia" w:ascii="宋体" w:hAnsi="宋体" w:cs="仿宋_GB2312"/>
          <w:b w:val="0"/>
          <w:bCs/>
          <w:snapToGrid w:val="0"/>
          <w:kern w:val="0"/>
          <w:sz w:val="32"/>
          <w:szCs w:val="32"/>
          <w:lang w:eastAsia="zh-CN"/>
        </w:rPr>
        <w:t>，</w:t>
      </w:r>
      <w:r>
        <w:rPr>
          <w:rFonts w:hint="eastAsia" w:ascii="宋体" w:hAnsi="宋体" w:eastAsia="仿宋_GB2312" w:cs="仿宋_GB2312"/>
          <w:b w:val="0"/>
          <w:bCs/>
          <w:snapToGrid w:val="0"/>
          <w:kern w:val="0"/>
          <w:sz w:val="32"/>
          <w:szCs w:val="32"/>
        </w:rPr>
        <w:t>按</w:t>
      </w:r>
      <w:r>
        <w:rPr>
          <w:rFonts w:hint="eastAsia" w:ascii="宋体" w:hAnsi="宋体" w:cs="仿宋_GB2312"/>
          <w:b w:val="0"/>
          <w:bCs/>
          <w:snapToGrid w:val="0"/>
          <w:kern w:val="0"/>
          <w:sz w:val="32"/>
          <w:szCs w:val="32"/>
          <w:lang w:eastAsia="zh-CN"/>
        </w:rPr>
        <w:t>照</w:t>
      </w:r>
      <w:r>
        <w:rPr>
          <w:rFonts w:hint="eastAsia" w:ascii="宋体" w:hAnsi="宋体" w:eastAsia="仿宋_GB2312" w:cs="仿宋_GB2312"/>
          <w:b w:val="0"/>
          <w:bCs/>
          <w:snapToGrid w:val="0"/>
          <w:kern w:val="0"/>
          <w:sz w:val="32"/>
          <w:szCs w:val="32"/>
        </w:rPr>
        <w:t>该农作物在本县</w:t>
      </w:r>
      <w:r>
        <w:rPr>
          <w:rFonts w:hint="eastAsia" w:ascii="宋体" w:hAnsi="宋体" w:eastAsia="仿宋_GB2312" w:cs="仿宋_GB2312"/>
          <w:b w:val="0"/>
          <w:bCs/>
          <w:snapToGrid w:val="0"/>
          <w:kern w:val="0"/>
          <w:sz w:val="32"/>
          <w:szCs w:val="32"/>
          <w:lang w:eastAsia="zh-CN"/>
        </w:rPr>
        <w:t>（市、</w:t>
      </w:r>
      <w:r>
        <w:rPr>
          <w:rFonts w:hint="eastAsia" w:ascii="宋体" w:hAnsi="宋体" w:eastAsia="仿宋_GB2312" w:cs="仿宋_GB2312"/>
          <w:b w:val="0"/>
          <w:bCs/>
          <w:snapToGrid w:val="0"/>
          <w:kern w:val="0"/>
          <w:sz w:val="32"/>
          <w:szCs w:val="32"/>
        </w:rPr>
        <w:t>区</w:t>
      </w:r>
      <w:r>
        <w:rPr>
          <w:rFonts w:hint="eastAsia" w:ascii="宋体" w:hAnsi="宋体" w:eastAsia="仿宋_GB2312" w:cs="仿宋_GB2312"/>
          <w:b w:val="0"/>
          <w:bCs/>
          <w:snapToGrid w:val="0"/>
          <w:kern w:val="0"/>
          <w:sz w:val="32"/>
          <w:szCs w:val="32"/>
          <w:lang w:eastAsia="zh-CN"/>
        </w:rPr>
        <w:t>）</w:t>
      </w:r>
      <w:r>
        <w:rPr>
          <w:rFonts w:hint="eastAsia" w:ascii="宋体" w:hAnsi="宋体" w:eastAsia="仿宋_GB2312" w:cs="仿宋_GB2312"/>
          <w:b w:val="0"/>
          <w:bCs/>
          <w:snapToGrid w:val="0"/>
          <w:kern w:val="0"/>
          <w:sz w:val="32"/>
          <w:szCs w:val="32"/>
        </w:rPr>
        <w:t>前三年的平均产量减去实际产量并比照同类品种当年产地收购价计算</w:t>
      </w:r>
      <w:r>
        <w:rPr>
          <w:rFonts w:hint="eastAsia" w:ascii="宋体" w:hAnsi="宋体" w:eastAsia="仿宋_GB2312" w:cs="仿宋_GB2312"/>
          <w:b w:val="0"/>
          <w:bCs/>
          <w:i w:val="0"/>
          <w:iCs w:val="0"/>
          <w:snapToGrid w:val="0"/>
          <w:kern w:val="0"/>
          <w:sz w:val="32"/>
          <w:szCs w:val="32"/>
          <w:u w:val="none"/>
          <w:lang w:eastAsia="zh-CN"/>
        </w:rPr>
        <w:t>；</w:t>
      </w:r>
      <w:r>
        <w:rPr>
          <w:rFonts w:hint="eastAsia" w:ascii="宋体" w:hAnsi="宋体" w:eastAsia="仿宋_GB2312" w:cs="仿宋_GB2312"/>
          <w:b w:val="0"/>
          <w:bCs/>
          <w:snapToGrid w:val="0"/>
          <w:kern w:val="0"/>
          <w:sz w:val="32"/>
          <w:szCs w:val="32"/>
        </w:rPr>
        <w:t>前三年平均产量</w:t>
      </w:r>
      <w:r>
        <w:rPr>
          <w:rFonts w:hint="eastAsia" w:ascii="宋体" w:hAnsi="宋体" w:eastAsia="仿宋_GB2312" w:cs="仿宋_GB2312"/>
          <w:b w:val="0"/>
          <w:bCs/>
          <w:snapToGrid w:val="0"/>
          <w:kern w:val="0"/>
          <w:sz w:val="32"/>
          <w:szCs w:val="32"/>
          <w:lang w:eastAsia="zh-CN"/>
        </w:rPr>
        <w:t>无法确定</w:t>
      </w:r>
      <w:r>
        <w:rPr>
          <w:rFonts w:hint="eastAsia" w:ascii="宋体" w:hAnsi="宋体" w:eastAsia="仿宋_GB2312" w:cs="仿宋_GB2312"/>
          <w:b w:val="0"/>
          <w:bCs/>
          <w:snapToGrid w:val="0"/>
          <w:kern w:val="0"/>
          <w:sz w:val="32"/>
          <w:szCs w:val="32"/>
        </w:rPr>
        <w:t>的，</w:t>
      </w:r>
      <w:r>
        <w:rPr>
          <w:rFonts w:hint="eastAsia" w:ascii="宋体" w:hAnsi="宋体" w:eastAsia="仿宋_GB2312" w:cs="仿宋_GB2312"/>
          <w:b w:val="0"/>
          <w:bCs/>
          <w:snapToGrid w:val="0"/>
          <w:kern w:val="0"/>
          <w:sz w:val="32"/>
          <w:szCs w:val="32"/>
          <w:lang w:eastAsia="zh-CN"/>
        </w:rPr>
        <w:t>以</w:t>
      </w:r>
      <w:r>
        <w:rPr>
          <w:rFonts w:hint="eastAsia" w:ascii="宋体" w:hAnsi="宋体" w:eastAsia="仿宋_GB2312" w:cs="仿宋_GB2312"/>
          <w:b w:val="0"/>
          <w:bCs/>
          <w:snapToGrid w:val="0"/>
          <w:kern w:val="0"/>
          <w:sz w:val="32"/>
          <w:szCs w:val="32"/>
        </w:rPr>
        <w:t>当年该农作物在本县</w:t>
      </w:r>
      <w:r>
        <w:rPr>
          <w:rFonts w:hint="eastAsia" w:ascii="宋体" w:hAnsi="宋体" w:eastAsia="仿宋_GB2312" w:cs="仿宋_GB2312"/>
          <w:b w:val="0"/>
          <w:bCs/>
          <w:snapToGrid w:val="0"/>
          <w:kern w:val="0"/>
          <w:sz w:val="32"/>
          <w:szCs w:val="32"/>
          <w:lang w:eastAsia="zh-CN"/>
        </w:rPr>
        <w:t>（市、</w:t>
      </w:r>
      <w:r>
        <w:rPr>
          <w:rFonts w:hint="eastAsia" w:ascii="宋体" w:hAnsi="宋体" w:eastAsia="仿宋_GB2312" w:cs="仿宋_GB2312"/>
          <w:b w:val="0"/>
          <w:bCs/>
          <w:snapToGrid w:val="0"/>
          <w:kern w:val="0"/>
          <w:sz w:val="32"/>
          <w:szCs w:val="32"/>
        </w:rPr>
        <w:t>区</w:t>
      </w:r>
      <w:r>
        <w:rPr>
          <w:rFonts w:hint="eastAsia" w:ascii="宋体" w:hAnsi="宋体" w:eastAsia="仿宋_GB2312" w:cs="仿宋_GB2312"/>
          <w:b w:val="0"/>
          <w:bCs/>
          <w:snapToGrid w:val="0"/>
          <w:kern w:val="0"/>
          <w:sz w:val="32"/>
          <w:szCs w:val="32"/>
          <w:lang w:eastAsia="zh-CN"/>
        </w:rPr>
        <w:t>）</w:t>
      </w:r>
      <w:r>
        <w:rPr>
          <w:rFonts w:hint="eastAsia" w:ascii="宋体" w:hAnsi="宋体" w:eastAsia="仿宋_GB2312" w:cs="仿宋_GB2312"/>
          <w:b w:val="0"/>
          <w:bCs/>
          <w:snapToGrid w:val="0"/>
          <w:kern w:val="0"/>
          <w:sz w:val="32"/>
          <w:szCs w:val="32"/>
        </w:rPr>
        <w:t>的实际平均产量</w:t>
      </w:r>
      <w:r>
        <w:rPr>
          <w:rFonts w:hint="eastAsia" w:ascii="宋体" w:hAnsi="宋体" w:eastAsia="仿宋_GB2312" w:cs="仿宋_GB2312"/>
          <w:b w:val="0"/>
          <w:bCs/>
          <w:snapToGrid w:val="0"/>
          <w:kern w:val="0"/>
          <w:sz w:val="32"/>
          <w:szCs w:val="32"/>
          <w:lang w:val="en-US" w:eastAsia="zh-CN"/>
        </w:rPr>
        <w:t>替代</w:t>
      </w:r>
      <w:r>
        <w:rPr>
          <w:rFonts w:hint="eastAsia" w:ascii="宋体" w:hAnsi="宋体" w:eastAsia="仿宋_GB2312" w:cs="仿宋_GB2312"/>
          <w:b w:val="0"/>
          <w:bCs/>
          <w:snapToGrid w:val="0"/>
          <w:kern w:val="0"/>
          <w:sz w:val="32"/>
          <w:szCs w:val="32"/>
        </w:rPr>
        <w:t>计算。</w:t>
      </w:r>
    </w:p>
    <w:p>
      <w:pPr>
        <w:pStyle w:val="2"/>
        <w:keepNext w:val="0"/>
        <w:keepLines w:val="0"/>
        <w:pageBreakBefore w:val="0"/>
        <w:widowControl/>
        <w:kinsoku/>
        <w:wordWrap/>
        <w:overflowPunct w:val="0"/>
        <w:topLinePunct w:val="0"/>
        <w:autoSpaceDN/>
        <w:bidi w:val="0"/>
        <w:spacing w:beforeLines="0" w:afterLines="0" w:line="590" w:lineRule="exact"/>
        <w:textAlignment w:val="auto"/>
        <w:rPr>
          <w:rFonts w:hint="eastAsia" w:ascii="宋体" w:hAnsi="宋体" w:eastAsia="仿宋_GB2312" w:cs="仿宋_GB2312"/>
        </w:rPr>
      </w:pPr>
      <w:r>
        <w:rPr>
          <w:rFonts w:hint="eastAsia" w:ascii="宋体" w:hAnsi="宋体" w:eastAsia="仿宋_GB2312" w:cs="仿宋_GB2312"/>
          <w:sz w:val="32"/>
          <w:szCs w:val="32"/>
        </w:rPr>
        <w:t>林木种子的可得利益损失</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按</w:t>
      </w:r>
      <w:r>
        <w:rPr>
          <w:rFonts w:hint="eastAsia" w:ascii="宋体" w:hAnsi="宋体" w:eastAsia="仿宋_GB2312" w:cs="仿宋_GB2312"/>
          <w:sz w:val="32"/>
          <w:szCs w:val="32"/>
          <w:lang w:eastAsia="zh-CN"/>
        </w:rPr>
        <w:t>照</w:t>
      </w:r>
      <w:r>
        <w:rPr>
          <w:rFonts w:hint="eastAsia" w:ascii="宋体" w:hAnsi="宋体" w:eastAsia="仿宋_GB2312" w:cs="仿宋_GB2312"/>
          <w:sz w:val="32"/>
          <w:szCs w:val="32"/>
        </w:rPr>
        <w:t>本地种植同种树木的单位平均年产值乘以实际种植面积减去其实际收入计算；当地没有种植同种树木的，</w:t>
      </w:r>
      <w:r>
        <w:rPr>
          <w:rFonts w:hint="eastAsia" w:ascii="宋体" w:hAnsi="宋体" w:eastAsia="仿宋_GB2312" w:cs="仿宋_GB2312"/>
          <w:sz w:val="32"/>
          <w:szCs w:val="32"/>
          <w:lang w:eastAsia="zh-CN"/>
        </w:rPr>
        <w:t>可以</w:t>
      </w:r>
      <w:r>
        <w:rPr>
          <w:rFonts w:hint="eastAsia" w:ascii="宋体" w:hAnsi="宋体" w:eastAsia="仿宋_GB2312" w:cs="仿宋_GB2312"/>
          <w:sz w:val="32"/>
          <w:szCs w:val="32"/>
        </w:rPr>
        <w:t>参照</w:t>
      </w:r>
      <w:r>
        <w:rPr>
          <w:rFonts w:hint="eastAsia" w:ascii="宋体" w:hAnsi="宋体" w:eastAsia="仿宋_GB2312" w:cs="仿宋_GB2312"/>
          <w:sz w:val="32"/>
          <w:szCs w:val="32"/>
          <w:lang w:eastAsia="zh-CN"/>
        </w:rPr>
        <w:t>临近地区或者</w:t>
      </w:r>
      <w:r>
        <w:rPr>
          <w:rFonts w:hint="eastAsia" w:ascii="宋体" w:hAnsi="宋体" w:eastAsia="仿宋_GB2312" w:cs="仿宋_GB2312"/>
          <w:sz w:val="32"/>
          <w:szCs w:val="32"/>
        </w:rPr>
        <w:t>种源地种植同种树木的单位平均年产值乘以实际种植面积减去其实际收入计算。</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其他损失包括购买种子和因种子质量纠纷而支出的合理的交通费、住宿费、误工费以及种子保管费等。</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仿宋_GB2312" w:cs="仿宋_GB2312"/>
          <w:b w:val="0"/>
          <w:bCs/>
          <w:snapToGrid/>
          <w:kern w:val="2"/>
          <w:sz w:val="32"/>
          <w:szCs w:val="32"/>
          <w:lang w:eastAsia="zh-CN"/>
        </w:rPr>
      </w:pP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b w:val="0"/>
          <w:bCs/>
          <w:snapToGrid w:val="0"/>
          <w:kern w:val="0"/>
          <w:sz w:val="32"/>
          <w:szCs w:val="32"/>
        </w:rPr>
      </w:pPr>
      <w:r>
        <w:rPr>
          <w:rFonts w:hint="eastAsia" w:ascii="宋体" w:hAnsi="宋体" w:eastAsia="黑体" w:cs="黑体"/>
          <w:b w:val="0"/>
          <w:bCs/>
          <w:kern w:val="2"/>
          <w:sz w:val="32"/>
          <w:szCs w:val="32"/>
          <w:lang w:val="en-US" w:eastAsia="zh-CN" w:bidi="ar-SA"/>
        </w:rPr>
        <w:t>第五章  种业扶持与创新</w:t>
      </w:r>
    </w:p>
    <w:p>
      <w:pPr>
        <w:pStyle w:val="2"/>
        <w:keepNext w:val="0"/>
        <w:keepLines w:val="0"/>
        <w:pageBreakBefore w:val="0"/>
        <w:widowControl/>
        <w:numPr>
          <w:ilvl w:val="0"/>
          <w:numId w:val="0"/>
        </w:numPr>
        <w:kinsoku/>
        <w:wordWrap/>
        <w:overflowPunct w:val="0"/>
        <w:topLinePunct w:val="0"/>
        <w:autoSpaceDN/>
        <w:bidi w:val="0"/>
        <w:spacing w:beforeLines="0" w:afterLines="0" w:line="590" w:lineRule="exact"/>
        <w:textAlignment w:val="auto"/>
        <w:rPr>
          <w:rFonts w:hint="eastAsia" w:ascii="宋体" w:hAnsi="宋体" w:eastAsia="黑体" w:cs="黑体"/>
        </w:rPr>
      </w:pPr>
    </w:p>
    <w:p>
      <w:pPr>
        <w:pStyle w:val="9"/>
        <w:keepNext w:val="0"/>
        <w:keepLines w:val="0"/>
        <w:pageBreakBefore w:val="0"/>
        <w:widowControl/>
        <w:kinsoku/>
        <w:wordWrap/>
        <w:overflowPunct w:val="0"/>
        <w:topLinePunct w:val="0"/>
        <w:autoSpaceDE/>
        <w:autoSpaceDN/>
        <w:bidi w:val="0"/>
        <w:adjustRightInd/>
        <w:snapToGrid/>
        <w:spacing w:before="0" w:beforeLines="0" w:beforeAutospacing="0" w:after="0" w:afterLines="0" w:afterAutospacing="0" w:line="590" w:lineRule="exact"/>
        <w:ind w:left="0" w:leftChars="0" w:right="0" w:rightChars="0" w:firstLine="640"/>
        <w:jc w:val="both"/>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黑体" w:cs="黑体"/>
          <w:b w:val="0"/>
          <w:bCs/>
          <w:kern w:val="2"/>
          <w:sz w:val="32"/>
          <w:szCs w:val="32"/>
          <w:lang w:val="en-US" w:eastAsia="zh-CN" w:bidi="ar-SA"/>
        </w:rPr>
        <w:t xml:space="preserve">第二十八条  </w:t>
      </w:r>
      <w:r>
        <w:rPr>
          <w:rFonts w:hint="eastAsia" w:ascii="宋体" w:hAnsi="宋体" w:eastAsia="仿宋_GB2312" w:cs="仿宋_GB2312"/>
          <w:b w:val="0"/>
          <w:bCs/>
          <w:snapToGrid w:val="0"/>
          <w:kern w:val="0"/>
          <w:sz w:val="32"/>
          <w:szCs w:val="32"/>
          <w:lang w:eastAsia="zh-CN"/>
        </w:rPr>
        <w:t>县级以上人民政府应当加大对种业发展的支持，在种质资源保护和利用、品种选育、试验、示范推广、种子储备以及育种制种基地建设等方面给予扶持。</w:t>
      </w:r>
    </w:p>
    <w:p>
      <w:pPr>
        <w:pStyle w:val="9"/>
        <w:keepNext w:val="0"/>
        <w:keepLines w:val="0"/>
        <w:pageBreakBefore w:val="0"/>
        <w:widowControl/>
        <w:kinsoku/>
        <w:wordWrap/>
        <w:overflowPunct w:val="0"/>
        <w:topLinePunct w:val="0"/>
        <w:autoSpaceDE/>
        <w:autoSpaceDN/>
        <w:bidi w:val="0"/>
        <w:adjustRightInd/>
        <w:snapToGrid/>
        <w:spacing w:before="0" w:beforeLines="0" w:beforeAutospacing="0" w:after="0" w:afterLines="0" w:afterAutospacing="0" w:line="590" w:lineRule="exact"/>
        <w:ind w:right="0" w:rightChars="0" w:firstLine="632" w:firstLineChars="200"/>
        <w:textAlignment w:val="auto"/>
        <w:outlineLvl w:val="9"/>
        <w:rPr>
          <w:rFonts w:hint="eastAsia" w:ascii="宋体" w:hAnsi="宋体" w:eastAsia="仿宋_GB2312" w:cs="仿宋_GB2312"/>
          <w:b w:val="0"/>
          <w:bCs/>
          <w:sz w:val="32"/>
          <w:szCs w:val="32"/>
          <w:u w:val="none"/>
        </w:rPr>
      </w:pPr>
      <w:r>
        <w:rPr>
          <w:rFonts w:hint="eastAsia" w:ascii="宋体" w:hAnsi="宋体" w:eastAsia="黑体" w:cs="黑体"/>
          <w:b w:val="0"/>
          <w:bCs/>
          <w:kern w:val="2"/>
          <w:sz w:val="32"/>
          <w:szCs w:val="32"/>
          <w:lang w:val="en-US" w:eastAsia="zh-CN" w:bidi="ar-SA"/>
        </w:rPr>
        <w:t xml:space="preserve">第二十九条  </w:t>
      </w:r>
      <w:r>
        <w:rPr>
          <w:rFonts w:hint="eastAsia" w:ascii="宋体" w:hAnsi="宋体" w:eastAsia="仿宋_GB2312" w:cs="仿宋_GB2312"/>
          <w:b w:val="0"/>
          <w:bCs/>
          <w:sz w:val="32"/>
          <w:szCs w:val="32"/>
        </w:rPr>
        <w:t>省人民政府建立</w:t>
      </w:r>
      <w:r>
        <w:rPr>
          <w:rFonts w:hint="eastAsia" w:ascii="宋体" w:hAnsi="宋体" w:eastAsia="仿宋_GB2312" w:cs="仿宋_GB2312"/>
          <w:b w:val="0"/>
          <w:bCs/>
          <w:i w:val="0"/>
          <w:iCs w:val="0"/>
          <w:sz w:val="32"/>
          <w:szCs w:val="32"/>
          <w:u w:val="none"/>
        </w:rPr>
        <w:t>长期</w:t>
      </w:r>
      <w:r>
        <w:rPr>
          <w:rFonts w:hint="eastAsia" w:ascii="宋体" w:hAnsi="宋体" w:eastAsia="仿宋_GB2312" w:cs="仿宋_GB2312"/>
          <w:b w:val="0"/>
          <w:bCs/>
          <w:sz w:val="32"/>
          <w:szCs w:val="32"/>
        </w:rPr>
        <w:t>稳定的投入机制，</w:t>
      </w:r>
      <w:r>
        <w:rPr>
          <w:rFonts w:hint="eastAsia" w:ascii="宋体" w:hAnsi="宋体" w:eastAsia="仿宋_GB2312" w:cs="仿宋_GB2312"/>
          <w:b w:val="0"/>
          <w:bCs/>
          <w:sz w:val="32"/>
          <w:szCs w:val="32"/>
          <w:lang w:eastAsia="zh-CN"/>
        </w:rPr>
        <w:t>加强良种重大科研攻关，</w:t>
      </w:r>
      <w:r>
        <w:rPr>
          <w:rFonts w:hint="eastAsia" w:ascii="宋体" w:hAnsi="宋体" w:eastAsia="仿宋_GB2312" w:cs="仿宋_GB2312"/>
          <w:b w:val="0"/>
          <w:bCs/>
          <w:sz w:val="32"/>
          <w:szCs w:val="32"/>
        </w:rPr>
        <w:t>支持科研院所、高等院校开展种质资源的</w:t>
      </w:r>
      <w:r>
        <w:rPr>
          <w:rFonts w:hint="eastAsia" w:ascii="宋体" w:hAnsi="宋体" w:eastAsia="仿宋_GB2312" w:cs="仿宋_GB2312"/>
          <w:b w:val="0"/>
          <w:bCs/>
          <w:sz w:val="32"/>
          <w:szCs w:val="32"/>
          <w:lang w:eastAsia="zh-CN"/>
        </w:rPr>
        <w:t>收</w:t>
      </w:r>
      <w:r>
        <w:rPr>
          <w:rFonts w:hint="eastAsia" w:ascii="宋体" w:hAnsi="宋体" w:eastAsia="仿宋_GB2312" w:cs="仿宋_GB2312"/>
          <w:b w:val="0"/>
          <w:bCs/>
          <w:sz w:val="32"/>
          <w:szCs w:val="32"/>
        </w:rPr>
        <w:t>集与鉴评、育种材料的改良和创制、育种理论方法和技术，以及常规育种、无性繁殖材料选育等基础性公益性研究</w:t>
      </w:r>
      <w:r>
        <w:rPr>
          <w:rFonts w:hint="eastAsia" w:ascii="宋体" w:hAnsi="宋体" w:eastAsia="仿宋_GB2312" w:cs="仿宋_GB2312"/>
          <w:b w:val="0"/>
          <w:bCs/>
          <w:sz w:val="32"/>
          <w:szCs w:val="32"/>
          <w:u w:val="none"/>
        </w:rPr>
        <w:t>。</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jc w:val="left"/>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z w:val="32"/>
          <w:szCs w:val="32"/>
          <w:lang w:val="en-US" w:eastAsia="zh-CN"/>
        </w:rPr>
        <w:t xml:space="preserve">第三十条  </w:t>
      </w:r>
      <w:r>
        <w:rPr>
          <w:rFonts w:hint="eastAsia" w:ascii="宋体" w:hAnsi="宋体" w:eastAsia="仿宋_GB2312" w:cs="仿宋_GB2312"/>
          <w:b w:val="0"/>
          <w:bCs/>
          <w:snapToGrid w:val="0"/>
          <w:kern w:val="0"/>
          <w:sz w:val="32"/>
          <w:szCs w:val="32"/>
        </w:rPr>
        <w:t>省人民政府</w:t>
      </w:r>
      <w:r>
        <w:rPr>
          <w:rFonts w:hint="eastAsia" w:ascii="宋体" w:hAnsi="宋体" w:eastAsia="仿宋_GB2312" w:cs="仿宋_GB2312"/>
          <w:b w:val="0"/>
          <w:bCs/>
          <w:i w:val="0"/>
          <w:iCs w:val="0"/>
          <w:snapToGrid w:val="0"/>
          <w:kern w:val="0"/>
          <w:sz w:val="32"/>
          <w:szCs w:val="32"/>
          <w:u w:val="none"/>
        </w:rPr>
        <w:t>可以</w:t>
      </w:r>
      <w:r>
        <w:rPr>
          <w:rFonts w:hint="eastAsia" w:ascii="宋体" w:hAnsi="宋体" w:eastAsia="仿宋_GB2312" w:cs="仿宋_GB2312"/>
          <w:b w:val="0"/>
          <w:bCs/>
          <w:snapToGrid w:val="0"/>
          <w:kern w:val="0"/>
          <w:sz w:val="32"/>
          <w:szCs w:val="32"/>
        </w:rPr>
        <w:t>采取保险费补贴等措施，支持保险机构开展种子生产保险。</w:t>
      </w:r>
    </w:p>
    <w:p>
      <w:pPr>
        <w:keepNext w:val="0"/>
        <w:keepLines w:val="0"/>
        <w:pageBreakBefore w:val="0"/>
        <w:widowControl/>
        <w:kinsoku/>
        <w:wordWrap/>
        <w:overflowPunct w:val="0"/>
        <w:topLinePunct w:val="0"/>
        <w:autoSpaceDE/>
        <w:autoSpaceDN/>
        <w:bidi w:val="0"/>
        <w:adjustRightInd/>
        <w:snapToGrid/>
        <w:spacing w:beforeLines="0" w:beforeAutospacing="0" w:afterLines="0" w:afterAutospacing="0" w:line="590" w:lineRule="exact"/>
        <w:ind w:right="0" w:rightChars="0" w:firstLine="632"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lang w:val="en-US" w:eastAsia="zh-CN"/>
        </w:rPr>
        <w:t xml:space="preserve">第三十一条  </w:t>
      </w:r>
      <w:r>
        <w:rPr>
          <w:rFonts w:hint="eastAsia" w:ascii="宋体" w:hAnsi="宋体" w:eastAsia="仿宋_GB2312" w:cs="仿宋_GB2312"/>
          <w:snapToGrid w:val="0"/>
          <w:kern w:val="0"/>
          <w:sz w:val="32"/>
          <w:lang w:eastAsia="zh-CN"/>
        </w:rPr>
        <w:t>支持</w:t>
      </w:r>
      <w:r>
        <w:rPr>
          <w:rFonts w:hint="eastAsia" w:ascii="宋体" w:hAnsi="宋体" w:eastAsia="仿宋_GB2312" w:cs="仿宋_GB2312"/>
          <w:b w:val="0"/>
          <w:bCs/>
          <w:sz w:val="32"/>
          <w:szCs w:val="32"/>
        </w:rPr>
        <w:t>科研院所、高等院校和种子企业开展科研育种合作，建立科研成果共享机制和转化平台。</w:t>
      </w:r>
    </w:p>
    <w:p>
      <w:pPr>
        <w:keepNext w:val="0"/>
        <w:keepLines w:val="0"/>
        <w:pageBreakBefore w:val="0"/>
        <w:widowControl/>
        <w:kinsoku/>
        <w:wordWrap/>
        <w:overflowPunct w:val="0"/>
        <w:topLinePunct w:val="0"/>
        <w:autoSpaceDE/>
        <w:autoSpaceDN/>
        <w:bidi w:val="0"/>
        <w:adjustRightInd/>
        <w:snapToGrid/>
        <w:spacing w:beforeLines="0" w:beforeAutospacing="0" w:afterLines="0" w:afterAutospacing="0" w:line="590" w:lineRule="exact"/>
        <w:ind w:left="0" w:leftChars="0" w:right="0" w:rightChars="0" w:firstLine="556" w:firstLineChars="176"/>
        <w:textAlignment w:val="auto"/>
        <w:outlineLvl w:val="9"/>
        <w:rPr>
          <w:rFonts w:hint="eastAsia" w:ascii="宋体" w:hAnsi="宋体" w:eastAsia="仿宋_GB2312" w:cs="仿宋_GB2312"/>
          <w:b w:val="0"/>
          <w:bCs/>
          <w:color w:val="000000"/>
          <w:sz w:val="32"/>
          <w:szCs w:val="32"/>
          <w:lang w:eastAsia="zh-CN"/>
        </w:rPr>
      </w:pPr>
      <w:r>
        <w:rPr>
          <w:rFonts w:hint="eastAsia" w:ascii="宋体" w:hAnsi="宋体" w:eastAsia="仿宋_GB2312" w:cs="仿宋_GB2312"/>
          <w:snapToGrid w:val="0"/>
          <w:kern w:val="0"/>
          <w:sz w:val="32"/>
          <w:lang w:eastAsia="zh-CN"/>
        </w:rPr>
        <w:t>支持</w:t>
      </w:r>
      <w:r>
        <w:rPr>
          <w:rFonts w:hint="eastAsia" w:ascii="宋体" w:hAnsi="宋体" w:eastAsia="仿宋_GB2312" w:cs="仿宋_GB2312"/>
          <w:b w:val="0"/>
          <w:bCs/>
          <w:color w:val="000000"/>
          <w:sz w:val="32"/>
          <w:szCs w:val="32"/>
        </w:rPr>
        <w:t>科研人员到种子企业从事科研育种和成果转化活动，或者企业人员到科研院所、高等院校从事育种研究。</w:t>
      </w:r>
    </w:p>
    <w:p>
      <w:pPr>
        <w:keepNext w:val="0"/>
        <w:keepLines w:val="0"/>
        <w:pageBreakBefore w:val="0"/>
        <w:widowControl/>
        <w:kinsoku/>
        <w:wordWrap/>
        <w:overflowPunct w:val="0"/>
        <w:topLinePunct w:val="0"/>
        <w:autoSpaceDE/>
        <w:autoSpaceDN/>
        <w:bidi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lang w:val="en-US" w:eastAsia="zh-CN"/>
        </w:rPr>
        <w:t xml:space="preserve">第三十二条  </w:t>
      </w:r>
      <w:r>
        <w:rPr>
          <w:rFonts w:hint="eastAsia" w:ascii="宋体" w:hAnsi="宋体" w:eastAsia="仿宋_GB2312" w:cs="仿宋_GB2312"/>
          <w:b w:val="0"/>
          <w:bCs/>
          <w:sz w:val="32"/>
          <w:szCs w:val="32"/>
        </w:rPr>
        <w:t>支持种子企业建立完善商业化育种体系，提升科研创新能力，培育具有自主知识产权的优良品种。</w:t>
      </w:r>
    </w:p>
    <w:p>
      <w:pPr>
        <w:keepNext w:val="0"/>
        <w:keepLines w:val="0"/>
        <w:pageBreakBefore w:val="0"/>
        <w:widowControl/>
        <w:kinsoku/>
        <w:wordWrap/>
        <w:overflowPunct w:val="0"/>
        <w:topLinePunct w:val="0"/>
        <w:autoSpaceDE/>
        <w:autoSpaceDN/>
        <w:bidi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lang w:eastAsia="zh-CN"/>
        </w:rPr>
      </w:pPr>
      <w:r>
        <w:rPr>
          <w:rFonts w:hint="eastAsia" w:ascii="宋体" w:hAnsi="宋体" w:eastAsia="黑体" w:cs="黑体"/>
          <w:b w:val="0"/>
          <w:bCs/>
          <w:sz w:val="32"/>
          <w:szCs w:val="32"/>
          <w:lang w:val="en-US" w:eastAsia="zh-CN"/>
        </w:rPr>
        <w:t xml:space="preserve">第三十三条  </w:t>
      </w:r>
      <w:r>
        <w:rPr>
          <w:rFonts w:hint="eastAsia" w:ascii="宋体" w:hAnsi="宋体" w:eastAsia="仿宋_GB2312" w:cs="仿宋_GB2312"/>
          <w:b w:val="0"/>
          <w:bCs/>
          <w:sz w:val="32"/>
          <w:szCs w:val="32"/>
          <w:lang w:eastAsia="zh-CN"/>
        </w:rPr>
        <w:t>支持农作物</w:t>
      </w:r>
      <w:r>
        <w:rPr>
          <w:rFonts w:hint="eastAsia" w:ascii="宋体" w:hAnsi="宋体" w:eastAsia="仿宋_GB2312" w:cs="仿宋_GB2312"/>
          <w:b w:val="0"/>
          <w:bCs/>
          <w:sz w:val="32"/>
          <w:szCs w:val="32"/>
        </w:rPr>
        <w:t>常规育种原始创新</w:t>
      </w:r>
      <w:r>
        <w:rPr>
          <w:rFonts w:hint="eastAsia" w:ascii="宋体" w:hAnsi="宋体" w:eastAsia="仿宋_GB2312" w:cs="仿宋_GB2312"/>
          <w:b w:val="0"/>
          <w:bCs/>
          <w:i w:val="0"/>
          <w:iCs w:val="0"/>
          <w:sz w:val="32"/>
          <w:szCs w:val="32"/>
          <w:u w:val="none"/>
          <w:lang w:eastAsia="zh-CN"/>
        </w:rPr>
        <w:t>，</w:t>
      </w:r>
      <w:r>
        <w:rPr>
          <w:rFonts w:hint="eastAsia" w:ascii="宋体" w:hAnsi="宋体" w:eastAsia="仿宋_GB2312" w:cs="仿宋_GB2312"/>
          <w:b w:val="0"/>
          <w:bCs/>
          <w:sz w:val="32"/>
          <w:szCs w:val="32"/>
          <w:lang w:eastAsia="zh-CN"/>
        </w:rPr>
        <w:t>建立品种</w:t>
      </w:r>
      <w:r>
        <w:rPr>
          <w:rFonts w:hint="eastAsia" w:ascii="宋体" w:hAnsi="宋体" w:eastAsia="仿宋_GB2312" w:cs="仿宋_GB2312"/>
          <w:b w:val="0"/>
          <w:bCs/>
          <w:sz w:val="32"/>
          <w:szCs w:val="32"/>
        </w:rPr>
        <w:t>后补助</w:t>
      </w:r>
      <w:r>
        <w:rPr>
          <w:rFonts w:hint="eastAsia" w:ascii="宋体" w:hAnsi="宋体" w:eastAsia="仿宋_GB2312" w:cs="仿宋_GB2312"/>
          <w:b w:val="0"/>
          <w:bCs/>
          <w:sz w:val="32"/>
          <w:szCs w:val="32"/>
          <w:lang w:eastAsia="zh-CN"/>
        </w:rPr>
        <w:t>机</w:t>
      </w:r>
      <w:r>
        <w:rPr>
          <w:rFonts w:hint="eastAsia" w:ascii="宋体" w:hAnsi="宋体" w:eastAsia="仿宋_GB2312" w:cs="仿宋_GB2312"/>
          <w:b w:val="0"/>
          <w:bCs/>
          <w:sz w:val="32"/>
          <w:szCs w:val="32"/>
        </w:rPr>
        <w:t>制，对本省开展常规作物育种的单位和个人，其育成品种在本省</w:t>
      </w:r>
      <w:r>
        <w:rPr>
          <w:rFonts w:hint="eastAsia" w:ascii="宋体" w:hAnsi="宋体" w:eastAsia="仿宋_GB2312" w:cs="仿宋_GB2312"/>
          <w:b w:val="0"/>
          <w:bCs/>
          <w:sz w:val="32"/>
          <w:szCs w:val="32"/>
          <w:lang w:eastAsia="zh-CN"/>
        </w:rPr>
        <w:t>行政</w:t>
      </w:r>
      <w:r>
        <w:rPr>
          <w:rFonts w:hint="eastAsia" w:ascii="宋体" w:hAnsi="宋体" w:eastAsia="仿宋_GB2312" w:cs="仿宋_GB2312"/>
          <w:b w:val="0"/>
          <w:bCs/>
          <w:sz w:val="32"/>
          <w:szCs w:val="32"/>
        </w:rPr>
        <w:t>区域内推广面积大、效益显著的，按</w:t>
      </w:r>
      <w:r>
        <w:rPr>
          <w:rFonts w:hint="eastAsia" w:ascii="宋体" w:hAnsi="宋体" w:eastAsia="仿宋_GB2312" w:cs="仿宋_GB2312"/>
          <w:b w:val="0"/>
          <w:bCs/>
          <w:sz w:val="32"/>
          <w:szCs w:val="32"/>
          <w:lang w:eastAsia="zh-CN"/>
        </w:rPr>
        <w:t>规定</w:t>
      </w:r>
      <w:r>
        <w:rPr>
          <w:rFonts w:hint="eastAsia" w:ascii="宋体" w:hAnsi="宋体" w:eastAsia="仿宋_GB2312" w:cs="仿宋_GB2312"/>
          <w:b w:val="0"/>
          <w:bCs/>
          <w:sz w:val="32"/>
          <w:szCs w:val="32"/>
        </w:rPr>
        <w:t>给予补助。</w:t>
      </w:r>
    </w:p>
    <w:p>
      <w:pPr>
        <w:keepNext w:val="0"/>
        <w:keepLines w:val="0"/>
        <w:pageBreakBefore w:val="0"/>
        <w:widowControl/>
        <w:kinsoku/>
        <w:wordWrap/>
        <w:overflowPunct w:val="0"/>
        <w:topLinePunct w:val="0"/>
        <w:autoSpaceDE/>
        <w:autoSpaceDN/>
        <w:bidi w:val="0"/>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i w:val="0"/>
          <w:iCs w:val="0"/>
          <w:sz w:val="32"/>
          <w:szCs w:val="32"/>
          <w:u w:val="none"/>
        </w:rPr>
      </w:pPr>
      <w:r>
        <w:rPr>
          <w:rFonts w:hint="eastAsia" w:ascii="宋体" w:hAnsi="宋体" w:eastAsia="黑体" w:cs="黑体"/>
          <w:b w:val="0"/>
          <w:bCs/>
          <w:sz w:val="32"/>
          <w:szCs w:val="32"/>
          <w:lang w:val="en-US" w:eastAsia="zh-CN"/>
        </w:rPr>
        <w:t xml:space="preserve">第三十四条  </w:t>
      </w:r>
      <w:r>
        <w:rPr>
          <w:rFonts w:hint="eastAsia" w:ascii="宋体" w:hAnsi="宋体" w:eastAsia="仿宋_GB2312" w:cs="仿宋_GB2312"/>
          <w:b w:val="0"/>
          <w:bCs/>
          <w:sz w:val="32"/>
          <w:szCs w:val="32"/>
          <w:lang w:eastAsia="zh-CN"/>
        </w:rPr>
        <w:t>鼓励</w:t>
      </w:r>
      <w:r>
        <w:rPr>
          <w:rFonts w:hint="eastAsia" w:ascii="宋体" w:hAnsi="宋体" w:eastAsia="仿宋_GB2312" w:cs="仿宋_GB2312"/>
          <w:b w:val="0"/>
          <w:bCs/>
          <w:i w:val="0"/>
          <w:iCs w:val="0"/>
          <w:sz w:val="32"/>
          <w:szCs w:val="32"/>
          <w:u w:val="none"/>
        </w:rPr>
        <w:t>高等院校</w:t>
      </w:r>
      <w:r>
        <w:rPr>
          <w:rFonts w:hint="eastAsia" w:ascii="宋体" w:hAnsi="宋体" w:eastAsia="仿宋_GB2312" w:cs="仿宋_GB2312"/>
          <w:b w:val="0"/>
          <w:bCs/>
          <w:i w:val="0"/>
          <w:iCs w:val="0"/>
          <w:sz w:val="32"/>
          <w:szCs w:val="32"/>
          <w:u w:val="none"/>
          <w:lang w:eastAsia="zh-CN"/>
        </w:rPr>
        <w:t>加强</w:t>
      </w:r>
      <w:r>
        <w:rPr>
          <w:rFonts w:hint="eastAsia" w:ascii="宋体" w:hAnsi="宋体" w:eastAsia="仿宋_GB2312" w:cs="仿宋_GB2312"/>
          <w:b w:val="0"/>
          <w:bCs/>
          <w:sz w:val="32"/>
          <w:szCs w:val="32"/>
        </w:rPr>
        <w:t>种业相关学科专业、重点实验室、工程研究中心和实习基地建设，</w:t>
      </w:r>
      <w:r>
        <w:rPr>
          <w:rFonts w:hint="eastAsia" w:ascii="宋体" w:hAnsi="宋体" w:eastAsia="仿宋_GB2312" w:cs="仿宋_GB2312"/>
          <w:b w:val="0"/>
          <w:bCs/>
          <w:i w:val="0"/>
          <w:iCs w:val="0"/>
          <w:sz w:val="32"/>
          <w:szCs w:val="32"/>
          <w:u w:val="none"/>
        </w:rPr>
        <w:t>建立教学、科研与实践相结合的人才培训创新机制，推进种业人才队伍创新能力建设。</w:t>
      </w:r>
    </w:p>
    <w:p>
      <w:pPr>
        <w:keepNext w:val="0"/>
        <w:keepLines w:val="0"/>
        <w:pageBreakBefore w:val="0"/>
        <w:widowControl/>
        <w:kinsoku/>
        <w:wordWrap/>
        <w:overflowPunct w:val="0"/>
        <w:topLinePunct w:val="0"/>
        <w:autoSpaceDE/>
        <w:autoSpaceDN/>
        <w:bidi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鼓励科研院所、高等院校和种子企业加强国际合作与交流，提升育种人才的能力和水平。</w:t>
      </w:r>
    </w:p>
    <w:p>
      <w:pPr>
        <w:pStyle w:val="2"/>
        <w:keepNext w:val="0"/>
        <w:keepLines w:val="0"/>
        <w:pageBreakBefore w:val="0"/>
        <w:widowControl/>
        <w:kinsoku/>
        <w:wordWrap/>
        <w:overflowPunct w:val="0"/>
        <w:topLinePunct w:val="0"/>
        <w:autoSpaceDN/>
        <w:bidi w:val="0"/>
        <w:spacing w:beforeLines="0" w:afterLines="0" w:line="590" w:lineRule="exact"/>
        <w:textAlignment w:val="auto"/>
        <w:rPr>
          <w:rFonts w:hint="eastAsia" w:ascii="宋体" w:hAnsi="宋体" w:eastAsia="仿宋_GB2312" w:cs="仿宋_GB2312"/>
          <w:lang w:val="en-US" w:eastAsia="zh-CN"/>
        </w:rPr>
      </w:pPr>
    </w:p>
    <w:p>
      <w:pPr>
        <w:keepNext w:val="0"/>
        <w:keepLines w:val="0"/>
        <w:pageBreakBefore w:val="0"/>
        <w:widowControl/>
        <w:numPr>
          <w:ilvl w:val="0"/>
          <w:numId w:val="1"/>
        </w:numPr>
        <w:kinsoku/>
        <w:wordWrap/>
        <w:overflowPunct w:val="0"/>
        <w:topLinePunct w:val="0"/>
        <w:autoSpaceDE/>
        <w:autoSpaceDN/>
        <w:bidi w:val="0"/>
        <w:adjustRightInd w:val="0"/>
        <w:snapToGrid/>
        <w:spacing w:before="0" w:beforeLines="0" w:after="0" w:afterLines="0" w:line="590" w:lineRule="exact"/>
        <w:ind w:right="0" w:rightChars="0" w:firstLine="632" w:firstLineChars="200"/>
        <w:jc w:val="center"/>
        <w:textAlignment w:val="auto"/>
        <w:outlineLvl w:val="9"/>
        <w:rPr>
          <w:rFonts w:hint="eastAsia" w:ascii="宋体" w:hAnsi="宋体" w:eastAsia="黑体" w:cs="黑体"/>
          <w:b w:val="0"/>
          <w:bCs/>
          <w:snapToGrid w:val="0"/>
          <w:kern w:val="0"/>
          <w:sz w:val="32"/>
          <w:szCs w:val="32"/>
          <w:lang w:val="en-US" w:eastAsia="zh-CN" w:bidi="ar-SA"/>
        </w:rPr>
      </w:pPr>
      <w:r>
        <w:rPr>
          <w:rFonts w:hint="eastAsia" w:ascii="宋体" w:hAnsi="宋体" w:eastAsia="黑体" w:cs="黑体"/>
          <w:b w:val="0"/>
          <w:bCs/>
          <w:snapToGrid w:val="0"/>
          <w:kern w:val="0"/>
          <w:sz w:val="32"/>
          <w:szCs w:val="32"/>
          <w:lang w:val="en-US" w:eastAsia="zh-CN" w:bidi="ar-SA"/>
        </w:rPr>
        <w:t>　监督管理</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0" w:firstLineChars="0"/>
        <w:jc w:val="both"/>
        <w:textAlignment w:val="auto"/>
        <w:outlineLvl w:val="9"/>
        <w:rPr>
          <w:rFonts w:hint="eastAsia" w:ascii="宋体" w:hAnsi="宋体" w:eastAsia="仿宋_GB2312" w:cs="仿宋_GB2312"/>
          <w:b w:val="0"/>
          <w:bCs/>
          <w:snapToGrid w:val="0"/>
          <w:kern w:val="0"/>
          <w:sz w:val="32"/>
          <w:szCs w:val="32"/>
          <w:lang w:val="en-US" w:eastAsia="zh-CN" w:bidi="ar-SA"/>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黑体" w:cs="黑体"/>
          <w:b w:val="0"/>
          <w:bCs/>
          <w:snapToGrid w:val="0"/>
          <w:kern w:val="0"/>
          <w:sz w:val="32"/>
          <w:szCs w:val="32"/>
          <w:lang w:val="en-US" w:eastAsia="zh-CN" w:bidi="ar-SA"/>
        </w:rPr>
        <w:t xml:space="preserve">第三十五条  </w:t>
      </w:r>
      <w:r>
        <w:rPr>
          <w:rFonts w:hint="eastAsia" w:ascii="宋体" w:hAnsi="宋体" w:eastAsia="仿宋_GB2312" w:cs="仿宋_GB2312"/>
          <w:b w:val="0"/>
          <w:bCs/>
          <w:snapToGrid w:val="0"/>
          <w:kern w:val="0"/>
          <w:sz w:val="32"/>
          <w:szCs w:val="32"/>
          <w:lang w:eastAsia="zh-CN"/>
        </w:rPr>
        <w:t>县级以上人民政府农业农村、林业主管部门应当加强对种质资源保护、品种选育和种子生产经营等活动的监督管理，依法规范市场秩序，维护种子使用者合法权益。</w:t>
      </w:r>
    </w:p>
    <w:p>
      <w:pPr>
        <w:pStyle w:val="2"/>
        <w:keepNext w:val="0"/>
        <w:keepLines w:val="0"/>
        <w:pageBreakBefore w:val="0"/>
        <w:widowControl/>
        <w:kinsoku/>
        <w:wordWrap/>
        <w:overflowPunct w:val="0"/>
        <w:topLinePunct w:val="0"/>
        <w:autoSpaceDN/>
        <w:bidi w:val="0"/>
        <w:spacing w:beforeLines="0" w:afterLines="0" w:line="590" w:lineRule="exact"/>
        <w:textAlignment w:val="auto"/>
        <w:rPr>
          <w:rFonts w:hint="eastAsia" w:ascii="宋体" w:hAnsi="宋体" w:eastAsia="仿宋_GB2312" w:cs="仿宋_GB2312"/>
          <w:b w:val="0"/>
          <w:bCs/>
          <w:snapToGrid w:val="0"/>
          <w:kern w:val="0"/>
          <w:sz w:val="32"/>
          <w:szCs w:val="32"/>
          <w:lang w:eastAsia="zh-CN"/>
        </w:rPr>
      </w:pPr>
      <w:r>
        <w:rPr>
          <w:rFonts w:hint="eastAsia" w:ascii="宋体" w:hAnsi="宋体" w:eastAsia="黑体" w:cs="黑体"/>
          <w:b w:val="0"/>
          <w:bCs/>
          <w:snapToGrid w:val="0"/>
          <w:kern w:val="0"/>
          <w:sz w:val="32"/>
          <w:szCs w:val="32"/>
          <w:lang w:val="en-US" w:eastAsia="zh-CN" w:bidi="ar-SA"/>
        </w:rPr>
        <w:t xml:space="preserve">第三十六条  </w:t>
      </w:r>
      <w:r>
        <w:rPr>
          <w:rFonts w:hint="eastAsia" w:ascii="宋体" w:hAnsi="宋体" w:eastAsia="仿宋_GB2312" w:cs="仿宋_GB2312"/>
          <w:b w:val="0"/>
          <w:bCs/>
          <w:snapToGrid w:val="0"/>
          <w:kern w:val="0"/>
          <w:sz w:val="32"/>
          <w:szCs w:val="32"/>
          <w:lang w:eastAsia="zh-CN"/>
        </w:rPr>
        <w:t>县级以上人民政府农业农村、林业主管部门应当加强对种子质量的监督抽查。</w:t>
      </w:r>
      <w:r>
        <w:rPr>
          <w:rFonts w:hint="eastAsia" w:ascii="宋体" w:hAnsi="宋体" w:eastAsia="仿宋_GB2312" w:cs="仿宋_GB2312"/>
          <w:b w:val="0"/>
          <w:bCs/>
          <w:snapToGrid w:val="0"/>
          <w:kern w:val="0"/>
          <w:sz w:val="32"/>
          <w:szCs w:val="32"/>
          <w:lang w:eastAsia="zh-CN"/>
        </w:rPr>
        <w:br w:type="textWrapping"/>
      </w:r>
      <w:r>
        <w:rPr>
          <w:rFonts w:hint="eastAsia" w:ascii="宋体" w:hAnsi="宋体" w:eastAsia="仿宋_GB2312" w:cs="仿宋_GB2312"/>
          <w:b w:val="0"/>
          <w:bCs/>
          <w:snapToGrid w:val="0"/>
          <w:kern w:val="0"/>
          <w:sz w:val="32"/>
          <w:szCs w:val="32"/>
          <w:lang w:val="en-US" w:eastAsia="zh-CN"/>
        </w:rPr>
        <w:t xml:space="preserve">    县级以上人民政府</w:t>
      </w:r>
      <w:r>
        <w:rPr>
          <w:rFonts w:hint="eastAsia" w:ascii="宋体" w:hAnsi="宋体" w:eastAsia="仿宋_GB2312" w:cs="仿宋_GB2312"/>
          <w:b w:val="0"/>
          <w:bCs/>
          <w:snapToGrid w:val="0"/>
          <w:kern w:val="0"/>
          <w:sz w:val="32"/>
          <w:szCs w:val="32"/>
          <w:lang w:eastAsia="zh-CN"/>
        </w:rPr>
        <w:t>农业农村、林业主管部门采取抽样检测方式监督检查的，不得向被抽查者收取费用。</w:t>
      </w:r>
    </w:p>
    <w:p>
      <w:pPr>
        <w:pStyle w:val="2"/>
        <w:keepNext w:val="0"/>
        <w:keepLines w:val="0"/>
        <w:pageBreakBefore w:val="0"/>
        <w:widowControl/>
        <w:kinsoku/>
        <w:wordWrap/>
        <w:overflowPunct w:val="0"/>
        <w:topLinePunct w:val="0"/>
        <w:autoSpaceDN/>
        <w:bidi w:val="0"/>
        <w:spacing w:beforeLines="0" w:afterLines="0" w:line="590" w:lineRule="exact"/>
        <w:textAlignment w:val="auto"/>
        <w:rPr>
          <w:rFonts w:hint="eastAsia" w:ascii="宋体" w:hAnsi="宋体" w:eastAsia="仿宋_GB2312" w:cs="仿宋_GB2312"/>
          <w:lang w:eastAsia="zh-CN"/>
        </w:rPr>
      </w:pPr>
      <w:r>
        <w:rPr>
          <w:rFonts w:hint="eastAsia" w:ascii="宋体" w:hAnsi="宋体" w:eastAsia="黑体" w:cs="黑体"/>
          <w:b w:val="0"/>
          <w:bCs/>
          <w:snapToGrid w:val="0"/>
          <w:kern w:val="0"/>
          <w:sz w:val="32"/>
          <w:szCs w:val="32"/>
          <w:lang w:val="en-US" w:eastAsia="zh-CN" w:bidi="ar-SA"/>
        </w:rPr>
        <w:t xml:space="preserve">第三十七条  </w:t>
      </w:r>
      <w:r>
        <w:rPr>
          <w:rFonts w:hint="eastAsia" w:ascii="宋体" w:hAnsi="宋体" w:eastAsia="仿宋_GB2312" w:cs="仿宋_GB2312"/>
          <w:b w:val="0"/>
          <w:bCs/>
          <w:snapToGrid w:val="0"/>
          <w:kern w:val="0"/>
          <w:sz w:val="32"/>
          <w:szCs w:val="32"/>
          <w:lang w:eastAsia="zh-CN"/>
        </w:rPr>
        <w:t>种子使用者认为种子存在质量问题的，可以向种子质量检验机构提出质量检验申请，种子质量检验机构应当依据国家有关规定实施检验，并如实出具质量检验报告。</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仿宋_GB2312"/>
          <w:b w:val="0"/>
          <w:bCs/>
          <w:i w:val="0"/>
          <w:iCs w:val="0"/>
          <w:snapToGrid w:val="0"/>
          <w:kern w:val="0"/>
          <w:sz w:val="32"/>
          <w:szCs w:val="32"/>
          <w:u w:val="none"/>
          <w:lang w:eastAsia="zh-CN"/>
        </w:rPr>
      </w:pPr>
      <w:r>
        <w:rPr>
          <w:rFonts w:hint="eastAsia" w:ascii="宋体" w:hAnsi="宋体" w:eastAsia="黑体" w:cs="黑体"/>
          <w:b w:val="0"/>
          <w:bCs/>
          <w:snapToGrid w:val="0"/>
          <w:kern w:val="0"/>
          <w:sz w:val="32"/>
          <w:szCs w:val="32"/>
          <w:lang w:val="en-US" w:eastAsia="zh-CN" w:bidi="ar-SA"/>
        </w:rPr>
        <w:t xml:space="preserve">第三十八条  </w:t>
      </w:r>
      <w:r>
        <w:rPr>
          <w:rFonts w:hint="eastAsia" w:ascii="宋体" w:hAnsi="宋体" w:eastAsia="仿宋_GB2312" w:cs="仿宋_GB2312"/>
          <w:b w:val="0"/>
          <w:bCs/>
          <w:i w:val="0"/>
          <w:iCs w:val="0"/>
          <w:snapToGrid w:val="0"/>
          <w:kern w:val="0"/>
          <w:sz w:val="32"/>
          <w:szCs w:val="32"/>
          <w:u w:val="none"/>
          <w:lang w:eastAsia="zh-CN"/>
        </w:rPr>
        <w:t>发生农作物种子质量纠纷时，当事人可以向</w:t>
      </w:r>
      <w:r>
        <w:rPr>
          <w:rFonts w:hint="eastAsia" w:ascii="宋体" w:hAnsi="宋体" w:eastAsia="仿宋_GB2312" w:cs="仿宋_GB2312"/>
          <w:b w:val="0"/>
          <w:bCs/>
          <w:i w:val="0"/>
          <w:iCs w:val="0"/>
          <w:snapToGrid w:val="0"/>
          <w:kern w:val="0"/>
          <w:sz w:val="32"/>
          <w:szCs w:val="32"/>
          <w:u w:val="none"/>
          <w:lang w:val="en-US" w:eastAsia="zh-CN"/>
        </w:rPr>
        <w:t>田间现场</w:t>
      </w:r>
      <w:r>
        <w:rPr>
          <w:rFonts w:hint="eastAsia" w:ascii="宋体" w:hAnsi="宋体" w:eastAsia="仿宋_GB2312" w:cs="仿宋_GB2312"/>
          <w:b w:val="0"/>
          <w:bCs/>
          <w:i w:val="0"/>
          <w:iCs w:val="0"/>
          <w:snapToGrid w:val="0"/>
          <w:kern w:val="0"/>
          <w:sz w:val="32"/>
          <w:szCs w:val="32"/>
          <w:u w:val="none"/>
          <w:lang w:eastAsia="zh-CN"/>
        </w:rPr>
        <w:t>所在地负责种子质量纠纷处理的机构申请田间现场鉴定。</w:t>
      </w:r>
    </w:p>
    <w:p>
      <w:pPr>
        <w:pStyle w:val="2"/>
        <w:keepNext w:val="0"/>
        <w:keepLines w:val="0"/>
        <w:pageBreakBefore w:val="0"/>
        <w:widowControl/>
        <w:kinsoku/>
        <w:wordWrap/>
        <w:overflowPunct w:val="0"/>
        <w:topLinePunct w:val="0"/>
        <w:autoSpaceDN/>
        <w:bidi w:val="0"/>
        <w:spacing w:beforeLines="0" w:afterLines="0" w:line="590" w:lineRule="exact"/>
        <w:textAlignment w:val="auto"/>
        <w:rPr>
          <w:rFonts w:hint="eastAsia" w:ascii="宋体" w:hAnsi="宋体" w:eastAsia="仿宋_GB2312" w:cs="仿宋_GB2312"/>
          <w:b w:val="0"/>
          <w:bCs/>
          <w:snapToGrid w:val="0"/>
          <w:kern w:val="0"/>
          <w:sz w:val="32"/>
          <w:szCs w:val="32"/>
          <w:lang w:val="en-US" w:eastAsia="zh-CN" w:bidi="ar-SA"/>
        </w:rPr>
      </w:pPr>
      <w:r>
        <w:rPr>
          <w:rFonts w:hint="eastAsia" w:ascii="宋体" w:hAnsi="宋体" w:eastAsia="仿宋_GB2312" w:cs="仿宋_GB2312"/>
          <w:b w:val="0"/>
          <w:bCs/>
          <w:snapToGrid w:val="0"/>
          <w:kern w:val="0"/>
          <w:sz w:val="32"/>
          <w:szCs w:val="32"/>
          <w:lang w:val="en-US" w:eastAsia="zh-CN" w:bidi="ar-SA"/>
        </w:rPr>
        <w:t>负责种子质量纠纷处理的机构应当组织专家鉴定组进行鉴定，及时作出鉴定结论。 </w:t>
      </w:r>
    </w:p>
    <w:p>
      <w:pPr>
        <w:pStyle w:val="2"/>
        <w:keepNext w:val="0"/>
        <w:keepLines w:val="0"/>
        <w:pageBreakBefore w:val="0"/>
        <w:widowControl/>
        <w:numPr>
          <w:ilvl w:val="0"/>
          <w:numId w:val="0"/>
        </w:numPr>
        <w:kinsoku/>
        <w:wordWrap/>
        <w:overflowPunct w:val="0"/>
        <w:topLinePunct w:val="0"/>
        <w:autoSpaceDN/>
        <w:bidi w:val="0"/>
        <w:spacing w:beforeLines="0" w:afterLines="0" w:line="590" w:lineRule="exact"/>
        <w:ind w:firstLine="632" w:firstLineChars="200"/>
        <w:textAlignment w:val="auto"/>
        <w:rPr>
          <w:rFonts w:hint="eastAsia" w:ascii="宋体" w:hAnsi="宋体" w:eastAsia="仿宋_GB2312" w:cs="仿宋_GB2312"/>
          <w:b w:val="0"/>
          <w:bCs/>
          <w:snapToGrid w:val="0"/>
          <w:kern w:val="0"/>
          <w:sz w:val="32"/>
          <w:szCs w:val="32"/>
          <w:lang w:eastAsia="zh-CN"/>
        </w:rPr>
      </w:pPr>
      <w:r>
        <w:rPr>
          <w:rFonts w:hint="eastAsia" w:ascii="宋体" w:hAnsi="宋体" w:eastAsia="黑体" w:cs="黑体"/>
          <w:b w:val="0"/>
          <w:bCs/>
          <w:snapToGrid w:val="0"/>
          <w:kern w:val="0"/>
          <w:sz w:val="32"/>
          <w:szCs w:val="32"/>
          <w:lang w:val="en-US" w:eastAsia="zh-CN" w:bidi="ar-SA"/>
        </w:rPr>
        <w:t xml:space="preserve">第三十九条  </w:t>
      </w:r>
      <w:r>
        <w:rPr>
          <w:rFonts w:hint="eastAsia" w:ascii="宋体" w:hAnsi="宋体" w:eastAsia="仿宋_GB2312" w:cs="仿宋_GB2312"/>
          <w:b w:val="0"/>
          <w:bCs/>
          <w:snapToGrid w:val="0"/>
          <w:kern w:val="0"/>
          <w:sz w:val="32"/>
          <w:szCs w:val="32"/>
          <w:lang w:eastAsia="zh-CN"/>
        </w:rPr>
        <w:t>县级以上人民政府农业农村、林业主管部门和工作人员不得参与和从事种子生产、经营活动。</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仿宋_GB2312"/>
          <w:b w:val="0"/>
          <w:bCs/>
          <w:snapToGrid w:val="0"/>
          <w:kern w:val="0"/>
          <w:sz w:val="32"/>
          <w:szCs w:val="32"/>
          <w:lang w:val="en-US" w:eastAsia="zh-CN"/>
        </w:rPr>
      </w:pPr>
      <w:r>
        <w:rPr>
          <w:rFonts w:hint="eastAsia" w:ascii="宋体" w:hAnsi="宋体" w:eastAsia="黑体" w:cs="黑体"/>
          <w:b w:val="0"/>
          <w:bCs/>
          <w:snapToGrid w:val="0"/>
          <w:kern w:val="0"/>
          <w:sz w:val="32"/>
          <w:szCs w:val="32"/>
          <w:lang w:val="en-US" w:eastAsia="zh-CN"/>
        </w:rPr>
        <w:t xml:space="preserve">第四十条  </w:t>
      </w:r>
      <w:r>
        <w:rPr>
          <w:rFonts w:hint="eastAsia" w:ascii="宋体" w:hAnsi="宋体" w:eastAsia="仿宋_GB2312" w:cs="仿宋_GB2312"/>
          <w:b w:val="0"/>
          <w:bCs/>
          <w:snapToGrid w:val="0"/>
          <w:kern w:val="0"/>
          <w:sz w:val="32"/>
          <w:szCs w:val="32"/>
          <w:lang w:val="en-US" w:eastAsia="zh-CN"/>
        </w:rPr>
        <w:t>任何单位和个人有权举报种子违法行为。</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仿宋_GB2312" w:cs="仿宋_GB2312"/>
          <w:b w:val="0"/>
          <w:bCs/>
          <w:snapToGrid w:val="0"/>
          <w:kern w:val="0"/>
          <w:sz w:val="32"/>
          <w:szCs w:val="32"/>
          <w:lang w:eastAsia="zh-CN"/>
        </w:rPr>
        <w:t>县级以上人民政府农业农村、林业主管部门应当健全完善种子投诉和举报制度，公开投诉和举报方式，</w:t>
      </w:r>
      <w:r>
        <w:rPr>
          <w:rFonts w:hint="eastAsia" w:ascii="宋体" w:hAnsi="宋体" w:eastAsia="仿宋_GB2312" w:cs="仿宋_GB2312"/>
          <w:b w:val="0"/>
          <w:bCs/>
          <w:i w:val="0"/>
          <w:iCs w:val="0"/>
          <w:snapToGrid w:val="0"/>
          <w:kern w:val="0"/>
          <w:sz w:val="32"/>
          <w:szCs w:val="32"/>
          <w:u w:val="none"/>
          <w:lang w:eastAsia="zh-CN"/>
        </w:rPr>
        <w:t>对受理的投诉和举报应当</w:t>
      </w:r>
      <w:r>
        <w:rPr>
          <w:rFonts w:hint="eastAsia" w:ascii="宋体" w:hAnsi="宋体" w:eastAsia="仿宋_GB2312" w:cs="仿宋_GB2312"/>
          <w:b w:val="0"/>
          <w:bCs/>
          <w:i w:val="0"/>
          <w:iCs w:val="0"/>
          <w:snapToGrid w:val="0"/>
          <w:kern w:val="0"/>
          <w:sz w:val="32"/>
          <w:szCs w:val="32"/>
          <w:u w:val="none"/>
          <w:lang w:val="en-US" w:eastAsia="zh-CN"/>
        </w:rPr>
        <w:t>在</w:t>
      </w:r>
      <w:r>
        <w:rPr>
          <w:rFonts w:hint="eastAsia" w:ascii="宋体" w:hAnsi="宋体" w:eastAsia="仿宋_GB2312" w:cs="仿宋_GB2312"/>
          <w:b w:val="0"/>
          <w:bCs/>
          <w:snapToGrid w:val="0"/>
          <w:kern w:val="0"/>
          <w:sz w:val="32"/>
          <w:szCs w:val="32"/>
          <w:lang w:val="en-US" w:eastAsia="zh-CN"/>
        </w:rPr>
        <w:t>规定时限内调查</w:t>
      </w:r>
      <w:r>
        <w:rPr>
          <w:rFonts w:hint="eastAsia" w:ascii="宋体" w:hAnsi="宋体" w:eastAsia="仿宋_GB2312" w:cs="仿宋_GB2312"/>
          <w:b w:val="0"/>
          <w:bCs/>
          <w:snapToGrid w:val="0"/>
          <w:kern w:val="0"/>
          <w:sz w:val="32"/>
          <w:szCs w:val="32"/>
          <w:lang w:eastAsia="zh-CN"/>
        </w:rPr>
        <w:t>处理。</w:t>
      </w: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黑体" w:cs="黑体"/>
          <w:b w:val="0"/>
          <w:bCs/>
          <w:snapToGrid w:val="0"/>
          <w:kern w:val="0"/>
          <w:sz w:val="32"/>
          <w:szCs w:val="32"/>
          <w:lang w:val="en-US" w:eastAsia="zh-CN"/>
        </w:rPr>
      </w:pPr>
    </w:p>
    <w:p>
      <w:pPr>
        <w:keepNext w:val="0"/>
        <w:keepLines w:val="0"/>
        <w:pageBreakBefore w:val="0"/>
        <w:widowControl/>
        <w:numPr>
          <w:ilvl w:val="0"/>
          <w:numId w:val="0"/>
        </w:numPr>
        <w:kinsoku/>
        <w:wordWrap/>
        <w:overflowPunct w:val="0"/>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黑体"/>
          <w:b w:val="0"/>
          <w:bCs/>
          <w:snapToGrid w:val="0"/>
          <w:kern w:val="0"/>
          <w:sz w:val="32"/>
          <w:szCs w:val="32"/>
        </w:rPr>
      </w:pPr>
      <w:r>
        <w:rPr>
          <w:rFonts w:hint="eastAsia" w:ascii="宋体" w:hAnsi="宋体" w:eastAsia="黑体" w:cs="黑体"/>
          <w:b w:val="0"/>
          <w:bCs/>
          <w:snapToGrid w:val="0"/>
          <w:kern w:val="0"/>
          <w:sz w:val="32"/>
          <w:szCs w:val="32"/>
          <w:lang w:val="en-US" w:eastAsia="zh-CN"/>
        </w:rPr>
        <w:t>第七章</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黑体" w:cs="黑体"/>
          <w:b w:val="0"/>
          <w:bCs/>
          <w:snapToGrid w:val="0"/>
          <w:kern w:val="0"/>
          <w:sz w:val="32"/>
          <w:szCs w:val="32"/>
          <w:lang w:val="en-US" w:eastAsia="zh-CN"/>
        </w:rPr>
        <w:t xml:space="preserve"> 法律责任</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textAlignment w:val="auto"/>
        <w:outlineLvl w:val="9"/>
        <w:rPr>
          <w:rFonts w:hint="eastAsia" w:ascii="宋体" w:hAnsi="宋体" w:eastAsia="仿宋_GB2312" w:cs="仿宋_GB2312"/>
          <w:b w:val="0"/>
          <w:bCs/>
          <w:snapToGrid w:val="0"/>
          <w:kern w:val="0"/>
          <w:sz w:val="32"/>
          <w:szCs w:val="32"/>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kern w:val="0"/>
          <w:sz w:val="32"/>
          <w:szCs w:val="32"/>
          <w:lang w:val="en-US" w:eastAsia="zh-CN" w:bidi="ar"/>
        </w:rPr>
      </w:pPr>
      <w:r>
        <w:rPr>
          <w:rFonts w:hint="eastAsia" w:ascii="宋体" w:hAnsi="宋体" w:eastAsia="黑体" w:cs="黑体"/>
          <w:b w:val="0"/>
          <w:bCs/>
          <w:snapToGrid w:val="0"/>
          <w:kern w:val="0"/>
          <w:sz w:val="32"/>
          <w:szCs w:val="32"/>
          <w:lang w:eastAsia="zh-CN"/>
        </w:rPr>
        <w:t>第四十一条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违反本条例第</w:t>
      </w:r>
      <w:r>
        <w:rPr>
          <w:rFonts w:hint="eastAsia" w:ascii="宋体" w:hAnsi="宋体" w:eastAsia="仿宋_GB2312" w:cs="仿宋_GB2312"/>
          <w:b w:val="0"/>
          <w:bCs/>
          <w:snapToGrid w:val="0"/>
          <w:kern w:val="0"/>
          <w:sz w:val="32"/>
          <w:szCs w:val="32"/>
          <w:lang w:eastAsia="zh-CN"/>
        </w:rPr>
        <w:t>九</w:t>
      </w:r>
      <w:r>
        <w:rPr>
          <w:rFonts w:hint="eastAsia" w:ascii="宋体" w:hAnsi="宋体" w:eastAsia="仿宋_GB2312" w:cs="仿宋_GB2312"/>
          <w:b w:val="0"/>
          <w:bCs/>
          <w:snapToGrid w:val="0"/>
          <w:kern w:val="0"/>
          <w:sz w:val="32"/>
          <w:szCs w:val="32"/>
        </w:rPr>
        <w:t>条第一款规定，未经批准私自采集或者采伐省重点保护的天然种质资源的，由县级以上人民政府农业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w:t>
      </w:r>
      <w:r>
        <w:rPr>
          <w:rFonts w:hint="eastAsia" w:ascii="宋体" w:hAnsi="宋体" w:eastAsia="仿宋_GB2312" w:cs="仿宋_GB2312"/>
          <w:sz w:val="32"/>
          <w:szCs w:val="32"/>
          <w:lang w:eastAsia="zh-CN"/>
        </w:rPr>
        <w:t>依照</w:t>
      </w:r>
      <w:r>
        <w:rPr>
          <w:rFonts w:hint="eastAsia" w:ascii="宋体" w:hAnsi="宋体" w:eastAsia="仿宋_GB2312" w:cs="仿宋_GB2312"/>
          <w:b w:val="0"/>
          <w:bCs/>
          <w:i w:val="0"/>
          <w:iCs w:val="0"/>
          <w:snapToGrid w:val="0"/>
          <w:kern w:val="0"/>
          <w:sz w:val="32"/>
          <w:szCs w:val="32"/>
          <w:u w:val="none"/>
          <w:lang w:eastAsia="zh-CN"/>
        </w:rPr>
        <w:t>职权</w:t>
      </w:r>
      <w:r>
        <w:rPr>
          <w:rFonts w:hint="eastAsia" w:ascii="宋体" w:hAnsi="宋体" w:eastAsia="仿宋_GB2312" w:cs="仿宋_GB2312"/>
          <w:sz w:val="32"/>
          <w:szCs w:val="32"/>
          <w:lang w:eastAsia="zh-CN"/>
        </w:rPr>
        <w:t>分工</w:t>
      </w:r>
      <w:r>
        <w:rPr>
          <w:rFonts w:hint="eastAsia" w:ascii="宋体" w:hAnsi="宋体" w:eastAsia="仿宋_GB2312" w:cs="仿宋_GB2312"/>
          <w:b w:val="0"/>
          <w:bCs/>
          <w:snapToGrid w:val="0"/>
          <w:kern w:val="0"/>
          <w:sz w:val="32"/>
          <w:szCs w:val="32"/>
        </w:rPr>
        <w:t>责令停止违法行为，没收种质资源和违法所得，并处</w:t>
      </w:r>
      <w:r>
        <w:rPr>
          <w:rFonts w:hint="eastAsia" w:ascii="宋体" w:hAnsi="宋体" w:eastAsia="仿宋_GB2312" w:cs="仿宋_GB2312"/>
          <w:b w:val="0"/>
          <w:bCs/>
          <w:i w:val="0"/>
          <w:iCs w:val="0"/>
          <w:snapToGrid w:val="0"/>
          <w:kern w:val="0"/>
          <w:sz w:val="32"/>
          <w:szCs w:val="32"/>
          <w:u w:val="none"/>
        </w:rPr>
        <w:t>五千</w:t>
      </w:r>
      <w:r>
        <w:rPr>
          <w:rFonts w:hint="eastAsia" w:ascii="宋体" w:hAnsi="宋体" w:eastAsia="仿宋_GB2312" w:cs="仿宋_GB2312"/>
          <w:b w:val="0"/>
          <w:bCs/>
          <w:snapToGrid w:val="0"/>
          <w:kern w:val="0"/>
          <w:sz w:val="32"/>
          <w:szCs w:val="32"/>
        </w:rPr>
        <w:t>元以上五万元以下罚款；造成损失的，依法承担赔偿责任。</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i w:val="0"/>
          <w:iCs w:val="0"/>
          <w:snapToGrid w:val="0"/>
          <w:kern w:val="0"/>
          <w:sz w:val="32"/>
          <w:szCs w:val="32"/>
          <w:u w:val="none"/>
        </w:rPr>
      </w:pPr>
      <w:r>
        <w:rPr>
          <w:rFonts w:hint="eastAsia" w:ascii="宋体" w:hAnsi="宋体" w:eastAsia="黑体" w:cs="黑体"/>
          <w:b w:val="0"/>
          <w:bCs/>
          <w:snapToGrid w:val="0"/>
          <w:kern w:val="0"/>
          <w:sz w:val="32"/>
          <w:szCs w:val="32"/>
          <w:lang w:eastAsia="zh-CN"/>
        </w:rPr>
        <w:t>第四十二条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i w:val="0"/>
          <w:iCs w:val="0"/>
          <w:snapToGrid w:val="0"/>
          <w:kern w:val="0"/>
          <w:sz w:val="32"/>
          <w:szCs w:val="32"/>
          <w:u w:val="none"/>
        </w:rPr>
        <w:t>违反本条例第</w:t>
      </w:r>
      <w:r>
        <w:rPr>
          <w:rFonts w:hint="eastAsia" w:ascii="宋体" w:hAnsi="宋体" w:eastAsia="仿宋_GB2312" w:cs="仿宋_GB2312"/>
          <w:b w:val="0"/>
          <w:bCs/>
          <w:i w:val="0"/>
          <w:iCs w:val="0"/>
          <w:snapToGrid w:val="0"/>
          <w:color w:val="000000"/>
          <w:kern w:val="0"/>
          <w:sz w:val="32"/>
          <w:szCs w:val="32"/>
          <w:u w:val="none"/>
          <w:lang w:eastAsia="zh-CN"/>
        </w:rPr>
        <w:t>十五</w:t>
      </w:r>
      <w:r>
        <w:rPr>
          <w:rFonts w:hint="eastAsia" w:ascii="宋体" w:hAnsi="宋体" w:eastAsia="仿宋_GB2312" w:cs="仿宋_GB2312"/>
          <w:b w:val="0"/>
          <w:bCs/>
          <w:i w:val="0"/>
          <w:iCs w:val="0"/>
          <w:snapToGrid w:val="0"/>
          <w:kern w:val="0"/>
          <w:sz w:val="32"/>
          <w:szCs w:val="32"/>
          <w:u w:val="none"/>
        </w:rPr>
        <w:t>条规定，在审定公告公布的适宜区域以外推广主要农作物种子、林木良种种子的，由县级以上人民政府农业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i w:val="0"/>
          <w:iCs w:val="0"/>
          <w:snapToGrid w:val="0"/>
          <w:kern w:val="0"/>
          <w:sz w:val="32"/>
          <w:szCs w:val="32"/>
          <w:u w:val="none"/>
        </w:rPr>
        <w:t>、林业主管部门</w:t>
      </w:r>
      <w:r>
        <w:rPr>
          <w:rFonts w:hint="eastAsia" w:ascii="宋体" w:hAnsi="宋体" w:eastAsia="仿宋_GB2312" w:cs="仿宋_GB2312"/>
          <w:b w:val="0"/>
          <w:bCs/>
          <w:i w:val="0"/>
          <w:iCs w:val="0"/>
          <w:snapToGrid w:val="0"/>
          <w:kern w:val="0"/>
          <w:sz w:val="32"/>
          <w:szCs w:val="32"/>
          <w:u w:val="none"/>
          <w:lang w:eastAsia="zh-CN"/>
        </w:rPr>
        <w:t>依照职权分工</w:t>
      </w:r>
      <w:r>
        <w:rPr>
          <w:rFonts w:hint="eastAsia" w:ascii="宋体" w:hAnsi="宋体" w:eastAsia="仿宋_GB2312" w:cs="仿宋_GB2312"/>
          <w:b w:val="0"/>
          <w:bCs/>
          <w:i w:val="0"/>
          <w:iCs w:val="0"/>
          <w:snapToGrid w:val="0"/>
          <w:kern w:val="0"/>
          <w:sz w:val="32"/>
          <w:szCs w:val="32"/>
          <w:u w:val="none"/>
        </w:rPr>
        <w:t>责令停止违法行为，没收种子和违法所得，并处二万元以上二十万元以下罚款。</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left"/>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第四十三条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违反本条例第</w:t>
      </w:r>
      <w:r>
        <w:rPr>
          <w:rFonts w:hint="eastAsia" w:ascii="宋体" w:hAnsi="宋体" w:eastAsia="仿宋_GB2312" w:cs="仿宋_GB2312"/>
          <w:b w:val="0"/>
          <w:bCs/>
          <w:i w:val="0"/>
          <w:iCs w:val="0"/>
          <w:snapToGrid w:val="0"/>
          <w:kern w:val="0"/>
          <w:sz w:val="32"/>
          <w:szCs w:val="32"/>
          <w:u w:val="none"/>
          <w:lang w:eastAsia="zh-CN"/>
        </w:rPr>
        <w:t>二十一</w:t>
      </w:r>
      <w:r>
        <w:rPr>
          <w:rFonts w:hint="eastAsia" w:ascii="宋体" w:hAnsi="宋体" w:eastAsia="仿宋_GB2312" w:cs="仿宋_GB2312"/>
          <w:b w:val="0"/>
          <w:bCs/>
          <w:snapToGrid w:val="0"/>
          <w:kern w:val="0"/>
          <w:sz w:val="32"/>
          <w:szCs w:val="32"/>
        </w:rPr>
        <w:t>条第二款规定，受委托</w:t>
      </w:r>
      <w:r>
        <w:rPr>
          <w:rFonts w:hint="eastAsia" w:ascii="宋体" w:hAnsi="宋体" w:eastAsia="仿宋_GB2312" w:cs="仿宋_GB2312"/>
          <w:b w:val="0"/>
          <w:bCs/>
          <w:snapToGrid w:val="0"/>
          <w:kern w:val="0"/>
          <w:sz w:val="32"/>
          <w:szCs w:val="32"/>
          <w:lang w:eastAsia="zh-CN"/>
        </w:rPr>
        <w:t>的</w:t>
      </w:r>
      <w:r>
        <w:rPr>
          <w:rFonts w:hint="eastAsia" w:ascii="宋体" w:hAnsi="宋体" w:eastAsia="仿宋_GB2312" w:cs="仿宋_GB2312"/>
          <w:b w:val="0"/>
          <w:bCs/>
          <w:snapToGrid w:val="0"/>
          <w:kern w:val="0"/>
          <w:sz w:val="32"/>
          <w:szCs w:val="32"/>
        </w:rPr>
        <w:t>种子</w:t>
      </w:r>
      <w:r>
        <w:rPr>
          <w:rFonts w:hint="eastAsia" w:ascii="宋体" w:hAnsi="宋体" w:eastAsia="仿宋_GB2312" w:cs="仿宋_GB2312"/>
          <w:b w:val="0"/>
          <w:bCs/>
          <w:snapToGrid w:val="0"/>
          <w:kern w:val="0"/>
          <w:sz w:val="32"/>
          <w:szCs w:val="32"/>
          <w:lang w:eastAsia="zh-CN"/>
        </w:rPr>
        <w:t>生产经营</w:t>
      </w:r>
      <w:r>
        <w:rPr>
          <w:rFonts w:hint="eastAsia" w:ascii="宋体" w:hAnsi="宋体" w:eastAsia="仿宋_GB2312" w:cs="仿宋_GB2312"/>
          <w:b w:val="0"/>
          <w:bCs/>
          <w:snapToGrid w:val="0"/>
          <w:kern w:val="0"/>
          <w:sz w:val="32"/>
          <w:szCs w:val="32"/>
        </w:rPr>
        <w:t>者再委托</w:t>
      </w:r>
      <w:r>
        <w:rPr>
          <w:rFonts w:hint="eastAsia" w:ascii="宋体" w:hAnsi="宋体" w:eastAsia="仿宋_GB2312" w:cs="仿宋_GB2312"/>
          <w:b w:val="0"/>
          <w:bCs/>
          <w:snapToGrid w:val="0"/>
          <w:kern w:val="0"/>
          <w:sz w:val="32"/>
          <w:szCs w:val="32"/>
          <w:lang w:eastAsia="zh-CN"/>
        </w:rPr>
        <w:t>其他第三方生产或</w:t>
      </w:r>
      <w:r>
        <w:rPr>
          <w:rFonts w:hint="eastAsia" w:ascii="宋体" w:hAnsi="宋体" w:eastAsia="仿宋_GB2312" w:cs="仿宋_GB2312"/>
          <w:b w:val="0"/>
          <w:bCs/>
          <w:snapToGrid w:val="0"/>
          <w:kern w:val="0"/>
          <w:sz w:val="32"/>
          <w:szCs w:val="32"/>
        </w:rPr>
        <w:t>销售种子的，由县级以上人民政府农业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w:t>
      </w:r>
      <w:r>
        <w:rPr>
          <w:rFonts w:hint="eastAsia" w:ascii="宋体" w:hAnsi="宋体" w:eastAsia="仿宋_GB2312" w:cs="仿宋_GB2312"/>
          <w:b w:val="0"/>
          <w:bCs/>
          <w:snapToGrid w:val="0"/>
          <w:kern w:val="0"/>
          <w:sz w:val="32"/>
          <w:szCs w:val="32"/>
          <w:lang w:eastAsia="zh-CN"/>
        </w:rPr>
        <w:t>依照职权分工</w:t>
      </w:r>
      <w:r>
        <w:rPr>
          <w:rFonts w:hint="eastAsia" w:ascii="宋体" w:hAnsi="宋体" w:eastAsia="仿宋_GB2312" w:cs="仿宋_GB2312"/>
          <w:b w:val="0"/>
          <w:bCs/>
          <w:snapToGrid w:val="0"/>
          <w:kern w:val="0"/>
          <w:sz w:val="32"/>
          <w:szCs w:val="32"/>
        </w:rPr>
        <w:t>责令停止违</w:t>
      </w:r>
      <w:r>
        <w:rPr>
          <w:rFonts w:hint="eastAsia" w:ascii="宋体" w:hAnsi="宋体" w:eastAsia="仿宋_GB2312" w:cs="仿宋_GB2312"/>
          <w:b w:val="0"/>
          <w:bCs/>
          <w:snapToGrid w:val="0"/>
          <w:kern w:val="0"/>
          <w:sz w:val="32"/>
          <w:szCs w:val="32"/>
          <w:lang w:eastAsia="zh-CN"/>
        </w:rPr>
        <w:t>法行为，处</w:t>
      </w:r>
      <w:r>
        <w:rPr>
          <w:rFonts w:hint="eastAsia" w:ascii="宋体" w:hAnsi="宋体" w:eastAsia="仿宋_GB2312" w:cs="仿宋_GB2312"/>
          <w:b w:val="0"/>
          <w:bCs/>
          <w:i w:val="0"/>
          <w:iCs w:val="0"/>
          <w:snapToGrid w:val="0"/>
          <w:kern w:val="0"/>
          <w:sz w:val="32"/>
          <w:szCs w:val="32"/>
          <w:u w:val="none"/>
          <w:lang w:eastAsia="zh-CN"/>
        </w:rPr>
        <w:t>二</w:t>
      </w:r>
      <w:r>
        <w:rPr>
          <w:rFonts w:hint="eastAsia" w:ascii="宋体" w:hAnsi="宋体" w:eastAsia="仿宋_GB2312" w:cs="仿宋_GB2312"/>
          <w:b w:val="0"/>
          <w:bCs/>
          <w:snapToGrid w:val="0"/>
          <w:kern w:val="0"/>
          <w:sz w:val="32"/>
          <w:szCs w:val="32"/>
          <w:lang w:eastAsia="zh-CN"/>
        </w:rPr>
        <w:t>千元以上二万元以下罚</w:t>
      </w:r>
      <w:r>
        <w:rPr>
          <w:rFonts w:hint="eastAsia" w:ascii="宋体" w:hAnsi="宋体" w:eastAsia="仿宋_GB2312" w:cs="仿宋_GB2312"/>
          <w:b w:val="0"/>
          <w:bCs/>
          <w:snapToGrid w:val="0"/>
          <w:kern w:val="0"/>
          <w:sz w:val="32"/>
          <w:szCs w:val="32"/>
        </w:rPr>
        <w:t>款。</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第四十四条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违反本条例第</w:t>
      </w:r>
      <w:r>
        <w:rPr>
          <w:rFonts w:hint="eastAsia" w:ascii="宋体" w:hAnsi="宋体" w:eastAsia="仿宋_GB2312" w:cs="仿宋_GB2312"/>
          <w:b w:val="0"/>
          <w:bCs/>
          <w:i w:val="0"/>
          <w:iCs w:val="0"/>
          <w:snapToGrid w:val="0"/>
          <w:kern w:val="0"/>
          <w:sz w:val="32"/>
          <w:szCs w:val="32"/>
          <w:u w:val="none"/>
          <w:lang w:eastAsia="zh-CN"/>
        </w:rPr>
        <w:t>二十二</w:t>
      </w:r>
      <w:r>
        <w:rPr>
          <w:rFonts w:hint="eastAsia" w:ascii="宋体" w:hAnsi="宋体" w:eastAsia="仿宋_GB2312" w:cs="仿宋_GB2312"/>
          <w:b w:val="0"/>
          <w:bCs/>
          <w:snapToGrid w:val="0"/>
          <w:kern w:val="0"/>
          <w:sz w:val="32"/>
          <w:szCs w:val="32"/>
        </w:rPr>
        <w:t>条</w:t>
      </w:r>
      <w:r>
        <w:rPr>
          <w:rFonts w:hint="eastAsia" w:ascii="宋体" w:hAnsi="宋体" w:eastAsia="仿宋_GB2312" w:cs="仿宋_GB2312"/>
          <w:b w:val="0"/>
          <w:bCs/>
          <w:snapToGrid w:val="0"/>
          <w:kern w:val="0"/>
          <w:sz w:val="32"/>
          <w:szCs w:val="32"/>
          <w:lang w:eastAsia="zh-CN"/>
        </w:rPr>
        <w:t>第二款</w:t>
      </w:r>
      <w:r>
        <w:rPr>
          <w:rFonts w:hint="eastAsia" w:ascii="宋体" w:hAnsi="宋体" w:eastAsia="仿宋_GB2312" w:cs="仿宋_GB2312"/>
          <w:b w:val="0"/>
          <w:bCs/>
          <w:snapToGrid w:val="0"/>
          <w:kern w:val="0"/>
          <w:sz w:val="32"/>
          <w:szCs w:val="32"/>
        </w:rPr>
        <w:t>规定，销售者拆包销售不再分装的包装种子的，由县级以上人民政府农业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w:t>
      </w:r>
      <w:r>
        <w:rPr>
          <w:rFonts w:hint="eastAsia" w:ascii="宋体" w:hAnsi="宋体" w:eastAsia="仿宋_GB2312" w:cs="仿宋_GB2312"/>
          <w:b w:val="0"/>
          <w:bCs/>
          <w:snapToGrid w:val="0"/>
          <w:kern w:val="0"/>
          <w:sz w:val="32"/>
          <w:szCs w:val="32"/>
          <w:lang w:eastAsia="zh-CN"/>
        </w:rPr>
        <w:t>依照职权分工</w:t>
      </w:r>
      <w:r>
        <w:rPr>
          <w:rFonts w:hint="eastAsia" w:ascii="宋体" w:hAnsi="宋体" w:eastAsia="仿宋_GB2312" w:cs="仿宋_GB2312"/>
          <w:b w:val="0"/>
          <w:bCs/>
          <w:snapToGrid w:val="0"/>
          <w:kern w:val="0"/>
          <w:sz w:val="32"/>
          <w:szCs w:val="32"/>
        </w:rPr>
        <w:t>责令停止违法行为，处</w:t>
      </w:r>
      <w:r>
        <w:rPr>
          <w:rFonts w:hint="eastAsia" w:ascii="宋体" w:hAnsi="宋体" w:eastAsia="仿宋_GB2312" w:cs="仿宋_GB2312"/>
          <w:b w:val="0"/>
          <w:bCs/>
          <w:i w:val="0"/>
          <w:iCs w:val="0"/>
          <w:snapToGrid w:val="0"/>
          <w:kern w:val="0"/>
          <w:sz w:val="32"/>
          <w:szCs w:val="32"/>
          <w:u w:val="none"/>
        </w:rPr>
        <w:t>一</w:t>
      </w:r>
      <w:r>
        <w:rPr>
          <w:rFonts w:hint="eastAsia" w:ascii="宋体" w:hAnsi="宋体" w:eastAsia="仿宋_GB2312" w:cs="仿宋_GB2312"/>
          <w:b w:val="0"/>
          <w:bCs/>
          <w:snapToGrid w:val="0"/>
          <w:kern w:val="0"/>
          <w:sz w:val="32"/>
          <w:szCs w:val="32"/>
        </w:rPr>
        <w:t>千元以上一万元以下罚款。</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lang w:eastAsia="zh-CN"/>
        </w:rPr>
        <w:t>第四十五条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违反本条例第</w:t>
      </w:r>
      <w:r>
        <w:rPr>
          <w:rFonts w:hint="eastAsia" w:ascii="宋体" w:hAnsi="宋体" w:eastAsia="仿宋_GB2312" w:cs="仿宋_GB2312"/>
          <w:b w:val="0"/>
          <w:bCs/>
          <w:i w:val="0"/>
          <w:iCs w:val="0"/>
          <w:snapToGrid w:val="0"/>
          <w:kern w:val="0"/>
          <w:sz w:val="32"/>
          <w:szCs w:val="32"/>
          <w:u w:val="none"/>
          <w:lang w:eastAsia="zh-CN"/>
        </w:rPr>
        <w:t>二十四</w:t>
      </w:r>
      <w:r>
        <w:rPr>
          <w:rFonts w:hint="eastAsia" w:ascii="宋体" w:hAnsi="宋体" w:eastAsia="仿宋_GB2312" w:cs="仿宋_GB2312"/>
          <w:b w:val="0"/>
          <w:bCs/>
          <w:snapToGrid w:val="0"/>
          <w:kern w:val="0"/>
          <w:sz w:val="32"/>
          <w:szCs w:val="32"/>
        </w:rPr>
        <w:t>条第一款规定，未依法取得种子生产经营许可证通过互联网等信息网络销售种子的，由县级以上人民政府农业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w:t>
      </w:r>
      <w:r>
        <w:rPr>
          <w:rFonts w:hint="eastAsia" w:ascii="宋体" w:hAnsi="宋体" w:eastAsia="仿宋_GB2312" w:cs="仿宋_GB2312"/>
          <w:b w:val="0"/>
          <w:bCs/>
          <w:i w:val="0"/>
          <w:iCs w:val="0"/>
          <w:snapToGrid w:val="0"/>
          <w:kern w:val="0"/>
          <w:sz w:val="32"/>
          <w:szCs w:val="32"/>
          <w:u w:val="none"/>
          <w:lang w:eastAsia="zh-CN"/>
        </w:rPr>
        <w:t>依照</w:t>
      </w:r>
      <w:r>
        <w:rPr>
          <w:rFonts w:hint="eastAsia" w:ascii="宋体" w:hAnsi="宋体" w:eastAsia="仿宋_GB2312" w:cs="仿宋_GB2312"/>
          <w:b w:val="0"/>
          <w:bCs/>
          <w:snapToGrid w:val="0"/>
          <w:kern w:val="0"/>
          <w:sz w:val="32"/>
          <w:szCs w:val="32"/>
          <w:lang w:eastAsia="zh-CN"/>
        </w:rPr>
        <w:t>职权分工</w:t>
      </w:r>
      <w:r>
        <w:rPr>
          <w:rFonts w:hint="eastAsia" w:ascii="宋体" w:hAnsi="宋体" w:eastAsia="仿宋_GB2312" w:cs="仿宋_GB2312"/>
          <w:b w:val="0"/>
          <w:bCs/>
          <w:snapToGrid w:val="0"/>
          <w:kern w:val="0"/>
          <w:sz w:val="32"/>
          <w:szCs w:val="32"/>
        </w:rPr>
        <w:t>责令改正，没收种子和违法所得；违法生产经营的货值金额不足一万元的，并处</w:t>
      </w:r>
      <w:r>
        <w:rPr>
          <w:rFonts w:hint="eastAsia" w:ascii="宋体" w:hAnsi="宋体" w:eastAsia="仿宋_GB2312" w:cs="仿宋_GB2312"/>
          <w:b w:val="0"/>
          <w:bCs/>
          <w:i w:val="0"/>
          <w:iCs w:val="0"/>
          <w:snapToGrid w:val="0"/>
          <w:kern w:val="0"/>
          <w:sz w:val="32"/>
          <w:szCs w:val="32"/>
          <w:u w:val="none"/>
        </w:rPr>
        <w:t>三</w:t>
      </w:r>
      <w:r>
        <w:rPr>
          <w:rFonts w:hint="eastAsia" w:ascii="宋体" w:hAnsi="宋体" w:eastAsia="仿宋_GB2312" w:cs="仿宋_GB2312"/>
          <w:b w:val="0"/>
          <w:bCs/>
          <w:snapToGrid w:val="0"/>
          <w:kern w:val="0"/>
          <w:sz w:val="32"/>
          <w:szCs w:val="32"/>
        </w:rPr>
        <w:t>千元以上三万元以下罚款；货值金额一万元以上的，并处货值金额三倍以上五倍以下罚款。</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违反本条例第</w:t>
      </w:r>
      <w:r>
        <w:rPr>
          <w:rFonts w:hint="eastAsia" w:ascii="宋体" w:hAnsi="宋体" w:eastAsia="仿宋_GB2312" w:cs="仿宋_GB2312"/>
          <w:b w:val="0"/>
          <w:bCs/>
          <w:i w:val="0"/>
          <w:iCs w:val="0"/>
          <w:snapToGrid w:val="0"/>
          <w:kern w:val="0"/>
          <w:sz w:val="32"/>
          <w:szCs w:val="32"/>
          <w:u w:val="none"/>
          <w:lang w:eastAsia="zh-CN"/>
        </w:rPr>
        <w:t>二十四</w:t>
      </w:r>
      <w:r>
        <w:rPr>
          <w:rFonts w:hint="eastAsia" w:ascii="宋体" w:hAnsi="宋体" w:eastAsia="仿宋_GB2312" w:cs="仿宋_GB2312"/>
          <w:b w:val="0"/>
          <w:bCs/>
          <w:snapToGrid w:val="0"/>
          <w:kern w:val="0"/>
          <w:sz w:val="32"/>
          <w:szCs w:val="32"/>
        </w:rPr>
        <w:t>条第一款规定，有下列行为之一的，由县级以上人民政府农业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w:t>
      </w:r>
      <w:r>
        <w:rPr>
          <w:rFonts w:hint="eastAsia" w:ascii="宋体" w:hAnsi="宋体" w:eastAsia="仿宋_GB2312" w:cs="仿宋_GB2312"/>
          <w:b w:val="0"/>
          <w:bCs/>
          <w:i w:val="0"/>
          <w:iCs w:val="0"/>
          <w:snapToGrid w:val="0"/>
          <w:kern w:val="0"/>
          <w:sz w:val="32"/>
          <w:szCs w:val="32"/>
          <w:u w:val="none"/>
          <w:lang w:eastAsia="zh-CN"/>
        </w:rPr>
        <w:t>依照</w:t>
      </w:r>
      <w:r>
        <w:rPr>
          <w:rFonts w:hint="eastAsia" w:ascii="宋体" w:hAnsi="宋体" w:eastAsia="仿宋_GB2312" w:cs="仿宋_GB2312"/>
          <w:b w:val="0"/>
          <w:bCs/>
          <w:snapToGrid w:val="0"/>
          <w:kern w:val="0"/>
          <w:sz w:val="32"/>
          <w:szCs w:val="32"/>
          <w:lang w:eastAsia="zh-CN"/>
        </w:rPr>
        <w:t>职权分工</w:t>
      </w:r>
      <w:r>
        <w:rPr>
          <w:rFonts w:hint="eastAsia" w:ascii="宋体" w:hAnsi="宋体" w:eastAsia="仿宋_GB2312" w:cs="仿宋_GB2312"/>
          <w:b w:val="0"/>
          <w:bCs/>
          <w:snapToGrid w:val="0"/>
          <w:kern w:val="0"/>
          <w:sz w:val="32"/>
          <w:szCs w:val="32"/>
        </w:rPr>
        <w:t>责令改正，处</w:t>
      </w:r>
      <w:r>
        <w:rPr>
          <w:rFonts w:hint="eastAsia" w:ascii="宋体" w:hAnsi="宋体" w:eastAsia="仿宋_GB2312" w:cs="仿宋_GB2312"/>
          <w:b w:val="0"/>
          <w:bCs/>
          <w:i w:val="0"/>
          <w:iCs w:val="0"/>
          <w:snapToGrid w:val="0"/>
          <w:kern w:val="0"/>
          <w:sz w:val="32"/>
          <w:szCs w:val="32"/>
          <w:u w:val="none"/>
        </w:rPr>
        <w:t>二</w:t>
      </w:r>
      <w:r>
        <w:rPr>
          <w:rFonts w:hint="eastAsia" w:ascii="宋体" w:hAnsi="宋体" w:eastAsia="仿宋_GB2312" w:cs="仿宋_GB2312"/>
          <w:b w:val="0"/>
          <w:bCs/>
          <w:snapToGrid w:val="0"/>
          <w:kern w:val="0"/>
          <w:sz w:val="32"/>
          <w:szCs w:val="32"/>
        </w:rPr>
        <w:t>千元以上二万元以下罚款：</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仿宋_GB2312" w:cs="仿宋_GB2312"/>
          <w:b w:val="0"/>
          <w:bCs/>
          <w:snapToGrid w:val="0"/>
          <w:kern w:val="0"/>
          <w:sz w:val="32"/>
          <w:szCs w:val="32"/>
        </w:rPr>
        <w:t>（一）通过互联网等信息网络销售种子，未依法向营业执照注册所在地县级人民政府农业</w:t>
      </w:r>
      <w:r>
        <w:rPr>
          <w:rFonts w:hint="eastAsia" w:ascii="宋体" w:hAnsi="宋体" w:eastAsia="仿宋_GB2312" w:cs="仿宋_GB2312"/>
          <w:b w:val="0"/>
          <w:bCs/>
          <w:snapToGrid w:val="0"/>
          <w:kern w:val="0"/>
          <w:sz w:val="32"/>
          <w:szCs w:val="32"/>
          <w:lang w:eastAsia="zh-CN"/>
        </w:rPr>
        <w:t>农村</w:t>
      </w:r>
      <w:r>
        <w:rPr>
          <w:rFonts w:hint="eastAsia" w:ascii="宋体" w:hAnsi="宋体" w:eastAsia="仿宋_GB2312" w:cs="仿宋_GB2312"/>
          <w:b w:val="0"/>
          <w:bCs/>
          <w:snapToGrid w:val="0"/>
          <w:kern w:val="0"/>
          <w:sz w:val="32"/>
          <w:szCs w:val="32"/>
        </w:rPr>
        <w:t>、林业主管部门备案的；</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lang w:eastAsia="zh-CN"/>
        </w:rPr>
      </w:pPr>
      <w:r>
        <w:rPr>
          <w:rFonts w:hint="eastAsia" w:ascii="宋体" w:hAnsi="宋体" w:eastAsia="仿宋_GB2312" w:cs="仿宋_GB2312"/>
          <w:b w:val="0"/>
          <w:bCs/>
          <w:snapToGrid w:val="0"/>
          <w:kern w:val="0"/>
          <w:sz w:val="32"/>
          <w:szCs w:val="32"/>
        </w:rPr>
        <w:t>（二）未按规定建立和保存经营档案的</w:t>
      </w:r>
      <w:r>
        <w:rPr>
          <w:rFonts w:hint="eastAsia" w:ascii="宋体" w:hAnsi="宋体" w:eastAsia="仿宋_GB2312" w:cs="仿宋_GB2312"/>
          <w:b w:val="0"/>
          <w:bCs/>
          <w:snapToGrid w:val="0"/>
          <w:kern w:val="0"/>
          <w:sz w:val="32"/>
          <w:szCs w:val="32"/>
          <w:lang w:eastAsia="zh-CN"/>
        </w:rPr>
        <w:t>。</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rPr>
        <w:t>第</w:t>
      </w:r>
      <w:r>
        <w:rPr>
          <w:rFonts w:hint="eastAsia" w:ascii="宋体" w:hAnsi="宋体" w:eastAsia="黑体" w:cs="黑体"/>
          <w:b w:val="0"/>
          <w:bCs/>
          <w:snapToGrid w:val="0"/>
          <w:kern w:val="0"/>
          <w:sz w:val="32"/>
          <w:szCs w:val="32"/>
          <w:lang w:eastAsia="zh-CN"/>
        </w:rPr>
        <w:t>四十六</w:t>
      </w:r>
      <w:r>
        <w:rPr>
          <w:rFonts w:hint="eastAsia" w:ascii="宋体" w:hAnsi="宋体" w:eastAsia="黑体" w:cs="黑体"/>
          <w:b w:val="0"/>
          <w:bCs/>
          <w:snapToGrid w:val="0"/>
          <w:kern w:val="0"/>
          <w:sz w:val="32"/>
          <w:szCs w:val="32"/>
        </w:rPr>
        <w:t>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lang w:eastAsia="zh-CN"/>
        </w:rPr>
        <w:t>违反</w:t>
      </w:r>
      <w:r>
        <w:rPr>
          <w:rFonts w:hint="eastAsia" w:ascii="宋体" w:hAnsi="宋体" w:eastAsia="仿宋_GB2312" w:cs="仿宋_GB2312"/>
          <w:b w:val="0"/>
          <w:bCs/>
          <w:snapToGrid w:val="0"/>
          <w:kern w:val="0"/>
          <w:sz w:val="32"/>
          <w:szCs w:val="32"/>
        </w:rPr>
        <w:t>本条例第</w:t>
      </w:r>
      <w:r>
        <w:rPr>
          <w:rFonts w:hint="eastAsia" w:ascii="宋体" w:hAnsi="宋体" w:eastAsia="仿宋_GB2312" w:cs="仿宋_GB2312"/>
          <w:b w:val="0"/>
          <w:bCs/>
          <w:i w:val="0"/>
          <w:iCs w:val="0"/>
          <w:snapToGrid w:val="0"/>
          <w:kern w:val="0"/>
          <w:sz w:val="32"/>
          <w:szCs w:val="32"/>
          <w:u w:val="none"/>
          <w:lang w:eastAsia="zh-CN"/>
        </w:rPr>
        <w:t>二十四</w:t>
      </w:r>
      <w:r>
        <w:rPr>
          <w:rFonts w:hint="eastAsia" w:ascii="宋体" w:hAnsi="宋体" w:eastAsia="仿宋_GB2312" w:cs="仿宋_GB2312"/>
          <w:b w:val="0"/>
          <w:bCs/>
          <w:snapToGrid w:val="0"/>
          <w:kern w:val="0"/>
          <w:sz w:val="32"/>
          <w:szCs w:val="32"/>
        </w:rPr>
        <w:t>条第二款规定，电子商务平台经营者未按规定履行核验、登记义务的，由县级以上</w:t>
      </w:r>
      <w:r>
        <w:rPr>
          <w:rFonts w:hint="eastAsia" w:ascii="宋体" w:hAnsi="宋体" w:eastAsia="仿宋_GB2312" w:cs="仿宋_GB2312"/>
          <w:b w:val="0"/>
          <w:bCs/>
          <w:snapToGrid w:val="0"/>
          <w:kern w:val="0"/>
          <w:sz w:val="32"/>
          <w:szCs w:val="32"/>
          <w:lang w:eastAsia="zh-CN"/>
        </w:rPr>
        <w:t>人民政府</w:t>
      </w:r>
      <w:r>
        <w:rPr>
          <w:rFonts w:hint="eastAsia" w:ascii="宋体" w:hAnsi="宋体" w:eastAsia="仿宋_GB2312" w:cs="仿宋_GB2312"/>
          <w:color w:val="auto"/>
          <w:sz w:val="32"/>
          <w:szCs w:val="32"/>
          <w:lang w:val="en-US" w:eastAsia="zh-CN"/>
        </w:rPr>
        <w:t>负责电子商务工作的主管部门</w:t>
      </w:r>
      <w:r>
        <w:rPr>
          <w:rFonts w:hint="eastAsia" w:ascii="宋体" w:hAnsi="宋体" w:eastAsia="仿宋_GB2312" w:cs="仿宋_GB2312"/>
          <w:b w:val="0"/>
          <w:bCs/>
          <w:snapToGrid w:val="0"/>
          <w:kern w:val="0"/>
          <w:sz w:val="32"/>
          <w:szCs w:val="32"/>
        </w:rPr>
        <w:t>责令限期改正；逾期不改正的，处二万元以上十万元以下罚款；情节严重的，责令停业整顿，并处十万元以上五十万元以下罚款。</w:t>
      </w:r>
    </w:p>
    <w:p>
      <w:pPr>
        <w:pStyle w:val="2"/>
        <w:keepNext w:val="0"/>
        <w:keepLines w:val="0"/>
        <w:pageBreakBefore w:val="0"/>
        <w:widowControl/>
        <w:kinsoku/>
        <w:wordWrap/>
        <w:overflowPunct w:val="0"/>
        <w:topLinePunct w:val="0"/>
        <w:autoSpaceDN/>
        <w:bidi w:val="0"/>
        <w:spacing w:beforeLines="0" w:afterLines="0" w:line="590" w:lineRule="exact"/>
        <w:textAlignment w:val="auto"/>
        <w:rPr>
          <w:rFonts w:hint="eastAsia" w:ascii="宋体" w:hAnsi="宋体" w:eastAsia="仿宋_GB2312" w:cs="仿宋_GB2312"/>
          <w:b w:val="0"/>
          <w:bCs w:val="0"/>
          <w:snapToGrid/>
          <w:kern w:val="2"/>
          <w:sz w:val="32"/>
          <w:szCs w:val="20"/>
          <w:lang w:eastAsia="zh-CN"/>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s="黑体"/>
          <w:b w:val="0"/>
          <w:bCs/>
          <w:snapToGrid w:val="0"/>
          <w:kern w:val="0"/>
          <w:sz w:val="32"/>
          <w:szCs w:val="32"/>
        </w:rPr>
      </w:pPr>
      <w:r>
        <w:rPr>
          <w:rFonts w:hint="eastAsia" w:ascii="宋体" w:hAnsi="宋体" w:eastAsia="黑体" w:cs="黑体"/>
          <w:b w:val="0"/>
          <w:bCs/>
          <w:snapToGrid w:val="0"/>
          <w:kern w:val="0"/>
          <w:sz w:val="32"/>
          <w:szCs w:val="32"/>
        </w:rPr>
        <w:t>第</w:t>
      </w:r>
      <w:r>
        <w:rPr>
          <w:rFonts w:hint="eastAsia" w:ascii="宋体" w:hAnsi="宋体" w:eastAsia="黑体" w:cs="黑体"/>
          <w:b w:val="0"/>
          <w:bCs/>
          <w:snapToGrid w:val="0"/>
          <w:kern w:val="0"/>
          <w:sz w:val="32"/>
          <w:szCs w:val="32"/>
          <w:lang w:eastAsia="zh-CN"/>
        </w:rPr>
        <w:t>八</w:t>
      </w:r>
      <w:r>
        <w:rPr>
          <w:rFonts w:hint="eastAsia" w:ascii="宋体" w:hAnsi="宋体" w:eastAsia="黑体" w:cs="黑体"/>
          <w:b w:val="0"/>
          <w:bCs/>
          <w:snapToGrid w:val="0"/>
          <w:kern w:val="0"/>
          <w:sz w:val="32"/>
          <w:szCs w:val="32"/>
        </w:rPr>
        <w:t>章  附则</w:t>
      </w: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center"/>
        <w:textAlignment w:val="auto"/>
        <w:outlineLvl w:val="9"/>
        <w:rPr>
          <w:rFonts w:hint="eastAsia" w:ascii="宋体" w:hAnsi="宋体" w:eastAsia="仿宋_GB2312" w:cs="仿宋_GB2312"/>
          <w:b w:val="0"/>
          <w:bCs/>
          <w:snapToGrid w:val="0"/>
          <w:kern w:val="0"/>
          <w:sz w:val="32"/>
          <w:szCs w:val="32"/>
        </w:rPr>
      </w:pPr>
    </w:p>
    <w:p>
      <w:pPr>
        <w:keepNext w:val="0"/>
        <w:keepLines w:val="0"/>
        <w:pageBreakBefore w:val="0"/>
        <w:widowControl/>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b w:val="0"/>
          <w:bCs/>
          <w:snapToGrid w:val="0"/>
          <w:kern w:val="0"/>
          <w:sz w:val="32"/>
          <w:szCs w:val="32"/>
        </w:rPr>
      </w:pPr>
      <w:r>
        <w:rPr>
          <w:rFonts w:hint="eastAsia" w:ascii="宋体" w:hAnsi="宋体" w:eastAsia="黑体" w:cs="黑体"/>
          <w:b w:val="0"/>
          <w:bCs/>
          <w:snapToGrid w:val="0"/>
          <w:kern w:val="0"/>
          <w:sz w:val="32"/>
          <w:szCs w:val="32"/>
        </w:rPr>
        <w:t>第</w:t>
      </w:r>
      <w:r>
        <w:rPr>
          <w:rFonts w:hint="eastAsia" w:ascii="宋体" w:hAnsi="宋体" w:eastAsia="黑体" w:cs="黑体"/>
          <w:b w:val="0"/>
          <w:bCs/>
          <w:snapToGrid w:val="0"/>
          <w:kern w:val="0"/>
          <w:sz w:val="32"/>
          <w:szCs w:val="32"/>
          <w:lang w:eastAsia="zh-CN"/>
        </w:rPr>
        <w:t>四十七</w:t>
      </w:r>
      <w:r>
        <w:rPr>
          <w:rFonts w:hint="eastAsia" w:ascii="宋体" w:hAnsi="宋体" w:eastAsia="黑体" w:cs="黑体"/>
          <w:b w:val="0"/>
          <w:bCs/>
          <w:snapToGrid w:val="0"/>
          <w:kern w:val="0"/>
          <w:sz w:val="32"/>
          <w:szCs w:val="32"/>
        </w:rPr>
        <w:t>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lang w:val="en-US" w:eastAsia="zh-CN"/>
        </w:rPr>
        <w:t>中药材种、食用菌菌种的种质资源管理和选育、生产经营、管理等活动，参照本条例执行。</w:t>
      </w:r>
    </w:p>
    <w:p>
      <w:pPr>
        <w:widowControl/>
        <w:overflowPunct w:val="0"/>
        <w:spacing w:beforeLines="0" w:afterLines="0" w:line="590" w:lineRule="exact"/>
        <w:ind w:firstLine="632" w:firstLineChars="200"/>
        <w:rPr>
          <w:rFonts w:hint="eastAsia" w:ascii="宋体" w:hAnsi="宋体" w:eastAsia="仿宋_GB2312" w:cs="仿宋_GB2312"/>
        </w:rPr>
      </w:pPr>
      <w:r>
        <w:rPr>
          <w:rFonts w:hint="eastAsia" w:ascii="宋体" w:hAnsi="宋体" w:eastAsia="黑体" w:cs="黑体"/>
          <w:b w:val="0"/>
          <w:bCs/>
          <w:snapToGrid w:val="0"/>
          <w:kern w:val="0"/>
          <w:sz w:val="32"/>
          <w:szCs w:val="32"/>
        </w:rPr>
        <w:t>第</w:t>
      </w:r>
      <w:r>
        <w:rPr>
          <w:rFonts w:hint="eastAsia" w:ascii="宋体" w:hAnsi="宋体" w:eastAsia="黑体" w:cs="黑体"/>
          <w:b w:val="0"/>
          <w:bCs/>
          <w:snapToGrid w:val="0"/>
          <w:kern w:val="0"/>
          <w:sz w:val="32"/>
          <w:szCs w:val="32"/>
          <w:lang w:eastAsia="zh-CN"/>
        </w:rPr>
        <w:t>四十八</w:t>
      </w:r>
      <w:r>
        <w:rPr>
          <w:rFonts w:hint="eastAsia" w:ascii="宋体" w:hAnsi="宋体" w:eastAsia="黑体" w:cs="黑体"/>
          <w:b w:val="0"/>
          <w:bCs/>
          <w:snapToGrid w:val="0"/>
          <w:kern w:val="0"/>
          <w:sz w:val="32"/>
          <w:szCs w:val="32"/>
        </w:rPr>
        <w:t>条</w:t>
      </w:r>
      <w:r>
        <w:rPr>
          <w:rFonts w:hint="eastAsia" w:ascii="宋体" w:hAnsi="宋体" w:eastAsia="黑体" w:cs="黑体"/>
          <w:b w:val="0"/>
          <w:bCs/>
          <w:snapToGrid w:val="0"/>
          <w:kern w:val="0"/>
          <w:sz w:val="32"/>
          <w:szCs w:val="32"/>
          <w:lang w:val="en-US" w:eastAsia="zh-CN"/>
        </w:rPr>
        <w:t xml:space="preserve">  </w:t>
      </w:r>
      <w:r>
        <w:rPr>
          <w:rFonts w:hint="eastAsia" w:ascii="宋体" w:hAnsi="宋体" w:eastAsia="仿宋_GB2312" w:cs="仿宋_GB2312"/>
          <w:b w:val="0"/>
          <w:bCs/>
          <w:snapToGrid w:val="0"/>
          <w:kern w:val="0"/>
          <w:sz w:val="32"/>
          <w:szCs w:val="32"/>
        </w:rPr>
        <w:t>本条例自</w:t>
      </w:r>
      <w:r>
        <w:rPr>
          <w:rFonts w:hint="eastAsia" w:ascii="宋体" w:hAnsi="宋体" w:eastAsia="宋体" w:cs="宋体"/>
          <w:b w:val="0"/>
          <w:bCs/>
          <w:snapToGrid w:val="0"/>
          <w:color w:val="000000"/>
          <w:kern w:val="0"/>
          <w:sz w:val="32"/>
          <w:szCs w:val="32"/>
          <w:shd w:val="clear" w:color="auto" w:fill="FFFFFF"/>
          <w:lang w:val="en-US" w:eastAsia="zh-CN"/>
        </w:rPr>
        <w:t>2020</w:t>
      </w:r>
      <w:r>
        <w:rPr>
          <w:rFonts w:hint="eastAsia" w:ascii="宋体" w:hAnsi="宋体" w:eastAsia="仿宋_GB2312" w:cs="仿宋_GB2312"/>
          <w:b w:val="0"/>
          <w:bCs/>
          <w:snapToGrid w:val="0"/>
          <w:kern w:val="0"/>
          <w:sz w:val="32"/>
          <w:szCs w:val="32"/>
        </w:rPr>
        <w:t>年</w:t>
      </w:r>
      <w:r>
        <w:rPr>
          <w:rFonts w:hint="eastAsia" w:ascii="宋体" w:hAnsi="宋体" w:eastAsia="宋体" w:cs="宋体"/>
          <w:b w:val="0"/>
          <w:bCs/>
          <w:snapToGrid w:val="0"/>
          <w:color w:val="000000"/>
          <w:kern w:val="0"/>
          <w:sz w:val="32"/>
          <w:szCs w:val="32"/>
          <w:shd w:val="clear" w:color="auto" w:fill="FFFFFF"/>
          <w:lang w:val="en-US" w:eastAsia="zh-CN"/>
        </w:rPr>
        <w:t>3</w:t>
      </w:r>
      <w:r>
        <w:rPr>
          <w:rFonts w:hint="eastAsia" w:ascii="宋体" w:hAnsi="宋体" w:eastAsia="仿宋_GB2312" w:cs="仿宋_GB2312"/>
          <w:b w:val="0"/>
          <w:bCs/>
          <w:snapToGrid w:val="0"/>
          <w:kern w:val="0"/>
          <w:sz w:val="32"/>
          <w:szCs w:val="32"/>
        </w:rPr>
        <w:t>月</w:t>
      </w:r>
      <w:r>
        <w:rPr>
          <w:rFonts w:hint="eastAsia" w:ascii="宋体" w:hAnsi="宋体" w:eastAsia="宋体" w:cs="宋体"/>
          <w:b w:val="0"/>
          <w:bCs/>
          <w:snapToGrid w:val="0"/>
          <w:color w:val="000000"/>
          <w:kern w:val="0"/>
          <w:sz w:val="32"/>
          <w:szCs w:val="32"/>
          <w:shd w:val="clear" w:color="auto" w:fill="FFFFFF"/>
          <w:lang w:val="en-US" w:eastAsia="zh-CN"/>
        </w:rPr>
        <w:t>1</w:t>
      </w:r>
      <w:r>
        <w:rPr>
          <w:rFonts w:hint="eastAsia" w:ascii="宋体" w:hAnsi="宋体" w:eastAsia="仿宋_GB2312" w:cs="仿宋_GB2312"/>
          <w:b w:val="0"/>
          <w:bCs/>
          <w:snapToGrid w:val="0"/>
          <w:kern w:val="0"/>
          <w:sz w:val="32"/>
          <w:szCs w:val="32"/>
        </w:rPr>
        <w:t>日起施行。</w:t>
      </w:r>
      <w:r>
        <w:rPr>
          <w:rFonts w:hint="eastAsia" w:ascii="宋体" w:hAnsi="宋体" w:eastAsia="宋体" w:cs="宋体"/>
          <w:b w:val="0"/>
          <w:bCs/>
          <w:snapToGrid w:val="0"/>
          <w:color w:val="000000"/>
          <w:kern w:val="0"/>
          <w:sz w:val="32"/>
          <w:szCs w:val="32"/>
          <w:shd w:val="clear" w:color="auto" w:fill="FFFFFF"/>
        </w:rPr>
        <w:t>2004</w:t>
      </w:r>
      <w:r>
        <w:rPr>
          <w:rFonts w:hint="eastAsia" w:ascii="宋体" w:hAnsi="宋体" w:eastAsia="仿宋_GB2312" w:cs="仿宋_GB2312"/>
          <w:b w:val="0"/>
          <w:bCs/>
          <w:snapToGrid w:val="0"/>
          <w:color w:val="000000"/>
          <w:kern w:val="0"/>
          <w:sz w:val="32"/>
          <w:szCs w:val="32"/>
          <w:shd w:val="clear" w:color="auto" w:fill="FFFFFF"/>
        </w:rPr>
        <w:t>年</w:t>
      </w:r>
      <w:r>
        <w:rPr>
          <w:rFonts w:hint="eastAsia" w:ascii="宋体" w:hAnsi="宋体" w:eastAsia="宋体" w:cs="宋体"/>
          <w:b w:val="0"/>
          <w:bCs/>
          <w:snapToGrid w:val="0"/>
          <w:color w:val="000000"/>
          <w:kern w:val="0"/>
          <w:sz w:val="32"/>
          <w:szCs w:val="32"/>
          <w:shd w:val="clear" w:color="auto" w:fill="FFFFFF"/>
        </w:rPr>
        <w:t>11</w:t>
      </w:r>
      <w:r>
        <w:rPr>
          <w:rFonts w:hint="eastAsia" w:ascii="宋体" w:hAnsi="宋体" w:eastAsia="仿宋_GB2312" w:cs="仿宋_GB2312"/>
          <w:b w:val="0"/>
          <w:bCs/>
          <w:snapToGrid w:val="0"/>
          <w:color w:val="000000"/>
          <w:kern w:val="0"/>
          <w:sz w:val="32"/>
          <w:szCs w:val="32"/>
          <w:shd w:val="clear" w:color="auto" w:fill="FFFFFF"/>
        </w:rPr>
        <w:t>月</w:t>
      </w:r>
      <w:r>
        <w:rPr>
          <w:rFonts w:hint="eastAsia" w:ascii="宋体" w:hAnsi="宋体" w:eastAsia="宋体" w:cs="宋体"/>
          <w:b w:val="0"/>
          <w:bCs/>
          <w:snapToGrid w:val="0"/>
          <w:color w:val="000000"/>
          <w:kern w:val="0"/>
          <w:sz w:val="32"/>
          <w:szCs w:val="32"/>
          <w:shd w:val="clear" w:color="auto" w:fill="FFFFFF"/>
        </w:rPr>
        <w:t>26</w:t>
      </w:r>
      <w:r>
        <w:rPr>
          <w:rFonts w:hint="eastAsia" w:ascii="宋体" w:hAnsi="宋体" w:eastAsia="仿宋_GB2312" w:cs="仿宋_GB2312"/>
          <w:b w:val="0"/>
          <w:bCs/>
          <w:snapToGrid w:val="0"/>
          <w:color w:val="000000"/>
          <w:kern w:val="0"/>
          <w:sz w:val="32"/>
          <w:szCs w:val="32"/>
          <w:shd w:val="clear" w:color="auto" w:fill="FFFFFF"/>
        </w:rPr>
        <w:t>日广东省第十届人民代表大会常务委员会第十四次会议审议通过的《广东省农作物种子条例》同时废止。</w:t>
      </w:r>
    </w:p>
    <w:p>
      <w:pPr>
        <w:widowControl/>
        <w:overflowPunct w:val="0"/>
        <w:spacing w:beforeLines="0" w:afterLines="0" w:line="590" w:lineRule="exact"/>
        <w:jc w:val="center"/>
        <w:rPr>
          <w:rFonts w:hint="eastAsia" w:ascii="宋体" w:hAnsi="宋体" w:eastAsia="楷体" w:cs="楷体"/>
          <w:color w:val="000000"/>
          <w:szCs w:val="32"/>
          <w:highlight w:val="none"/>
          <w:lang w:val="en-US" w:eastAsia="zh-CN"/>
        </w:rPr>
      </w:pPr>
    </w:p>
    <w:p>
      <w:pPr>
        <w:widowControl/>
        <w:overflowPunct w:val="0"/>
        <w:spacing w:beforeLines="0" w:afterLines="0" w:line="590" w:lineRule="exact"/>
        <w:rPr>
          <w:rFonts w:ascii="宋体" w:hAnsi="宋体"/>
        </w:rPr>
      </w:pPr>
    </w:p>
    <w:p>
      <w:pPr>
        <w:pStyle w:val="2"/>
        <w:widowControl/>
        <w:overflowPunct w:val="0"/>
        <w:spacing w:beforeLines="0" w:afterLines="0" w:line="590" w:lineRule="exact"/>
        <w:ind w:left="0" w:leftChars="0" w:firstLine="0" w:firstLineChars="0"/>
        <w:rPr>
          <w:rFonts w:hint="eastAsia" w:ascii="宋体" w:hAnsi="宋体" w:eastAsia="仿宋_GB2312"/>
          <w:color w:val="auto"/>
          <w:kern w:val="0"/>
          <w:sz w:val="32"/>
          <w:szCs w:val="32"/>
          <w:lang w:eastAsia="zh-CN"/>
        </w:rPr>
      </w:pPr>
      <w:bookmarkStart w:id="0" w:name="_GoBack"/>
      <w:bookmarkEnd w:id="0"/>
    </w:p>
    <w:sectPr>
      <w:footerReference r:id="rId3" w:type="default"/>
      <w:footerReference r:id="rId4" w:type="even"/>
      <w:type w:val="continuous"/>
      <w:pgSz w:w="11907" w:h="16840"/>
      <w:pgMar w:top="1984" w:right="1531" w:bottom="1871" w:left="1531" w:header="0" w:footer="1304" w:gutter="0"/>
      <w:pgNumType w:fmt="decimal"/>
      <w:cols w:space="720" w:num="1"/>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A00002EF" w:usb1="4000207B" w:usb2="00000000"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黑体简体">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wordWrap w:val="0"/>
      <w:jc w:val="right"/>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2369"/>
        <w:tab w:val="clear" w:pos="4153"/>
      </w:tabs>
      <w:ind w:firstLine="280" w:firstLineChars="100"/>
      <w:jc w:val="both"/>
      <w:rPr>
        <w:rFonts w:hint="eastAsia" w:ascii="宋体" w:hAnsi="宋体" w:eastAsia="宋体" w:cs="宋体"/>
        <w:sz w:val="28"/>
        <w:szCs w:val="28"/>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F6AD4"/>
    <w:multiLevelType w:val="singleLevel"/>
    <w:tmpl w:val="5DDF6AD4"/>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revisionView w:markup="0"/>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5D13273"/>
    <w:rsid w:val="0C89257B"/>
    <w:rsid w:val="0DC10F3C"/>
    <w:rsid w:val="103C00B6"/>
    <w:rsid w:val="128D47BB"/>
    <w:rsid w:val="131C3A9F"/>
    <w:rsid w:val="16C60630"/>
    <w:rsid w:val="176B60F3"/>
    <w:rsid w:val="19346641"/>
    <w:rsid w:val="19EE1972"/>
    <w:rsid w:val="1BD6126C"/>
    <w:rsid w:val="1E5478C0"/>
    <w:rsid w:val="20E36EDD"/>
    <w:rsid w:val="23BE221E"/>
    <w:rsid w:val="27D73176"/>
    <w:rsid w:val="2A3530D2"/>
    <w:rsid w:val="2AE1624B"/>
    <w:rsid w:val="2AE3372E"/>
    <w:rsid w:val="2B217D0A"/>
    <w:rsid w:val="2BDF24D2"/>
    <w:rsid w:val="2F6418ED"/>
    <w:rsid w:val="30546B6F"/>
    <w:rsid w:val="37C707A3"/>
    <w:rsid w:val="388C40E8"/>
    <w:rsid w:val="38AB7D8C"/>
    <w:rsid w:val="39130050"/>
    <w:rsid w:val="40673A31"/>
    <w:rsid w:val="44CF252C"/>
    <w:rsid w:val="4717150D"/>
    <w:rsid w:val="4AF01A75"/>
    <w:rsid w:val="4B1D40BD"/>
    <w:rsid w:val="4B1D5138"/>
    <w:rsid w:val="4BF05C55"/>
    <w:rsid w:val="51533045"/>
    <w:rsid w:val="515A66AF"/>
    <w:rsid w:val="589F490B"/>
    <w:rsid w:val="5C0239CB"/>
    <w:rsid w:val="5C334EFE"/>
    <w:rsid w:val="5E617566"/>
    <w:rsid w:val="5F484E2D"/>
    <w:rsid w:val="5F4B265A"/>
    <w:rsid w:val="5F724E1D"/>
    <w:rsid w:val="62B90916"/>
    <w:rsid w:val="635C4C45"/>
    <w:rsid w:val="64711DC6"/>
    <w:rsid w:val="65DA60DB"/>
    <w:rsid w:val="68DC47AB"/>
    <w:rsid w:val="6B647F1E"/>
    <w:rsid w:val="6D336076"/>
    <w:rsid w:val="70AD1945"/>
    <w:rsid w:val="70FA6FEE"/>
    <w:rsid w:val="71A74628"/>
    <w:rsid w:val="769D666E"/>
    <w:rsid w:val="79025A8E"/>
    <w:rsid w:val="7C996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semiHidden/>
    <w:uiPriority w:val="0"/>
  </w:style>
  <w:style w:type="table" w:default="1" w:styleId="12">
    <w:name w:val="Normal Table"/>
    <w:semiHidden/>
    <w:uiPriority w:val="0"/>
    <w:tblPr>
      <w:tblStyle w:val="12"/>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Calibri" w:hAnsi="Calibri" w:eastAsia="宋体"/>
    </w:rPr>
  </w:style>
  <w:style w:type="paragraph" w:styleId="5">
    <w:name w:val="Body Text"/>
    <w:basedOn w:val="1"/>
    <w:uiPriority w:val="0"/>
    <w:rPr>
      <w:rFonts w:eastAsia="宋体"/>
      <w:sz w:val="44"/>
      <w:szCs w:val="24"/>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toc 1"/>
    <w:basedOn w:val="1"/>
    <w:next w:val="1"/>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9">
    <w:name w:val="Normal (Web)"/>
    <w:basedOn w:val="1"/>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0">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
    <w:name w:val="p1"/>
    <w:basedOn w:val="1"/>
    <w:qFormat/>
    <w:uiPriority w:val="99"/>
    <w:pPr>
      <w:widowControl/>
      <w:jc w:val="center"/>
    </w:pPr>
    <w:rPr>
      <w:rFonts w:ascii=".PingFang SC" w:hAnsi=".PingFang SC" w:eastAsia=".PingFang SC"/>
      <w:color w:val="454545"/>
      <w:kern w:val="0"/>
      <w:sz w:val="18"/>
      <w:szCs w:val="18"/>
    </w:rPr>
  </w:style>
  <w:style w:type="paragraph" w:customStyle="1" w:styleId="16">
    <w:name w:val="p0"/>
    <w:basedOn w:val="1"/>
    <w:qFormat/>
    <w:uiPriority w:val="0"/>
    <w:pPr>
      <w:widowControl/>
    </w:pPr>
    <w:rPr>
      <w:rFonts w:hint="eastAsia" w:ascii="宋体" w:hAnsi="宋体"/>
      <w:sz w:val="32"/>
    </w:rPr>
  </w:style>
  <w:style w:type="paragraph" w:customStyle="1" w:styleId="17">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9">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1">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2">
    <w:name w:val="正文 New New New New New New New New New New New New New New New New New New"/>
    <w:basedOn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4">
    <w:name w:val="正文 New New New New New New New"/>
    <w:basedOn w:val="1"/>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5">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26">
    <w:name w:val="正文 New New New"/>
    <w:basedOn w:val="1"/>
    <w:uiPriority w:val="0"/>
    <w:pPr>
      <w:widowControl w:val="0"/>
      <w:jc w:val="both"/>
    </w:pPr>
    <w:rPr>
      <w:rFonts w:eastAsia="仿宋_GB2312"/>
      <w:kern w:val="2"/>
      <w:sz w:val="32"/>
      <w:szCs w:val="3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50</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2019-04-11T07:40:00Z</dcterms:created>
  <dc:creator>谢浩然</dc:creator>
  <cp:lastModifiedBy>黎耀兰</cp:lastModifiedBy>
  <cp:lastPrinted>2019-04-16T06:26:12Z</cp:lastPrinted>
  <dcterms:modified xsi:type="dcterms:W3CDTF">2019-12-19T03:11:44Z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