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590" w:lineRule="exact"/>
        <w:ind w:left="0" w:leftChars="0" w:firstLine="0" w:firstLineChars="0"/>
        <w:rPr>
          <w:rFonts w:hint="default" w:ascii="宋体" w:hAnsi="宋体"/>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广东省绿色建筑条例</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楷体_GB2312" w:cs="楷体_GB231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640" w:leftChars="200" w:right="640" w:rightChars="200" w:firstLine="0" w:firstLineChars="0"/>
        <w:jc w:val="both"/>
        <w:textAlignment w:val="auto"/>
        <w:outlineLvl w:val="9"/>
        <w:rPr>
          <w:rFonts w:hint="eastAsia" w:ascii="宋体" w:hAnsi="宋体" w:eastAsia="仿宋_GB2312"/>
          <w:lang w:eastAsia="zh-CN"/>
        </w:rPr>
      </w:pPr>
      <w:r>
        <w:rPr>
          <w:rFonts w:hint="eastAsia" w:ascii="宋体" w:hAnsi="宋体" w:eastAsia="楷体_GB2312" w:cs="楷体_GB2312"/>
        </w:rPr>
        <w:t>（20</w:t>
      </w:r>
      <w:r>
        <w:rPr>
          <w:rFonts w:hint="eastAsia" w:ascii="宋体" w:hAnsi="宋体" w:eastAsia="楷体_GB2312" w:cs="楷体_GB2312"/>
          <w:lang w:val="en-US" w:eastAsia="zh-CN"/>
        </w:rPr>
        <w:t>20</w:t>
      </w:r>
      <w:r>
        <w:rPr>
          <w:rFonts w:hint="eastAsia" w:ascii="宋体" w:hAnsi="宋体" w:eastAsia="楷体_GB2312" w:cs="楷体_GB2312"/>
        </w:rPr>
        <w:t>年</w:t>
      </w:r>
      <w:r>
        <w:rPr>
          <w:rFonts w:hint="eastAsia" w:ascii="宋体" w:hAnsi="宋体" w:eastAsia="楷体_GB2312" w:cs="楷体_GB2312"/>
          <w:lang w:val="en-US" w:eastAsia="zh-CN"/>
        </w:rPr>
        <w:t>11</w:t>
      </w:r>
      <w:r>
        <w:rPr>
          <w:rFonts w:hint="eastAsia" w:ascii="宋体" w:hAnsi="宋体" w:eastAsia="楷体_GB2312" w:cs="楷体_GB2312"/>
        </w:rPr>
        <w:t>月</w:t>
      </w:r>
      <w:r>
        <w:rPr>
          <w:rFonts w:hint="eastAsia" w:ascii="宋体" w:hAnsi="宋体" w:eastAsia="楷体_GB2312" w:cs="楷体_GB2312"/>
          <w:lang w:val="en-US" w:eastAsia="zh-CN"/>
        </w:rPr>
        <w:t>27</w:t>
      </w:r>
      <w:r>
        <w:rPr>
          <w:rFonts w:hint="eastAsia" w:ascii="宋体" w:hAnsi="宋体" w:eastAsia="楷体_GB2312" w:cs="楷体_GB2312"/>
        </w:rPr>
        <w:t>日广东省第十三届人民代表大会常务委员会第</w:t>
      </w:r>
      <w:r>
        <w:rPr>
          <w:rFonts w:hint="eastAsia" w:ascii="宋体" w:hAnsi="宋体" w:eastAsia="楷体_GB2312" w:cs="楷体_GB2312"/>
          <w:lang w:eastAsia="zh-CN"/>
        </w:rPr>
        <w:t>二十六</w:t>
      </w:r>
      <w:r>
        <w:rPr>
          <w:rFonts w:hint="eastAsia" w:ascii="宋体" w:hAnsi="宋体" w:eastAsia="楷体_GB2312" w:cs="楷体_GB2312"/>
        </w:rPr>
        <w:t>次会议通过）</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楷体_GB2312" w:cs="楷体_GB2312"/>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目    录</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楷体_GB2312" w:cs="楷体_GB2312"/>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left"/>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left"/>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第二章  规划和建设</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left"/>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第三章  运行和改造</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left"/>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第四章  技术发展和激励措施</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left"/>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第五章  法律责任</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left"/>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第六章  附则</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both"/>
        <w:textAlignment w:val="auto"/>
        <w:outlineLvl w:val="9"/>
        <w:rPr>
          <w:rFonts w:hint="eastAsia" w:ascii="宋体" w:hAnsi="宋体" w:eastAsia="仿宋_GB2312" w:cs="Times New Roman"/>
          <w:sz w:val="32"/>
          <w:lang w:val="en-US" w:eastAsia="zh-CN"/>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jc w:val="center"/>
        <w:textAlignment w:val="auto"/>
        <w:rPr>
          <w:rFonts w:hint="eastAsia" w:ascii="宋体" w:hAnsi="宋体" w:eastAsia="黑体" w:cs="仿宋_GB2312"/>
          <w:szCs w:val="32"/>
        </w:rPr>
      </w:pPr>
      <w:r>
        <w:rPr>
          <w:rFonts w:hint="eastAsia" w:ascii="宋体" w:hAnsi="宋体" w:eastAsia="黑体" w:cs="仿宋_GB2312"/>
          <w:szCs w:val="32"/>
        </w:rPr>
        <w:t>第一章  总  则</w:t>
      </w:r>
    </w:p>
    <w:p>
      <w:pPr>
        <w:keepNext w:val="0"/>
        <w:keepLines w:val="0"/>
        <w:pageBreakBefore w:val="0"/>
        <w:widowControl w:val="0"/>
        <w:kinsoku/>
        <w:wordWrap/>
        <w:overflowPunct/>
        <w:topLinePunct w:val="0"/>
        <w:autoSpaceDE/>
        <w:autoSpaceDN/>
        <w:bidi w:val="0"/>
        <w:snapToGrid/>
        <w:spacing w:line="590" w:lineRule="exact"/>
        <w:ind w:left="0" w:leftChars="0" w:right="0" w:rightChars="0"/>
        <w:textAlignment w:val="auto"/>
        <w:rPr>
          <w:rFonts w:hint="eastAsia" w:ascii="宋体" w:hAnsi="宋体" w:eastAsia="黑体" w:cs="仿宋_GB2312"/>
          <w:szCs w:val="32"/>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第一条</w:t>
      </w:r>
      <w:r>
        <w:rPr>
          <w:rFonts w:hint="eastAsia" w:ascii="宋体" w:hAnsi="宋体" w:eastAsia="仿宋_GB2312" w:cs="仿宋_GB2312"/>
          <w:szCs w:val="32"/>
        </w:rPr>
        <w:t xml:space="preserve">  为了贯彻绿色发展理念，推</w:t>
      </w:r>
      <w:r>
        <w:rPr>
          <w:rFonts w:hint="eastAsia" w:ascii="宋体" w:hAnsi="宋体" w:eastAsia="仿宋_GB2312" w:cs="黑体"/>
          <w:szCs w:val="32"/>
        </w:rPr>
        <w:t>进绿色</w:t>
      </w:r>
      <w:r>
        <w:rPr>
          <w:rFonts w:hint="eastAsia" w:ascii="宋体" w:hAnsi="宋体" w:eastAsia="仿宋_GB2312" w:cs="仿宋_GB2312"/>
          <w:szCs w:val="32"/>
        </w:rPr>
        <w:t>建筑高质量发展，规范绿色建筑活动,</w:t>
      </w:r>
      <w:r>
        <w:rPr>
          <w:rFonts w:hint="eastAsia" w:ascii="宋体" w:hAnsi="宋体" w:eastAsia="仿宋_GB2312" w:cs="黑体"/>
          <w:szCs w:val="32"/>
        </w:rPr>
        <w:t>节约资源，</w:t>
      </w:r>
      <w:r>
        <w:rPr>
          <w:rFonts w:hint="eastAsia" w:ascii="宋体" w:hAnsi="宋体" w:eastAsia="仿宋_GB2312" w:cs="仿宋_GB2312"/>
          <w:szCs w:val="32"/>
        </w:rPr>
        <w:t>提高人居环境质量，根据《中华人民共和国建筑法》《中华人民共和国节约能源法》《民用建筑节能条例》等法律、行政法规，结合本省实际，制定本条例。</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第二条</w:t>
      </w:r>
      <w:r>
        <w:rPr>
          <w:rFonts w:hint="eastAsia" w:ascii="宋体" w:hAnsi="宋体" w:eastAsia="仿宋_GB2312" w:cs="仿宋_GB2312"/>
          <w:szCs w:val="32"/>
        </w:rPr>
        <w:t xml:space="preserve">  本条例适用于本省行政区域内从事绿色建筑的规划、建设、运行、改造及其监督管理等活动。</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楷体_GB2312" w:cs="楷体_GB2312"/>
          <w:lang w:eastAsia="zh-CN"/>
        </w:rPr>
      </w:pPr>
      <w:r>
        <w:rPr>
          <w:rFonts w:hint="eastAsia" w:ascii="宋体" w:hAnsi="宋体" w:eastAsia="仿宋_GB2312" w:cs="仿宋_GB2312"/>
          <w:szCs w:val="32"/>
        </w:rPr>
        <w:t>本条例所称绿色建筑，是指在建筑全寿命期内，节约</w:t>
      </w:r>
      <w:r>
        <w:rPr>
          <w:rFonts w:hint="eastAsia" w:ascii="宋体" w:hAnsi="宋体" w:eastAsia="仿宋_GB2312" w:cs="仿宋_GB2312"/>
          <w:i w:val="0"/>
          <w:iCs w:val="0"/>
          <w:szCs w:val="32"/>
          <w:u w:val="none"/>
        </w:rPr>
        <w:t>用</w:t>
      </w:r>
      <w:r>
        <w:rPr>
          <w:rFonts w:hint="eastAsia" w:ascii="宋体" w:hAnsi="宋体" w:eastAsia="仿宋_GB2312" w:cs="仿宋_GB2312"/>
          <w:szCs w:val="32"/>
        </w:rPr>
        <w:t>地、</w:t>
      </w:r>
      <w:r>
        <w:rPr>
          <w:rFonts w:hint="eastAsia" w:ascii="宋体" w:hAnsi="宋体" w:eastAsia="仿宋_GB2312" w:cs="黑体"/>
          <w:szCs w:val="32"/>
          <w:lang w:eastAsia="zh-CN"/>
        </w:rPr>
        <w:t>用</w:t>
      </w:r>
      <w:r>
        <w:rPr>
          <w:rFonts w:hint="eastAsia" w:ascii="宋体" w:hAnsi="宋体" w:eastAsia="仿宋_GB2312" w:cs="黑体"/>
          <w:szCs w:val="32"/>
        </w:rPr>
        <w:t>水、</w:t>
      </w:r>
      <w:r>
        <w:rPr>
          <w:rFonts w:hint="eastAsia" w:ascii="宋体" w:hAnsi="宋体" w:eastAsia="仿宋_GB2312" w:cs="仿宋_GB2312"/>
          <w:szCs w:val="32"/>
        </w:rPr>
        <w:t>能源、建材等资源，保护环境、减少污染，为人们提供健康、适用、高效的使用空间，实现人与自然和谐共生的</w:t>
      </w:r>
      <w:r>
        <w:rPr>
          <w:rFonts w:hint="eastAsia" w:ascii="宋体" w:hAnsi="宋体" w:eastAsia="仿宋_GB2312" w:cs="黑体"/>
          <w:szCs w:val="32"/>
        </w:rPr>
        <w:t>高质量</w:t>
      </w:r>
      <w:r>
        <w:rPr>
          <w:rFonts w:hint="eastAsia" w:ascii="宋体" w:hAnsi="宋体" w:eastAsia="仿宋_GB2312" w:cs="仿宋_GB2312"/>
          <w:szCs w:val="32"/>
        </w:rPr>
        <w:t>民用建筑。</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w:t>
      </w:r>
      <w:r>
        <w:rPr>
          <w:rFonts w:hint="eastAsia" w:ascii="宋体" w:hAnsi="宋体" w:eastAsia="黑体" w:cs="仿宋_GB2312"/>
          <w:iCs/>
          <w:szCs w:val="32"/>
        </w:rPr>
        <w:t>三</w:t>
      </w:r>
      <w:r>
        <w:rPr>
          <w:rFonts w:hint="eastAsia" w:ascii="宋体" w:hAnsi="宋体" w:eastAsia="黑体" w:cs="仿宋_GB2312"/>
          <w:szCs w:val="32"/>
        </w:rPr>
        <w:t>条</w:t>
      </w:r>
      <w:r>
        <w:rPr>
          <w:rFonts w:hint="eastAsia" w:ascii="宋体" w:hAnsi="宋体" w:eastAsia="仿宋_GB2312" w:cs="仿宋_GB2312"/>
          <w:szCs w:val="32"/>
        </w:rPr>
        <w:t xml:space="preserve">  县级以上人民政府应当推动绿色建筑发展，将其纳入国民经济和社会发展规划，制定相应的政策措施，明确发展目标，并</w:t>
      </w:r>
      <w:r>
        <w:rPr>
          <w:rFonts w:hint="eastAsia" w:ascii="宋体" w:hAnsi="宋体" w:eastAsia="仿宋_GB2312" w:cs="黑体"/>
          <w:szCs w:val="32"/>
        </w:rPr>
        <w:t>将目标完成情况</w:t>
      </w:r>
      <w:r>
        <w:rPr>
          <w:rFonts w:hint="eastAsia" w:ascii="宋体" w:hAnsi="宋体" w:eastAsia="仿宋_GB2312" w:cs="仿宋_GB2312"/>
          <w:szCs w:val="32"/>
        </w:rPr>
        <w:t>作为政府考核的内容。</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w:t>
      </w:r>
      <w:r>
        <w:rPr>
          <w:rFonts w:hint="eastAsia" w:ascii="宋体" w:hAnsi="宋体" w:eastAsia="黑体" w:cs="仿宋_GB2312"/>
          <w:iCs/>
          <w:szCs w:val="32"/>
        </w:rPr>
        <w:t>四</w:t>
      </w:r>
      <w:r>
        <w:rPr>
          <w:rFonts w:hint="eastAsia" w:ascii="宋体" w:hAnsi="宋体" w:eastAsia="黑体" w:cs="仿宋_GB2312"/>
          <w:szCs w:val="32"/>
        </w:rPr>
        <w:t>条</w:t>
      </w:r>
      <w:r>
        <w:rPr>
          <w:rFonts w:hint="eastAsia" w:ascii="宋体" w:hAnsi="宋体" w:eastAsia="仿宋_GB2312" w:cs="仿宋_GB2312"/>
          <w:szCs w:val="32"/>
        </w:rPr>
        <w:t xml:space="preserve">  县级以上人民政府住房城乡建设主管部门负责本行政区域内绿色建筑发展和相关活动的监督管理工作。</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县级以上人民政府发展改革、财政、自然资源、生态环境</w:t>
      </w:r>
      <w:r>
        <w:rPr>
          <w:rFonts w:hint="eastAsia" w:ascii="宋体" w:hAnsi="宋体" w:eastAsia="仿宋_GB2312" w:cs="黑体"/>
          <w:szCs w:val="32"/>
        </w:rPr>
        <w:t>、科</w:t>
      </w:r>
      <w:r>
        <w:rPr>
          <w:rFonts w:hint="eastAsia" w:ascii="宋体" w:hAnsi="宋体" w:eastAsia="仿宋_GB2312" w:cs="黑体"/>
          <w:szCs w:val="32"/>
          <w:lang w:eastAsia="zh-CN"/>
        </w:rPr>
        <w:t>学</w:t>
      </w:r>
      <w:r>
        <w:rPr>
          <w:rFonts w:hint="eastAsia" w:ascii="宋体" w:hAnsi="宋体" w:eastAsia="仿宋_GB2312" w:cs="黑体"/>
          <w:szCs w:val="32"/>
        </w:rPr>
        <w:t>技</w:t>
      </w:r>
      <w:r>
        <w:rPr>
          <w:rFonts w:hint="eastAsia" w:ascii="宋体" w:hAnsi="宋体" w:eastAsia="仿宋_GB2312" w:cs="黑体"/>
          <w:szCs w:val="32"/>
          <w:lang w:eastAsia="zh-CN"/>
        </w:rPr>
        <w:t>术</w:t>
      </w:r>
      <w:r>
        <w:rPr>
          <w:rFonts w:hint="eastAsia" w:ascii="宋体" w:hAnsi="宋体" w:eastAsia="仿宋_GB2312" w:cs="黑体"/>
        </w:rPr>
        <w:t>、城市管理综合执法</w:t>
      </w:r>
      <w:r>
        <w:rPr>
          <w:rFonts w:hint="eastAsia" w:ascii="宋体" w:hAnsi="宋体" w:eastAsia="仿宋_GB2312" w:cs="仿宋_GB2312"/>
          <w:szCs w:val="32"/>
        </w:rPr>
        <w:t>等</w:t>
      </w:r>
      <w:r>
        <w:rPr>
          <w:rFonts w:hint="eastAsia" w:ascii="宋体" w:hAnsi="宋体" w:eastAsia="仿宋_GB2312" w:cs="仿宋_GB2312"/>
          <w:szCs w:val="32"/>
          <w:lang w:eastAsia="zh-CN"/>
        </w:rPr>
        <w:t>主管</w:t>
      </w:r>
      <w:r>
        <w:rPr>
          <w:rFonts w:hint="eastAsia" w:ascii="宋体" w:hAnsi="宋体" w:eastAsia="仿宋_GB2312" w:cs="仿宋_GB2312"/>
          <w:szCs w:val="32"/>
        </w:rPr>
        <w:t>部门，按照各自职责做好绿色建筑发展相关工作。</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w:t>
      </w:r>
      <w:r>
        <w:rPr>
          <w:rFonts w:hint="eastAsia" w:ascii="宋体" w:hAnsi="宋体" w:eastAsia="黑体" w:cs="仿宋_GB2312"/>
          <w:iCs/>
          <w:szCs w:val="32"/>
        </w:rPr>
        <w:t>五</w:t>
      </w:r>
      <w:r>
        <w:rPr>
          <w:rFonts w:hint="eastAsia" w:ascii="宋体" w:hAnsi="宋体" w:eastAsia="黑体" w:cs="仿宋_GB2312"/>
          <w:szCs w:val="32"/>
        </w:rPr>
        <w:t>条</w:t>
      </w:r>
      <w:r>
        <w:rPr>
          <w:rFonts w:hint="eastAsia" w:ascii="宋体" w:hAnsi="宋体" w:eastAsia="仿宋_GB2312" w:cs="仿宋_GB2312"/>
          <w:szCs w:val="32"/>
        </w:rPr>
        <w:t xml:space="preserve">  县级以上人民政府应当</w:t>
      </w:r>
      <w:r>
        <w:rPr>
          <w:rFonts w:hint="eastAsia" w:ascii="宋体" w:hAnsi="宋体" w:eastAsia="仿宋_GB2312" w:cs="黑体"/>
          <w:szCs w:val="32"/>
        </w:rPr>
        <w:t>为推动</w:t>
      </w:r>
      <w:r>
        <w:rPr>
          <w:rFonts w:hint="eastAsia" w:ascii="宋体" w:hAnsi="宋体" w:eastAsia="仿宋_GB2312" w:cs="仿宋_GB2312"/>
          <w:szCs w:val="32"/>
        </w:rPr>
        <w:t>绿色建筑发展</w:t>
      </w:r>
      <w:r>
        <w:rPr>
          <w:rFonts w:hint="eastAsia" w:ascii="宋体" w:hAnsi="宋体" w:eastAsia="仿宋_GB2312" w:cs="黑体"/>
          <w:szCs w:val="32"/>
        </w:rPr>
        <w:t>提供</w:t>
      </w:r>
      <w:r>
        <w:rPr>
          <w:rFonts w:hint="eastAsia" w:ascii="宋体" w:hAnsi="宋体" w:eastAsia="仿宋_GB2312" w:cs="仿宋_GB2312"/>
          <w:szCs w:val="32"/>
        </w:rPr>
        <w:t>资金保障，并引导社会资本投资、运行绿色建筑。</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黑体"/>
        </w:rPr>
      </w:pPr>
      <w:r>
        <w:rPr>
          <w:rFonts w:hint="eastAsia" w:ascii="宋体" w:hAnsi="宋体" w:eastAsia="黑体" w:cs="黑体"/>
        </w:rPr>
        <w:t>第六条</w:t>
      </w:r>
      <w:r>
        <w:rPr>
          <w:rFonts w:hint="eastAsia" w:ascii="宋体" w:hAnsi="宋体" w:eastAsia="仿宋_GB2312" w:cs="黑体"/>
          <w:lang w:val="en-US" w:eastAsia="zh-CN"/>
        </w:rPr>
        <w:t xml:space="preserve"> </w:t>
      </w:r>
      <w:r>
        <w:rPr>
          <w:rFonts w:hint="eastAsia" w:ascii="宋体" w:hAnsi="宋体" w:eastAsia="仿宋_GB2312" w:cs="黑体"/>
        </w:rPr>
        <w:t xml:space="preserve"> 县级以上人民政府住房城乡建设主管部门应当通过绿色建筑项目示范、产品展示、技术交流、设计竞赛等形式，开展绿色建筑宣传，普及绿色建筑专业知识，提高城乡居民对绿色建筑的认识。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黑体"/>
        </w:rPr>
      </w:pPr>
      <w:r>
        <w:rPr>
          <w:rFonts w:hint="eastAsia" w:ascii="宋体" w:hAnsi="宋体" w:eastAsia="仿宋_GB2312" w:cs="黑体"/>
        </w:rPr>
        <w:t>鼓励绿色建筑行业协会在绿色建筑宣传培训、技术推广、信息咨询等方面发挥作用。</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ascii="宋体" w:hAnsi="宋体" w:eastAsia="仿宋_GB2312" w:cs="仿宋_GB2312"/>
          <w:szCs w:val="32"/>
        </w:rPr>
      </w:pPr>
      <w:r>
        <w:rPr>
          <w:rFonts w:hint="eastAsia" w:ascii="宋体" w:hAnsi="宋体" w:eastAsia="黑体" w:cs="仿宋_GB2312"/>
          <w:szCs w:val="32"/>
        </w:rPr>
        <w:t>第七条</w:t>
      </w:r>
      <w:r>
        <w:rPr>
          <w:rFonts w:hint="eastAsia" w:ascii="宋体" w:hAnsi="宋体" w:eastAsia="仿宋_GB2312" w:cs="仿宋_GB2312"/>
          <w:szCs w:val="32"/>
        </w:rPr>
        <w:t xml:space="preserve">  县级以上人民政府及其有关部门应当鼓励绿色建筑产业的发展，支持绿色建筑技术的研究、开发、示范、</w:t>
      </w:r>
      <w:r>
        <w:rPr>
          <w:rFonts w:ascii="宋体" w:hAnsi="宋体" w:eastAsia="仿宋_GB2312" w:cs="仿宋_GB2312"/>
          <w:szCs w:val="32"/>
        </w:rPr>
        <w:t>成果转化</w:t>
      </w:r>
      <w:r>
        <w:rPr>
          <w:rFonts w:hint="eastAsia" w:ascii="宋体" w:hAnsi="宋体" w:eastAsia="仿宋_GB2312" w:cs="仿宋_GB2312"/>
          <w:szCs w:val="32"/>
        </w:rPr>
        <w:t>和推广应用，促进绿色建筑技术的进步与创新。</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ascii="宋体" w:hAnsi="宋体" w:eastAsia="仿宋_GB2312" w:cs="仿宋_GB2312"/>
          <w:szCs w:val="32"/>
        </w:rPr>
      </w:pPr>
      <w:r>
        <w:rPr>
          <w:rFonts w:hint="eastAsia" w:ascii="宋体" w:hAnsi="宋体" w:eastAsia="仿宋_GB2312" w:cs="仿宋_GB2312"/>
          <w:szCs w:val="32"/>
        </w:rPr>
        <w:t>对在绿色建筑发展中做出显著成绩的单位和个人，按照国家和省有关规定给予表彰和奖励。</w:t>
      </w:r>
    </w:p>
    <w:p>
      <w:pPr>
        <w:pStyle w:val="3"/>
        <w:keepNext w:val="0"/>
        <w:keepLines w:val="0"/>
        <w:pageBreakBefore w:val="0"/>
        <w:widowControl w:val="0"/>
        <w:kinsoku/>
        <w:wordWrap/>
        <w:overflowPunct/>
        <w:topLinePunct w:val="0"/>
        <w:autoSpaceDE/>
        <w:autoSpaceDN/>
        <w:bidi w:val="0"/>
        <w:snapToGrid/>
        <w:spacing w:before="0" w:after="0" w:line="590" w:lineRule="exact"/>
        <w:ind w:left="0" w:leftChars="0" w:right="0" w:rightChars="0"/>
        <w:textAlignment w:val="auto"/>
        <w:rPr>
          <w:rFonts w:hint="eastAsia" w:ascii="宋体" w:hAnsi="宋体" w:eastAsia="仿宋_GB2312"/>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jc w:val="center"/>
        <w:textAlignment w:val="auto"/>
        <w:rPr>
          <w:rFonts w:hint="eastAsia" w:ascii="宋体" w:hAnsi="宋体" w:eastAsia="黑体" w:cs="仿宋_GB2312"/>
          <w:szCs w:val="32"/>
        </w:rPr>
      </w:pPr>
      <w:r>
        <w:rPr>
          <w:rFonts w:hint="eastAsia" w:ascii="宋体" w:hAnsi="宋体" w:eastAsia="黑体" w:cs="仿宋_GB2312"/>
          <w:szCs w:val="32"/>
        </w:rPr>
        <w:t>第二章  规划和建设</w:t>
      </w:r>
    </w:p>
    <w:p>
      <w:pPr>
        <w:keepNext w:val="0"/>
        <w:keepLines w:val="0"/>
        <w:pageBreakBefore w:val="0"/>
        <w:widowControl w:val="0"/>
        <w:kinsoku/>
        <w:wordWrap/>
        <w:overflowPunct/>
        <w:topLinePunct w:val="0"/>
        <w:autoSpaceDE/>
        <w:autoSpaceDN/>
        <w:bidi w:val="0"/>
        <w:snapToGrid/>
        <w:spacing w:line="590" w:lineRule="exact"/>
        <w:ind w:left="0" w:leftChars="0" w:right="0" w:rightChars="0"/>
        <w:textAlignment w:val="auto"/>
        <w:rPr>
          <w:rFonts w:hint="eastAsia" w:ascii="宋体" w:hAnsi="宋体" w:eastAsia="黑体" w:cs="仿宋_GB2312"/>
          <w:szCs w:val="32"/>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第八条</w:t>
      </w:r>
      <w:r>
        <w:rPr>
          <w:rFonts w:hint="eastAsia" w:ascii="宋体" w:hAnsi="宋体" w:eastAsia="仿宋_GB2312" w:cs="仿宋_GB2312"/>
          <w:szCs w:val="32"/>
        </w:rPr>
        <w:t xml:space="preserve">  地级以上市、县级人民政府住房城乡建设主管部门应当会同发展改革、自然资源等</w:t>
      </w:r>
      <w:r>
        <w:rPr>
          <w:rFonts w:hint="eastAsia" w:ascii="宋体" w:hAnsi="宋体" w:eastAsia="仿宋_GB2312" w:cs="仿宋_GB2312"/>
          <w:szCs w:val="32"/>
          <w:lang w:eastAsia="zh-CN"/>
        </w:rPr>
        <w:t>主管</w:t>
      </w:r>
      <w:r>
        <w:rPr>
          <w:rFonts w:hint="eastAsia" w:ascii="宋体" w:hAnsi="宋体" w:eastAsia="仿宋_GB2312" w:cs="仿宋_GB2312"/>
          <w:szCs w:val="32"/>
        </w:rPr>
        <w:t>部门组织编制本行政区域的绿色建筑发展专项规划，报本级人民政府批准</w:t>
      </w:r>
      <w:r>
        <w:rPr>
          <w:rFonts w:hint="eastAsia" w:ascii="宋体" w:hAnsi="宋体" w:eastAsia="仿宋_GB2312" w:cs="黑体"/>
          <w:szCs w:val="32"/>
        </w:rPr>
        <w:t>并向社会公开</w:t>
      </w:r>
      <w:r>
        <w:rPr>
          <w:rFonts w:hint="eastAsia" w:ascii="宋体" w:hAnsi="宋体" w:eastAsia="仿宋_GB2312" w:cs="仿宋_GB2312"/>
          <w:szCs w:val="32"/>
        </w:rPr>
        <w:t>。</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绿色建筑发展专项规划应当明确绿色建筑发展目标、重点发展区域、新型建造技术路线和既有民用建筑绿色化改造等内容，并确定各类民用建筑以及绿色生态城区、社区、住区的绿色建筑指标和布局要求。</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绿色建筑发展专项规划应当符合国土空间规划，并与生态环</w:t>
      </w:r>
      <w:r>
        <w:rPr>
          <w:rFonts w:hint="eastAsia" w:ascii="宋体" w:hAnsi="宋体" w:eastAsia="仿宋_GB2312" w:cs="黑体"/>
          <w:szCs w:val="32"/>
        </w:rPr>
        <w:t>境</w:t>
      </w:r>
      <w:r>
        <w:rPr>
          <w:rFonts w:hint="eastAsia" w:ascii="宋体" w:hAnsi="宋体" w:eastAsia="仿宋_GB2312" w:cs="仿宋_GB2312"/>
          <w:szCs w:val="32"/>
        </w:rPr>
        <w:t>保</w:t>
      </w:r>
      <w:r>
        <w:rPr>
          <w:rFonts w:hint="eastAsia" w:ascii="宋体" w:hAnsi="宋体" w:eastAsia="仿宋_GB2312" w:cs="黑体"/>
          <w:szCs w:val="32"/>
        </w:rPr>
        <w:t>护</w:t>
      </w:r>
      <w:r>
        <w:rPr>
          <w:rFonts w:hint="eastAsia" w:ascii="宋体" w:hAnsi="宋体" w:eastAsia="仿宋_GB2312" w:cs="仿宋_GB2312"/>
          <w:szCs w:val="32"/>
        </w:rPr>
        <w:t>、能源综合利用、水资源综合利用、地下空间开发利用、固体废弃物综合利用、城市基础设施等相关专项规划相衔接。</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黑体"/>
        </w:rPr>
      </w:pPr>
      <w:r>
        <w:rPr>
          <w:rFonts w:hint="eastAsia" w:ascii="宋体" w:hAnsi="宋体" w:eastAsia="黑体" w:cs="黑体"/>
          <w:szCs w:val="32"/>
        </w:rPr>
        <w:t>第九条</w:t>
      </w:r>
      <w:r>
        <w:rPr>
          <w:rFonts w:hint="eastAsia" w:ascii="宋体" w:hAnsi="宋体" w:eastAsia="仿宋_GB2312" w:cs="仿宋_GB2312"/>
          <w:szCs w:val="32"/>
        </w:rPr>
        <w:t xml:space="preserve"> </w:t>
      </w:r>
      <w:r>
        <w:rPr>
          <w:rFonts w:hint="eastAsia" w:ascii="宋体" w:hAnsi="宋体" w:eastAsia="仿宋_GB2312" w:cs="仿宋_GB2312"/>
          <w:szCs w:val="32"/>
          <w:lang w:val="en-US" w:eastAsia="zh-CN"/>
        </w:rPr>
        <w:t xml:space="preserve"> </w:t>
      </w:r>
      <w:r>
        <w:rPr>
          <w:rFonts w:hint="eastAsia" w:ascii="宋体" w:hAnsi="宋体" w:eastAsia="仿宋_GB2312" w:cs="黑体"/>
        </w:rPr>
        <w:t>绿色建筑按照国家规定实行等级管理。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szCs w:val="32"/>
        </w:rPr>
      </w:pPr>
      <w:r>
        <w:rPr>
          <w:rFonts w:hint="eastAsia" w:ascii="宋体" w:hAnsi="宋体" w:eastAsia="仿宋_GB2312" w:cs="仿宋_GB2312"/>
          <w:szCs w:val="32"/>
        </w:rPr>
        <w:t>县级以上人民政府自然资源主管部门应当</w:t>
      </w:r>
      <w:r>
        <w:rPr>
          <w:rFonts w:hint="eastAsia" w:ascii="宋体" w:hAnsi="宋体" w:eastAsia="仿宋_GB2312" w:cs="黑体"/>
          <w:szCs w:val="32"/>
        </w:rPr>
        <w:t>将绿色建筑发展专项规划相关内容纳入控制性详细规划，</w:t>
      </w:r>
      <w:r>
        <w:rPr>
          <w:rFonts w:hint="eastAsia" w:ascii="宋体" w:hAnsi="宋体" w:cs="黑体"/>
          <w:szCs w:val="32"/>
          <w:lang w:eastAsia="zh-CN"/>
        </w:rPr>
        <w:t>并</w:t>
      </w:r>
      <w:r>
        <w:rPr>
          <w:rFonts w:hint="eastAsia" w:ascii="宋体" w:hAnsi="宋体" w:eastAsia="仿宋_GB2312" w:cs="仿宋_GB2312"/>
          <w:szCs w:val="32"/>
        </w:rPr>
        <w:t>根据控制性详细规划在建设用地规划条件中明确绿色建筑等级要求。</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国有建设用地使用权出让合同或者国有土地划拨决定书，以及建设工程规划许可证中应当</w:t>
      </w:r>
      <w:r>
        <w:rPr>
          <w:rFonts w:hint="eastAsia" w:ascii="宋体" w:hAnsi="宋体" w:eastAsia="仿宋_GB2312" w:cs="黑体"/>
          <w:szCs w:val="32"/>
        </w:rPr>
        <w:t>注</w:t>
      </w:r>
      <w:r>
        <w:rPr>
          <w:rFonts w:hint="eastAsia" w:ascii="宋体" w:hAnsi="宋体" w:eastAsia="仿宋_GB2312" w:cs="仿宋_GB2312"/>
          <w:szCs w:val="32"/>
        </w:rPr>
        <w:t>明绿色建筑等级要求。</w:t>
      </w:r>
    </w:p>
    <w:p>
      <w:pPr>
        <w:keepNext w:val="0"/>
        <w:keepLines w:val="0"/>
        <w:pageBreakBefore w:val="0"/>
        <w:widowControl w:val="0"/>
        <w:numPr>
          <w:ilvl w:val="0"/>
          <w:numId w:val="0"/>
        </w:numPr>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黑体"/>
          <w:szCs w:val="32"/>
          <w:lang w:eastAsia="zh-CN"/>
        </w:rPr>
        <w:t>第十条</w:t>
      </w:r>
      <w:r>
        <w:rPr>
          <w:rFonts w:hint="eastAsia" w:ascii="宋体" w:hAnsi="宋体" w:eastAsia="仿宋_GB2312" w:cs="仿宋_GB2312"/>
          <w:szCs w:val="32"/>
        </w:rPr>
        <w:t xml:space="preserve"> </w:t>
      </w:r>
      <w:r>
        <w:rPr>
          <w:rFonts w:hint="eastAsia" w:ascii="宋体" w:hAnsi="宋体" w:eastAsia="仿宋_GB2312" w:cs="仿宋_GB2312"/>
          <w:szCs w:val="32"/>
          <w:lang w:val="en-US" w:eastAsia="zh-CN"/>
        </w:rPr>
        <w:t xml:space="preserve"> </w:t>
      </w:r>
      <w:r>
        <w:rPr>
          <w:rFonts w:hint="eastAsia" w:ascii="宋体" w:hAnsi="宋体" w:eastAsia="仿宋_GB2312" w:cs="仿宋_GB2312"/>
          <w:szCs w:val="32"/>
        </w:rPr>
        <w:t>省人民政府住房城乡建设主管部门应当会同有关部门</w:t>
      </w:r>
      <w:r>
        <w:rPr>
          <w:rFonts w:hint="eastAsia" w:ascii="宋体" w:hAnsi="宋体" w:eastAsia="仿宋_GB2312" w:cs="黑体"/>
          <w:szCs w:val="32"/>
        </w:rPr>
        <w:t>按照国家规定</w:t>
      </w:r>
      <w:r>
        <w:rPr>
          <w:rFonts w:hint="eastAsia" w:ascii="宋体" w:hAnsi="宋体" w:eastAsia="仿宋_GB2312" w:cs="仿宋_GB2312"/>
          <w:szCs w:val="32"/>
        </w:rPr>
        <w:t>建立健全绿色建筑标准体系，确定绿色建筑的等级、技术要求和计价依据</w:t>
      </w:r>
      <w:r>
        <w:rPr>
          <w:rFonts w:hint="eastAsia" w:ascii="宋体" w:hAnsi="宋体" w:eastAsia="仿宋_GB2312" w:cs="黑体"/>
          <w:szCs w:val="32"/>
        </w:rPr>
        <w:t>等</w:t>
      </w:r>
      <w:r>
        <w:rPr>
          <w:rFonts w:hint="eastAsia" w:ascii="宋体" w:hAnsi="宋体" w:eastAsia="仿宋_GB2312" w:cs="仿宋_GB2312"/>
          <w:szCs w:val="32"/>
        </w:rPr>
        <w:t>。</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第十一条</w:t>
      </w:r>
      <w:r>
        <w:rPr>
          <w:rFonts w:hint="eastAsia" w:ascii="宋体" w:hAnsi="宋体" w:eastAsia="仿宋_GB2312" w:cs="仿宋_GB2312"/>
          <w:szCs w:val="32"/>
        </w:rPr>
        <w:t xml:space="preserve">  新建民用建筑应当按照绿色建筑标准进行建设。</w:t>
      </w:r>
      <w:r>
        <w:rPr>
          <w:rFonts w:hint="eastAsia" w:ascii="宋体" w:hAnsi="宋体" w:eastAsia="仿宋_GB2312" w:cs="仿宋_GB2312"/>
          <w:iCs/>
          <w:szCs w:val="32"/>
        </w:rPr>
        <w:t>大型公共建筑和</w:t>
      </w:r>
      <w:r>
        <w:rPr>
          <w:rFonts w:hint="eastAsia" w:ascii="宋体" w:hAnsi="宋体" w:eastAsia="仿宋_GB2312" w:cs="仿宋_GB2312"/>
          <w:szCs w:val="32"/>
        </w:rPr>
        <w:t>国家机关办公建筑</w:t>
      </w:r>
      <w:r>
        <w:rPr>
          <w:rFonts w:hint="eastAsia" w:ascii="宋体" w:hAnsi="宋体" w:eastAsia="仿宋_GB2312" w:cs="黑体"/>
          <w:szCs w:val="32"/>
        </w:rPr>
        <w:t>、国有</w:t>
      </w:r>
      <w:r>
        <w:rPr>
          <w:rFonts w:ascii="宋体" w:hAnsi="宋体" w:eastAsia="仿宋_GB2312" w:cs="黑体"/>
          <w:szCs w:val="32"/>
        </w:rPr>
        <w:t>资金</w:t>
      </w:r>
      <w:r>
        <w:rPr>
          <w:rFonts w:hint="eastAsia" w:ascii="宋体" w:hAnsi="宋体" w:eastAsia="仿宋_GB2312" w:cs="黑体"/>
          <w:szCs w:val="32"/>
        </w:rPr>
        <w:t>参与投资</w:t>
      </w:r>
      <w:r>
        <w:rPr>
          <w:rFonts w:ascii="宋体" w:hAnsi="宋体" w:eastAsia="仿宋_GB2312" w:cs="黑体"/>
          <w:szCs w:val="32"/>
        </w:rPr>
        <w:t>建设</w:t>
      </w:r>
      <w:r>
        <w:rPr>
          <w:rFonts w:hint="eastAsia" w:ascii="宋体" w:hAnsi="宋体" w:eastAsia="仿宋_GB2312" w:cs="黑体"/>
          <w:szCs w:val="32"/>
        </w:rPr>
        <w:t>的其他公共建筑</w:t>
      </w:r>
      <w:r>
        <w:rPr>
          <w:rFonts w:hint="eastAsia" w:ascii="宋体" w:hAnsi="宋体" w:eastAsia="仿宋_GB2312" w:cs="仿宋_GB2312"/>
          <w:szCs w:val="32"/>
        </w:rPr>
        <w:t>应当按照高于最低等级绿色建筑标准进行建设。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黑体"/>
        </w:rPr>
      </w:pPr>
      <w:r>
        <w:rPr>
          <w:rFonts w:hint="eastAsia" w:ascii="宋体" w:hAnsi="宋体" w:eastAsia="仿宋_GB2312" w:cs="黑体"/>
        </w:rPr>
        <w:t>地级以上市人民政府可以结合本地实际提高绿色建筑发展要求，制定和执行更高要求的绿色建筑标准。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lang w:val="en-US" w:eastAsia="zh-CN"/>
        </w:rPr>
      </w:pPr>
      <w:r>
        <w:rPr>
          <w:rFonts w:hint="eastAsia" w:ascii="宋体" w:hAnsi="宋体" w:eastAsia="仿宋_GB2312" w:cs="黑体"/>
          <w:szCs w:val="22"/>
        </w:rPr>
        <w:t>粤港澳大湾区</w:t>
      </w:r>
      <w:r>
        <w:rPr>
          <w:rFonts w:hint="eastAsia" w:ascii="宋体" w:hAnsi="宋体" w:eastAsia="仿宋_GB2312" w:cs="黑体"/>
          <w:szCs w:val="22"/>
          <w:lang w:eastAsia="zh-CN"/>
        </w:rPr>
        <w:t>范围内的</w:t>
      </w:r>
      <w:r>
        <w:rPr>
          <w:rFonts w:hint="eastAsia" w:ascii="宋体" w:hAnsi="宋体" w:eastAsia="仿宋_GB2312" w:cs="黑体"/>
          <w:szCs w:val="22"/>
        </w:rPr>
        <w:t>广州、深圳、珠海、佛山、惠州、东莞、中山、江门、肇庆</w:t>
      </w:r>
      <w:r>
        <w:rPr>
          <w:rFonts w:hint="eastAsia" w:ascii="宋体" w:hAnsi="宋体" w:eastAsia="仿宋_GB2312" w:cs="黑体"/>
          <w:szCs w:val="22"/>
          <w:lang w:eastAsia="zh-CN"/>
        </w:rPr>
        <w:t>等</w:t>
      </w:r>
      <w:r>
        <w:rPr>
          <w:rFonts w:hint="eastAsia" w:ascii="宋体" w:hAnsi="宋体" w:eastAsia="仿宋_GB2312" w:cs="黑体"/>
          <w:szCs w:val="22"/>
        </w:rPr>
        <w:t>九市应</w:t>
      </w:r>
      <w:r>
        <w:rPr>
          <w:rFonts w:hint="eastAsia" w:ascii="宋体" w:hAnsi="宋体" w:eastAsia="仿宋_GB2312" w:cs="黑体"/>
        </w:rPr>
        <w:t>当按照</w:t>
      </w:r>
      <w:r>
        <w:rPr>
          <w:rFonts w:ascii="宋体" w:hAnsi="宋体" w:eastAsia="仿宋_GB2312" w:cs="黑体"/>
        </w:rPr>
        <w:t>国家和省的要求，</w:t>
      </w:r>
      <w:r>
        <w:rPr>
          <w:rFonts w:hint="eastAsia" w:ascii="宋体" w:hAnsi="宋体" w:eastAsia="仿宋_GB2312" w:cs="黑体"/>
        </w:rPr>
        <w:t>加快推进绿色建筑发展，在一定区域内按照高于最低等级绿色建筑标准两级以上进行</w:t>
      </w:r>
      <w:r>
        <w:rPr>
          <w:rFonts w:ascii="宋体" w:hAnsi="宋体" w:eastAsia="仿宋_GB2312" w:cs="黑体"/>
        </w:rPr>
        <w:t>建设</w:t>
      </w:r>
      <w:r>
        <w:rPr>
          <w:rFonts w:hint="eastAsia" w:ascii="宋体" w:hAnsi="宋体" w:eastAsia="仿宋_GB2312" w:cs="黑体"/>
        </w:rPr>
        <w:t>，具体区域范围在绿色建筑发展</w:t>
      </w:r>
      <w:r>
        <w:rPr>
          <w:rFonts w:ascii="宋体" w:hAnsi="宋体" w:eastAsia="仿宋_GB2312" w:cs="黑体"/>
        </w:rPr>
        <w:t>专项规划中确定</w:t>
      </w:r>
      <w:r>
        <w:rPr>
          <w:rFonts w:hint="eastAsia" w:ascii="宋体" w:hAnsi="宋体" w:eastAsia="仿宋_GB2312" w:cs="黑体"/>
        </w:rPr>
        <w:t>。</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第十二条</w:t>
      </w:r>
      <w:r>
        <w:rPr>
          <w:rFonts w:hint="eastAsia" w:ascii="宋体" w:hAnsi="宋体" w:eastAsia="仿宋_GB2312" w:cs="仿宋_GB2312"/>
          <w:szCs w:val="32"/>
        </w:rPr>
        <w:t xml:space="preserve">  </w:t>
      </w:r>
      <w:r>
        <w:rPr>
          <w:rFonts w:hint="eastAsia" w:ascii="宋体" w:hAnsi="宋体" w:eastAsia="仿宋_GB2312" w:cs="黑体"/>
        </w:rPr>
        <w:t>建设单位应当按照建设工程规划许可证</w:t>
      </w:r>
      <w:r>
        <w:rPr>
          <w:rFonts w:hint="eastAsia" w:ascii="宋体" w:hAnsi="宋体" w:eastAsia="仿宋_GB2312" w:cs="黑体"/>
          <w:szCs w:val="32"/>
        </w:rPr>
        <w:t>注</w:t>
      </w:r>
      <w:r>
        <w:rPr>
          <w:rFonts w:hint="eastAsia" w:ascii="宋体" w:hAnsi="宋体" w:eastAsia="仿宋_GB2312" w:cs="黑体"/>
        </w:rPr>
        <w:t>明的绿色建筑等级要求进行建设。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建设单位应当加强对绿色建筑建设全过程的质量管理，承担</w:t>
      </w:r>
      <w:r>
        <w:rPr>
          <w:rFonts w:hint="eastAsia" w:ascii="宋体" w:hAnsi="宋体" w:eastAsia="仿宋_GB2312" w:cs="黑体"/>
        </w:rPr>
        <w:t>建设单位的工程</w:t>
      </w:r>
      <w:r>
        <w:rPr>
          <w:rFonts w:hint="eastAsia" w:ascii="宋体" w:hAnsi="宋体" w:eastAsia="仿宋_GB2312" w:cs="仿宋_GB2312"/>
          <w:szCs w:val="32"/>
        </w:rPr>
        <w:t>质量</w:t>
      </w:r>
      <w:r>
        <w:rPr>
          <w:rFonts w:hint="eastAsia" w:ascii="宋体" w:hAnsi="宋体" w:eastAsia="仿宋_GB2312" w:cs="黑体"/>
        </w:rPr>
        <w:t>管理</w:t>
      </w:r>
      <w:r>
        <w:rPr>
          <w:rFonts w:hint="eastAsia" w:ascii="宋体" w:hAnsi="宋体" w:eastAsia="仿宋_GB2312" w:cs="仿宋_GB2312"/>
          <w:szCs w:val="32"/>
        </w:rPr>
        <w:t>责任。新建民用建筑项目的可行性研究报告或者项目申请报告应当包含绿色建筑专篇，明确绿色建筑等级、技术以及节能减排等内容，并将绿色建筑的相关费用纳入工程投资概预算。</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建设单位在新建民用建筑项目委托设计、施工、监理时，应当在合同中载明绿色建筑等</w:t>
      </w:r>
      <w:r>
        <w:rPr>
          <w:rFonts w:hint="eastAsia" w:ascii="宋体" w:hAnsi="宋体" w:eastAsia="仿宋_GB2312" w:cs="黑体"/>
        </w:rPr>
        <w:t>级</w:t>
      </w:r>
      <w:r>
        <w:rPr>
          <w:rFonts w:hint="eastAsia" w:ascii="宋体" w:hAnsi="宋体" w:eastAsia="仿宋_GB2312" w:cs="仿宋_GB2312"/>
          <w:szCs w:val="32"/>
        </w:rPr>
        <w:t>要求。建设单位不得明示或者暗示其委托的单位违反绿色建筑标准进行项目设计、施工、监理。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新建民用建筑项目依法应当进行设计招标的，</w:t>
      </w:r>
      <w:r>
        <w:rPr>
          <w:rFonts w:hint="eastAsia" w:ascii="宋体" w:hAnsi="宋体" w:eastAsia="仿宋_GB2312" w:cs="黑体"/>
          <w:i w:val="0"/>
          <w:iCs w:val="0"/>
          <w:szCs w:val="32"/>
          <w:u w:val="none"/>
          <w:lang w:eastAsia="zh-CN"/>
        </w:rPr>
        <w:t>招标人</w:t>
      </w:r>
      <w:r>
        <w:rPr>
          <w:rFonts w:hint="eastAsia" w:ascii="宋体" w:hAnsi="宋体" w:eastAsia="仿宋_GB2312" w:cs="黑体"/>
          <w:szCs w:val="32"/>
        </w:rPr>
        <w:t>应当</w:t>
      </w:r>
      <w:r>
        <w:rPr>
          <w:rFonts w:hint="eastAsia" w:ascii="宋体" w:hAnsi="宋体" w:eastAsia="仿宋_GB2312" w:cs="黑体"/>
          <w:szCs w:val="32"/>
          <w:lang w:eastAsia="zh-CN"/>
        </w:rPr>
        <w:t>在</w:t>
      </w:r>
      <w:r>
        <w:rPr>
          <w:rFonts w:hint="eastAsia" w:ascii="宋体" w:hAnsi="宋体" w:eastAsia="仿宋_GB2312" w:cs="仿宋_GB2312"/>
          <w:i w:val="0"/>
          <w:iCs w:val="0"/>
          <w:szCs w:val="32"/>
          <w:u w:val="none"/>
        </w:rPr>
        <w:t>设计招标文件中</w:t>
      </w:r>
      <w:r>
        <w:rPr>
          <w:rFonts w:hint="eastAsia" w:ascii="宋体" w:hAnsi="宋体" w:eastAsia="仿宋_GB2312" w:cs="仿宋_GB2312"/>
          <w:szCs w:val="32"/>
        </w:rPr>
        <w:t>载明该项目的绿色建筑等级要求。</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color w:val="auto"/>
          <w:szCs w:val="32"/>
          <w:highlight w:val="none"/>
        </w:rPr>
      </w:pPr>
      <w:r>
        <w:rPr>
          <w:rFonts w:hint="eastAsia" w:ascii="宋体" w:hAnsi="宋体" w:eastAsia="黑体" w:cs="仿宋_GB2312"/>
          <w:szCs w:val="32"/>
        </w:rPr>
        <w:t>第十三条</w:t>
      </w:r>
      <w:r>
        <w:rPr>
          <w:rFonts w:hint="eastAsia" w:ascii="宋体" w:hAnsi="宋体" w:eastAsia="仿宋_GB2312" w:cs="仿宋_GB2312"/>
          <w:szCs w:val="32"/>
        </w:rPr>
        <w:t xml:space="preserve">  设计单位应当按照绿色建筑等级</w:t>
      </w:r>
      <w:r>
        <w:rPr>
          <w:rFonts w:hint="eastAsia" w:ascii="宋体" w:hAnsi="宋体" w:eastAsia="仿宋_GB2312" w:cs="仿宋_GB2312"/>
          <w:color w:val="auto"/>
          <w:szCs w:val="32"/>
          <w:highlight w:val="none"/>
        </w:rPr>
        <w:t>要求进行设计，编制绿色建筑设计说明或者专篇。</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color w:val="auto"/>
          <w:szCs w:val="32"/>
          <w:highlight w:val="none"/>
        </w:rPr>
      </w:pPr>
      <w:r>
        <w:rPr>
          <w:rFonts w:hint="eastAsia" w:ascii="宋体" w:hAnsi="宋体" w:eastAsia="黑体" w:cs="仿宋_GB2312"/>
          <w:color w:val="auto"/>
          <w:szCs w:val="32"/>
          <w:highlight w:val="none"/>
        </w:rPr>
        <w:t>第十四条</w:t>
      </w:r>
      <w:r>
        <w:rPr>
          <w:rFonts w:hint="eastAsia" w:ascii="宋体" w:hAnsi="宋体" w:eastAsia="仿宋_GB2312" w:cs="仿宋_GB2312"/>
          <w:color w:val="auto"/>
          <w:szCs w:val="32"/>
          <w:highlight w:val="none"/>
        </w:rPr>
        <w:t xml:space="preserve">  </w:t>
      </w:r>
      <w:r>
        <w:rPr>
          <w:rFonts w:hint="eastAsia" w:ascii="宋体" w:hAnsi="宋体" w:eastAsia="仿宋_GB2312" w:cs="仿宋_GB2312"/>
          <w:color w:val="auto"/>
          <w:szCs w:val="32"/>
          <w:highlight w:val="none"/>
          <w:lang w:eastAsia="zh-CN"/>
        </w:rPr>
        <w:t>负责</w:t>
      </w:r>
      <w:r>
        <w:rPr>
          <w:rFonts w:hint="eastAsia" w:ascii="宋体" w:hAnsi="宋体" w:eastAsia="仿宋_GB2312" w:cs="仿宋_GB2312"/>
          <w:color w:val="auto"/>
          <w:szCs w:val="32"/>
          <w:highlight w:val="none"/>
        </w:rPr>
        <w:t>施工图设计文件</w:t>
      </w:r>
      <w:r>
        <w:rPr>
          <w:rFonts w:hint="eastAsia" w:ascii="宋体" w:hAnsi="宋体" w:eastAsia="仿宋_GB2312" w:cs="仿宋_GB2312"/>
          <w:color w:val="auto"/>
          <w:szCs w:val="32"/>
          <w:highlight w:val="none"/>
          <w:lang w:eastAsia="zh-CN"/>
        </w:rPr>
        <w:t>审查的机构</w:t>
      </w:r>
      <w:r>
        <w:rPr>
          <w:rFonts w:hint="eastAsia" w:ascii="宋体" w:hAnsi="宋体" w:eastAsia="仿宋_GB2312" w:cs="仿宋_GB2312"/>
          <w:color w:val="auto"/>
          <w:szCs w:val="32"/>
          <w:highlight w:val="none"/>
        </w:rPr>
        <w:t>应当按照</w:t>
      </w:r>
      <w:r>
        <w:rPr>
          <w:rFonts w:hint="eastAsia" w:ascii="宋体" w:hAnsi="宋体" w:eastAsia="仿宋_GB2312" w:cs="黑体"/>
          <w:color w:val="auto"/>
          <w:highlight w:val="none"/>
        </w:rPr>
        <w:t>建设工程规划许可证注明</w:t>
      </w:r>
      <w:r>
        <w:rPr>
          <w:rFonts w:hint="eastAsia" w:ascii="宋体" w:hAnsi="宋体" w:eastAsia="仿宋_GB2312" w:cs="黑体"/>
          <w:color w:val="auto"/>
          <w:szCs w:val="32"/>
          <w:highlight w:val="none"/>
        </w:rPr>
        <w:t>的绿色建筑等级要求</w:t>
      </w:r>
      <w:r>
        <w:rPr>
          <w:rFonts w:hint="eastAsia" w:ascii="宋体" w:hAnsi="宋体" w:eastAsia="仿宋_GB2312" w:cs="仿宋_GB2312"/>
          <w:color w:val="auto"/>
          <w:szCs w:val="32"/>
          <w:highlight w:val="none"/>
        </w:rPr>
        <w:t>进行审查，不符合绿色建筑等级要求的施工图设计文件不得交付使用。</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color w:val="auto"/>
          <w:szCs w:val="32"/>
          <w:highlight w:val="none"/>
        </w:rPr>
      </w:pPr>
      <w:r>
        <w:rPr>
          <w:rFonts w:hint="eastAsia" w:ascii="宋体" w:hAnsi="宋体" w:eastAsia="仿宋_GB2312" w:cs="仿宋_GB2312"/>
          <w:color w:val="auto"/>
          <w:szCs w:val="32"/>
          <w:highlight w:val="none"/>
          <w:lang w:val="en-US" w:eastAsia="zh-CN"/>
        </w:rPr>
        <w:t>施工图设计文件</w:t>
      </w:r>
      <w:r>
        <w:rPr>
          <w:rFonts w:hint="eastAsia" w:ascii="宋体" w:hAnsi="宋体" w:eastAsia="仿宋_GB2312" w:cs="仿宋_GB2312"/>
          <w:color w:val="auto"/>
          <w:szCs w:val="32"/>
          <w:highlight w:val="none"/>
        </w:rPr>
        <w:t>变更绿色建筑等级的，应当重新</w:t>
      </w:r>
      <w:r>
        <w:rPr>
          <w:rFonts w:hint="eastAsia" w:ascii="宋体" w:hAnsi="宋体" w:eastAsia="仿宋_GB2312" w:cs="仿宋_GB2312"/>
          <w:i w:val="0"/>
          <w:iCs w:val="0"/>
          <w:color w:val="auto"/>
          <w:szCs w:val="32"/>
          <w:highlight w:val="none"/>
          <w:u w:val="none"/>
        </w:rPr>
        <w:t>审查</w:t>
      </w:r>
      <w:r>
        <w:rPr>
          <w:rFonts w:hint="eastAsia" w:ascii="宋体" w:hAnsi="宋体" w:eastAsia="仿宋_GB2312" w:cs="仿宋_GB2312"/>
          <w:color w:val="auto"/>
          <w:szCs w:val="32"/>
          <w:highlight w:val="none"/>
        </w:rPr>
        <w:t>。</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第十五条</w:t>
      </w:r>
      <w:r>
        <w:rPr>
          <w:rFonts w:hint="eastAsia" w:ascii="宋体" w:hAnsi="宋体" w:eastAsia="仿宋_GB2312" w:cs="仿宋_GB2312"/>
          <w:szCs w:val="32"/>
        </w:rPr>
        <w:t xml:space="preserve">  施工单位应当根据施工图设计文件和绿色建筑标准，将绿色建筑技术措施和绿色施工等内容纳入施工方案，并组织实施。</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施工单位应当在施工现场公示项目绿色建筑等级以及绿色建筑主要技术措施。</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ascii="宋体" w:hAnsi="宋体" w:eastAsia="仿宋_GB2312" w:cs="仿宋_GB2312"/>
          <w:szCs w:val="32"/>
        </w:rPr>
      </w:pPr>
      <w:r>
        <w:rPr>
          <w:rFonts w:hint="eastAsia" w:ascii="宋体" w:hAnsi="宋体" w:eastAsia="黑体" w:cs="仿宋_GB2312"/>
          <w:szCs w:val="32"/>
        </w:rPr>
        <w:t>第十六条</w:t>
      </w:r>
      <w:r>
        <w:rPr>
          <w:rFonts w:hint="eastAsia" w:ascii="宋体" w:hAnsi="宋体" w:eastAsia="仿宋_GB2312" w:cs="仿宋_GB2312"/>
          <w:szCs w:val="32"/>
        </w:rPr>
        <w:t xml:space="preserve">  监理单位应当根据施工图设计文件和绿色建筑标准，编制绿色建筑监理方案并实施监理。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第十七条</w:t>
      </w:r>
      <w:r>
        <w:rPr>
          <w:rFonts w:hint="eastAsia" w:ascii="宋体" w:hAnsi="宋体" w:eastAsia="仿宋_GB2312" w:cs="仿宋_GB2312"/>
          <w:szCs w:val="32"/>
        </w:rPr>
        <w:t xml:space="preserve">  工程质量检测机构应当按照建设工程质量管理要求和相关标准，对绿色建筑工程质量进行检测。</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ascii="宋体" w:hAnsi="宋体" w:eastAsia="仿宋_GB2312" w:cs="仿宋_GB2312"/>
          <w:szCs w:val="32"/>
        </w:rPr>
      </w:pPr>
      <w:r>
        <w:rPr>
          <w:rFonts w:hint="eastAsia" w:ascii="宋体" w:hAnsi="宋体" w:eastAsia="黑体" w:cs="仿宋_GB2312"/>
          <w:szCs w:val="32"/>
        </w:rPr>
        <w:t>第十八条</w:t>
      </w:r>
      <w:r>
        <w:rPr>
          <w:rFonts w:hint="eastAsia" w:ascii="宋体" w:hAnsi="宋体" w:eastAsia="仿宋_GB2312" w:cs="仿宋_GB2312"/>
          <w:szCs w:val="32"/>
        </w:rPr>
        <w:t xml:space="preserve">  建设单位</w:t>
      </w:r>
      <w:r>
        <w:rPr>
          <w:rFonts w:hint="eastAsia" w:ascii="宋体" w:hAnsi="宋体" w:eastAsia="仿宋_GB2312" w:cs="黑体"/>
          <w:szCs w:val="32"/>
        </w:rPr>
        <w:t>在竣工验收时应当组织相关单位</w:t>
      </w:r>
      <w:r>
        <w:rPr>
          <w:rFonts w:hint="eastAsia" w:ascii="宋体" w:hAnsi="宋体" w:eastAsia="仿宋_GB2312" w:cs="仿宋_GB2312"/>
          <w:szCs w:val="32"/>
        </w:rPr>
        <w:t>对新建民用建筑项目是否符合施工图设计文件和绿色建筑标准进行</w:t>
      </w:r>
      <w:r>
        <w:rPr>
          <w:rFonts w:hint="eastAsia" w:ascii="宋体" w:hAnsi="宋体" w:eastAsia="仿宋_GB2312" w:cs="黑体"/>
          <w:szCs w:val="32"/>
        </w:rPr>
        <w:t>查</w:t>
      </w:r>
      <w:r>
        <w:rPr>
          <w:rFonts w:hint="eastAsia" w:ascii="宋体" w:hAnsi="宋体" w:eastAsia="仿宋_GB2312" w:cs="仿宋_GB2312"/>
          <w:szCs w:val="32"/>
        </w:rPr>
        <w:t>验。对不符合施工图设计文件</w:t>
      </w:r>
      <w:r>
        <w:rPr>
          <w:rFonts w:hint="eastAsia" w:ascii="宋体" w:hAnsi="宋体" w:eastAsia="仿宋_GB2312" w:cs="仿宋_GB2312"/>
          <w:iCs/>
          <w:szCs w:val="32"/>
        </w:rPr>
        <w:t>和绿色建筑标准</w:t>
      </w:r>
      <w:r>
        <w:rPr>
          <w:rFonts w:hint="eastAsia" w:ascii="宋体" w:hAnsi="宋体" w:eastAsia="仿宋_GB2312" w:cs="仿宋_GB2312"/>
          <w:szCs w:val="32"/>
        </w:rPr>
        <w:t>的</w:t>
      </w:r>
      <w:r>
        <w:rPr>
          <w:rFonts w:hint="eastAsia" w:ascii="宋体" w:hAnsi="宋体" w:eastAsia="仿宋_GB2312" w:cs="仿宋_GB2312"/>
          <w:iCs/>
          <w:szCs w:val="32"/>
        </w:rPr>
        <w:t>新建民用建筑项目</w:t>
      </w:r>
      <w:r>
        <w:rPr>
          <w:rFonts w:hint="eastAsia" w:ascii="宋体" w:hAnsi="宋体" w:eastAsia="仿宋_GB2312" w:cs="仿宋_GB2312"/>
          <w:szCs w:val="32"/>
        </w:rPr>
        <w:t>，不得</w:t>
      </w:r>
      <w:r>
        <w:rPr>
          <w:rFonts w:hint="eastAsia" w:ascii="宋体" w:hAnsi="宋体" w:eastAsia="仿宋_GB2312" w:cs="仿宋_GB2312"/>
          <w:iCs/>
          <w:szCs w:val="32"/>
        </w:rPr>
        <w:t>出具合格报告</w:t>
      </w:r>
      <w:r>
        <w:rPr>
          <w:rFonts w:hint="eastAsia" w:ascii="宋体" w:hAnsi="宋体" w:eastAsia="仿宋_GB2312" w:cs="仿宋_GB2312"/>
          <w:szCs w:val="32"/>
        </w:rPr>
        <w:t>。</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黑体"/>
          <w:szCs w:val="32"/>
        </w:rPr>
      </w:pPr>
      <w:r>
        <w:rPr>
          <w:rFonts w:hint="eastAsia" w:ascii="宋体" w:hAnsi="宋体" w:eastAsia="仿宋_GB2312" w:cs="黑体"/>
          <w:szCs w:val="32"/>
        </w:rPr>
        <w:t>绿色建筑等级认定按</w:t>
      </w:r>
      <w:r>
        <w:rPr>
          <w:rFonts w:hint="eastAsia" w:ascii="宋体" w:hAnsi="宋体" w:eastAsia="仿宋_GB2312" w:cs="黑体"/>
          <w:szCs w:val="32"/>
          <w:lang w:eastAsia="zh-CN"/>
        </w:rPr>
        <w:t>照</w:t>
      </w:r>
      <w:r>
        <w:rPr>
          <w:rFonts w:hint="eastAsia" w:ascii="宋体" w:hAnsi="宋体" w:eastAsia="仿宋_GB2312" w:cs="黑体"/>
          <w:szCs w:val="32"/>
        </w:rPr>
        <w:t>国家规定执行。</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w:t>
      </w:r>
      <w:r>
        <w:rPr>
          <w:rFonts w:hint="eastAsia" w:ascii="宋体" w:hAnsi="宋体" w:eastAsia="黑体" w:cs="仿宋_GB2312"/>
          <w:iCs/>
          <w:szCs w:val="32"/>
        </w:rPr>
        <w:t>十九</w:t>
      </w:r>
      <w:r>
        <w:rPr>
          <w:rFonts w:hint="eastAsia" w:ascii="宋体" w:hAnsi="宋体" w:eastAsia="黑体" w:cs="仿宋_GB2312"/>
          <w:szCs w:val="32"/>
        </w:rPr>
        <w:t>条</w:t>
      </w:r>
      <w:r>
        <w:rPr>
          <w:rFonts w:hint="eastAsia" w:ascii="宋体" w:hAnsi="宋体" w:eastAsia="仿宋_GB2312" w:cs="仿宋_GB2312"/>
          <w:szCs w:val="32"/>
        </w:rPr>
        <w:t xml:space="preserve">  省人民政府住房城乡建设主管部门应当建立统一的绿色建筑信息平台，县级以上人民政府住房城乡建设主管部门应当及时公布本地区绿色建筑信息，并将绿色建筑信息归集到省的信息平台。</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outlineLvl w:val="0"/>
        <w:rPr>
          <w:rFonts w:hint="eastAsia" w:ascii="宋体" w:hAnsi="宋体" w:eastAsia="仿宋_GB2312" w:cs="仿宋_GB2312"/>
          <w:szCs w:val="32"/>
        </w:rPr>
      </w:pPr>
      <w:r>
        <w:rPr>
          <w:rFonts w:hint="eastAsia" w:ascii="宋体" w:hAnsi="宋体" w:eastAsia="黑体" w:cs="仿宋_GB2312"/>
          <w:szCs w:val="32"/>
        </w:rPr>
        <w:t>第</w:t>
      </w:r>
      <w:r>
        <w:rPr>
          <w:rFonts w:hint="eastAsia" w:ascii="宋体" w:hAnsi="宋体" w:eastAsia="黑体" w:cs="仿宋_GB2312"/>
          <w:iCs/>
          <w:szCs w:val="32"/>
        </w:rPr>
        <w:t>二十</w:t>
      </w:r>
      <w:r>
        <w:rPr>
          <w:rFonts w:hint="eastAsia" w:ascii="宋体" w:hAnsi="宋体" w:eastAsia="黑体" w:cs="仿宋_GB2312"/>
          <w:szCs w:val="32"/>
        </w:rPr>
        <w:t>条</w:t>
      </w:r>
      <w:r>
        <w:rPr>
          <w:rFonts w:hint="eastAsia" w:ascii="宋体" w:hAnsi="宋体" w:eastAsia="仿宋_GB2312" w:cs="仿宋_GB2312"/>
          <w:szCs w:val="32"/>
        </w:rPr>
        <w:t xml:space="preserve">  房地产开发企业应当在</w:t>
      </w:r>
      <w:r>
        <w:rPr>
          <w:rFonts w:hint="eastAsia" w:ascii="宋体" w:hAnsi="宋体" w:eastAsia="仿宋_GB2312" w:cs="黑体"/>
          <w:szCs w:val="32"/>
        </w:rPr>
        <w:t>绿色建筑</w:t>
      </w:r>
      <w:r>
        <w:rPr>
          <w:rFonts w:hint="eastAsia" w:ascii="宋体" w:hAnsi="宋体" w:eastAsia="仿宋_GB2312" w:cs="仿宋_GB2312"/>
          <w:szCs w:val="32"/>
        </w:rPr>
        <w:t>商品房买卖合同</w:t>
      </w:r>
      <w:r>
        <w:rPr>
          <w:rFonts w:hint="eastAsia" w:ascii="宋体" w:hAnsi="宋体" w:eastAsia="仿宋_GB2312" w:cs="黑体"/>
          <w:szCs w:val="32"/>
        </w:rPr>
        <w:t>和</w:t>
      </w:r>
      <w:r>
        <w:rPr>
          <w:rFonts w:hint="eastAsia" w:ascii="宋体" w:hAnsi="宋体" w:eastAsia="仿宋_GB2312" w:cs="仿宋_GB2312"/>
          <w:szCs w:val="32"/>
        </w:rPr>
        <w:t>住宅质量保证书、住宅使用说明书中如实载明所销售房屋的绿色建筑等级和主要技术措施</w:t>
      </w:r>
      <w:r>
        <w:rPr>
          <w:rFonts w:hint="eastAsia" w:ascii="宋体" w:hAnsi="宋体" w:eastAsia="仿宋_GB2312" w:cs="黑体"/>
          <w:szCs w:val="32"/>
        </w:rPr>
        <w:t>，明确质量保修责任</w:t>
      </w:r>
      <w:r>
        <w:rPr>
          <w:rFonts w:hint="eastAsia" w:ascii="宋体" w:hAnsi="宋体" w:eastAsia="仿宋_GB2312" w:cs="仿宋_GB2312"/>
          <w:szCs w:val="32"/>
        </w:rPr>
        <w:t>。销售商品房时，应当在售楼现场明示绿色建筑等级。</w:t>
      </w:r>
    </w:p>
    <w:p>
      <w:pPr>
        <w:keepNext w:val="0"/>
        <w:keepLines w:val="0"/>
        <w:pageBreakBefore w:val="0"/>
        <w:widowControl w:val="0"/>
        <w:kinsoku/>
        <w:wordWrap/>
        <w:overflowPunct/>
        <w:topLinePunct w:val="0"/>
        <w:autoSpaceDE/>
        <w:autoSpaceDN/>
        <w:bidi w:val="0"/>
        <w:snapToGrid/>
        <w:spacing w:line="590" w:lineRule="exact"/>
        <w:ind w:left="0" w:leftChars="0" w:right="0" w:rightChars="0"/>
        <w:jc w:val="center"/>
        <w:textAlignment w:val="auto"/>
        <w:rPr>
          <w:rFonts w:hint="eastAsia" w:ascii="宋体" w:hAnsi="宋体" w:eastAsia="仿宋_GB2312" w:cs="仿宋_GB2312"/>
          <w:szCs w:val="32"/>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jc w:val="center"/>
        <w:textAlignment w:val="auto"/>
        <w:rPr>
          <w:rFonts w:hint="eastAsia" w:ascii="宋体" w:hAnsi="宋体" w:eastAsia="黑体" w:cs="仿宋_GB2312"/>
          <w:szCs w:val="32"/>
        </w:rPr>
      </w:pPr>
      <w:r>
        <w:rPr>
          <w:rFonts w:hint="eastAsia" w:ascii="宋体" w:hAnsi="宋体" w:eastAsia="黑体" w:cs="仿宋_GB2312"/>
          <w:szCs w:val="32"/>
        </w:rPr>
        <w:t>第三章  运行和改造</w:t>
      </w:r>
    </w:p>
    <w:p>
      <w:pPr>
        <w:keepNext w:val="0"/>
        <w:keepLines w:val="0"/>
        <w:pageBreakBefore w:val="0"/>
        <w:widowControl w:val="0"/>
        <w:kinsoku/>
        <w:wordWrap/>
        <w:overflowPunct/>
        <w:topLinePunct w:val="0"/>
        <w:autoSpaceDE/>
        <w:autoSpaceDN/>
        <w:bidi w:val="0"/>
        <w:snapToGrid/>
        <w:spacing w:line="590" w:lineRule="exact"/>
        <w:ind w:left="0" w:leftChars="0" w:right="0" w:rightChars="0"/>
        <w:textAlignment w:val="auto"/>
        <w:rPr>
          <w:rFonts w:hint="eastAsia" w:ascii="宋体" w:hAnsi="宋体" w:eastAsia="黑体" w:cs="仿宋_GB2312"/>
          <w:szCs w:val="32"/>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第二十一条</w:t>
      </w:r>
      <w:r>
        <w:rPr>
          <w:rFonts w:hint="eastAsia" w:ascii="宋体" w:hAnsi="宋体" w:eastAsia="仿宋_GB2312" w:cs="仿宋_GB2312"/>
          <w:szCs w:val="32"/>
        </w:rPr>
        <w:t xml:space="preserve"> </w:t>
      </w:r>
      <w:r>
        <w:rPr>
          <w:rFonts w:hint="eastAsia" w:ascii="宋体" w:hAnsi="宋体" w:eastAsia="仿宋_GB2312" w:cs="黑体"/>
          <w:szCs w:val="32"/>
        </w:rPr>
        <w:t xml:space="preserve"> 认定</w:t>
      </w:r>
      <w:r>
        <w:rPr>
          <w:rFonts w:ascii="宋体" w:hAnsi="宋体" w:eastAsia="仿宋_GB2312" w:cs="黑体"/>
          <w:szCs w:val="32"/>
        </w:rPr>
        <w:t>为</w:t>
      </w:r>
      <w:r>
        <w:rPr>
          <w:rFonts w:hint="eastAsia" w:ascii="宋体" w:hAnsi="宋体" w:eastAsia="仿宋_GB2312" w:cs="黑体"/>
          <w:spacing w:val="-6"/>
          <w:szCs w:val="32"/>
        </w:rPr>
        <w:t>绿色</w:t>
      </w:r>
      <w:r>
        <w:rPr>
          <w:rFonts w:hint="eastAsia" w:ascii="宋体" w:hAnsi="宋体" w:eastAsia="仿宋_GB2312" w:cs="黑体"/>
          <w:szCs w:val="32"/>
        </w:rPr>
        <w:t>建筑的，建筑所有权人应当</w:t>
      </w:r>
      <w:r>
        <w:rPr>
          <w:rFonts w:hint="eastAsia" w:ascii="宋体" w:hAnsi="宋体" w:eastAsia="仿宋_GB2312" w:cs="黑体"/>
          <w:spacing w:val="-6"/>
          <w:szCs w:val="32"/>
        </w:rPr>
        <w:t>在建筑物</w:t>
      </w:r>
      <w:r>
        <w:rPr>
          <w:rFonts w:hint="eastAsia" w:ascii="宋体" w:hAnsi="宋体" w:eastAsia="仿宋_GB2312" w:cs="黑体"/>
          <w:szCs w:val="32"/>
        </w:rPr>
        <w:t>显著位置</w:t>
      </w:r>
      <w:r>
        <w:rPr>
          <w:rFonts w:hint="eastAsia" w:ascii="宋体" w:hAnsi="宋体" w:eastAsia="仿宋_GB2312" w:cs="仿宋_GB2312"/>
          <w:szCs w:val="32"/>
        </w:rPr>
        <w:t>明示</w:t>
      </w:r>
      <w:r>
        <w:rPr>
          <w:rFonts w:hint="eastAsia" w:ascii="宋体" w:hAnsi="宋体" w:eastAsia="仿宋_GB2312" w:cs="黑体"/>
          <w:szCs w:val="32"/>
        </w:rPr>
        <w:t>绿色建筑</w:t>
      </w:r>
      <w:r>
        <w:rPr>
          <w:rFonts w:ascii="宋体" w:hAnsi="宋体" w:eastAsia="仿宋_GB2312" w:cs="黑体"/>
          <w:szCs w:val="32"/>
        </w:rPr>
        <w:t>等级</w:t>
      </w:r>
      <w:r>
        <w:rPr>
          <w:rFonts w:hint="eastAsia" w:ascii="宋体" w:hAnsi="宋体" w:eastAsia="仿宋_GB2312" w:cs="黑体"/>
          <w:szCs w:val="32"/>
        </w:rPr>
        <w:t>。</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lang w:eastAsia="zh-CN"/>
        </w:rPr>
      </w:pPr>
      <w:r>
        <w:rPr>
          <w:rFonts w:hint="eastAsia" w:ascii="宋体" w:hAnsi="宋体" w:eastAsia="仿宋_GB2312" w:cs="黑体"/>
          <w:szCs w:val="32"/>
          <w:lang w:eastAsia="zh-CN"/>
        </w:rPr>
        <w:t>绿色</w:t>
      </w:r>
      <w:r>
        <w:rPr>
          <w:rFonts w:hint="eastAsia" w:ascii="宋体" w:hAnsi="宋体" w:eastAsia="仿宋_GB2312" w:cs="仿宋_GB2312"/>
          <w:szCs w:val="32"/>
        </w:rPr>
        <w:t>建筑所有权人或者使用权人应当对绿色建筑的设施设备进行维护和保养，也可以委托物业服务</w:t>
      </w:r>
      <w:r>
        <w:rPr>
          <w:rFonts w:hint="eastAsia" w:ascii="宋体" w:hAnsi="宋体" w:eastAsia="仿宋_GB2312" w:cs="黑体"/>
          <w:szCs w:val="32"/>
        </w:rPr>
        <w:t>人</w:t>
      </w:r>
      <w:r>
        <w:rPr>
          <w:rFonts w:hint="eastAsia" w:ascii="宋体" w:hAnsi="宋体" w:eastAsia="仿宋_GB2312" w:cs="仿宋_GB2312"/>
          <w:szCs w:val="32"/>
        </w:rPr>
        <w:t>或者专业服务单位实施，</w:t>
      </w:r>
      <w:r>
        <w:rPr>
          <w:rFonts w:hint="eastAsia" w:ascii="宋体" w:hAnsi="宋体" w:eastAsia="仿宋_GB2312" w:cs="仿宋_GB2312"/>
          <w:iCs/>
          <w:szCs w:val="32"/>
        </w:rPr>
        <w:t>确保</w:t>
      </w:r>
      <w:r>
        <w:rPr>
          <w:rFonts w:hint="eastAsia" w:ascii="宋体" w:hAnsi="宋体" w:eastAsia="仿宋_GB2312" w:cs="仿宋_GB2312"/>
          <w:szCs w:val="32"/>
        </w:rPr>
        <w:t>绿色建筑达到相应的等级要求。</w:t>
      </w:r>
      <w:r>
        <w:rPr>
          <w:rFonts w:hint="eastAsia" w:ascii="宋体" w:hAnsi="宋体" w:eastAsia="仿宋_GB2312" w:cs="仿宋_GB2312"/>
          <w:szCs w:val="32"/>
          <w:lang w:eastAsia="zh-CN"/>
        </w:rPr>
        <w:t>委托物业服务人或者专业服务单位实施的，应当在服务合同中约定绿色建筑的运行要求。</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楷体_GB2312" w:cs="楷体_GB2312"/>
          <w:lang w:val="en-US" w:eastAsia="zh-CN"/>
        </w:rPr>
      </w:pPr>
      <w:r>
        <w:rPr>
          <w:rFonts w:hint="eastAsia" w:ascii="宋体" w:hAnsi="宋体" w:eastAsia="仿宋_GB2312" w:cs="黑体"/>
          <w:szCs w:val="32"/>
          <w:lang w:eastAsia="zh-CN"/>
        </w:rPr>
        <w:t>绿色</w:t>
      </w:r>
      <w:r>
        <w:rPr>
          <w:rFonts w:hint="eastAsia" w:ascii="宋体" w:hAnsi="宋体" w:eastAsia="仿宋_GB2312" w:cs="仿宋_GB2312"/>
          <w:szCs w:val="32"/>
        </w:rPr>
        <w:t>建筑所有权人、使用权人、物业服务人和专业服务单位不得损毁和破坏围护结构和节能、节水、计量等设施设备，应当协助做好</w:t>
      </w:r>
      <w:r>
        <w:rPr>
          <w:rFonts w:hint="eastAsia" w:ascii="宋体" w:hAnsi="宋体" w:eastAsia="仿宋_GB2312" w:cs="仿宋_GB2312"/>
          <w:szCs w:val="32"/>
          <w:lang w:eastAsia="zh-CN"/>
        </w:rPr>
        <w:t>绿色</w:t>
      </w:r>
      <w:r>
        <w:rPr>
          <w:rFonts w:hint="eastAsia" w:ascii="宋体" w:hAnsi="宋体" w:eastAsia="仿宋_GB2312" w:cs="仿宋_GB2312"/>
          <w:szCs w:val="32"/>
        </w:rPr>
        <w:t>建筑能耗统计、能源审计、能耗监测、能效测评和绿色建筑认定、后评估等工作。</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第二十二条</w:t>
      </w:r>
      <w:r>
        <w:rPr>
          <w:rFonts w:hint="eastAsia" w:ascii="宋体" w:hAnsi="宋体" w:eastAsia="仿宋_GB2312" w:cs="仿宋_GB2312"/>
          <w:szCs w:val="32"/>
        </w:rPr>
        <w:t xml:space="preserve">  绿色建筑的运行应当符合下列要求：</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（一）运行管理制度完备；</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（二）屋顶、外墙、外门窗等建筑围护结构完好，遮阳等设施设备运行正常；</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（三）通风、空调、照明、水、电气等设备系统运行正常；</w:t>
      </w:r>
    </w:p>
    <w:p>
      <w:pPr>
        <w:keepNext w:val="0"/>
        <w:keepLines w:val="0"/>
        <w:pageBreakBefore w:val="0"/>
        <w:widowControl w:val="0"/>
        <w:kinsoku/>
        <w:wordWrap/>
        <w:overflowPunct/>
        <w:topLinePunct w:val="0"/>
        <w:autoSpaceDE/>
        <w:autoSpaceDN/>
        <w:bidi w:val="0"/>
        <w:snapToGrid/>
        <w:spacing w:line="590" w:lineRule="exact"/>
        <w:ind w:left="0" w:leftChars="0" w:right="0" w:rightChars="0"/>
        <w:textAlignment w:val="auto"/>
        <w:rPr>
          <w:rFonts w:hint="eastAsia" w:ascii="宋体" w:hAnsi="宋体" w:eastAsia="仿宋_GB2312" w:cs="仿宋_GB2312"/>
          <w:szCs w:val="32"/>
        </w:rPr>
      </w:pPr>
      <w:r>
        <w:rPr>
          <w:rFonts w:hint="eastAsia" w:ascii="宋体" w:hAnsi="宋体" w:eastAsia="仿宋_GB2312" w:cs="黑体"/>
          <w:szCs w:val="32"/>
        </w:rPr>
        <w:t xml:space="preserve">    （四）节电、节水指标符合国家和省的规定；</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黑体"/>
          <w:szCs w:val="32"/>
        </w:rPr>
      </w:pPr>
      <w:r>
        <w:rPr>
          <w:rFonts w:hint="eastAsia" w:ascii="宋体" w:hAnsi="宋体" w:eastAsia="仿宋_GB2312" w:cs="仿宋_GB2312"/>
          <w:szCs w:val="32"/>
        </w:rPr>
        <w:t>（</w:t>
      </w:r>
      <w:r>
        <w:rPr>
          <w:rFonts w:hint="eastAsia" w:ascii="宋体" w:hAnsi="宋体" w:eastAsia="仿宋_GB2312" w:cs="黑体"/>
          <w:szCs w:val="32"/>
        </w:rPr>
        <w:t>五</w:t>
      </w:r>
      <w:r>
        <w:rPr>
          <w:rFonts w:hint="eastAsia" w:ascii="宋体" w:hAnsi="宋体" w:eastAsia="仿宋_GB2312" w:cs="仿宋_GB2312"/>
          <w:szCs w:val="32"/>
        </w:rPr>
        <w:t>）</w:t>
      </w:r>
      <w:r>
        <w:rPr>
          <w:rFonts w:hint="eastAsia" w:ascii="宋体" w:hAnsi="宋体" w:eastAsia="仿宋_GB2312" w:cs="黑体"/>
          <w:szCs w:val="32"/>
        </w:rPr>
        <w:t>室内的温湿度、噪声、空气品质等环境指标达标；</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w:t>
      </w:r>
      <w:r>
        <w:rPr>
          <w:rFonts w:hint="eastAsia" w:ascii="宋体" w:hAnsi="宋体" w:eastAsia="仿宋_GB2312" w:cs="黑体"/>
          <w:szCs w:val="32"/>
        </w:rPr>
        <w:t>六</w:t>
      </w:r>
      <w:r>
        <w:rPr>
          <w:rFonts w:hint="eastAsia" w:ascii="宋体" w:hAnsi="宋体" w:eastAsia="仿宋_GB2312" w:cs="仿宋_GB2312"/>
          <w:szCs w:val="32"/>
        </w:rPr>
        <w:t>）废气、污水、固体废弃物及其他有害物质排放</w:t>
      </w:r>
      <w:r>
        <w:rPr>
          <w:rFonts w:hint="eastAsia" w:ascii="宋体" w:hAnsi="宋体" w:eastAsia="仿宋_GB2312" w:cs="黑体"/>
          <w:szCs w:val="32"/>
        </w:rPr>
        <w:t>和处置</w:t>
      </w:r>
      <w:r>
        <w:rPr>
          <w:rFonts w:hint="eastAsia" w:ascii="宋体" w:hAnsi="宋体" w:eastAsia="仿宋_GB2312" w:cs="仿宋_GB2312"/>
          <w:szCs w:val="32"/>
        </w:rPr>
        <w:t>符合国家和省的</w:t>
      </w:r>
      <w:r>
        <w:rPr>
          <w:rFonts w:hint="eastAsia" w:ascii="宋体" w:hAnsi="宋体" w:eastAsia="仿宋_GB2312" w:cs="黑体"/>
          <w:szCs w:val="32"/>
        </w:rPr>
        <w:t>规定</w:t>
      </w:r>
      <w:r>
        <w:rPr>
          <w:rFonts w:hint="eastAsia" w:ascii="宋体" w:hAnsi="宋体" w:eastAsia="仿宋_GB2312" w:cs="仿宋_GB2312"/>
          <w:szCs w:val="32"/>
        </w:rPr>
        <w:t>。</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第二十三条</w:t>
      </w:r>
      <w:r>
        <w:rPr>
          <w:rFonts w:hint="eastAsia" w:ascii="宋体" w:hAnsi="宋体" w:eastAsia="仿宋_GB2312" w:cs="仿宋_GB2312"/>
          <w:szCs w:val="32"/>
        </w:rPr>
        <w:t xml:space="preserve">  </w:t>
      </w:r>
      <w:r>
        <w:rPr>
          <w:rFonts w:hint="eastAsia" w:ascii="宋体" w:hAnsi="宋体" w:eastAsia="仿宋_GB2312" w:cs="仿宋_GB2312"/>
          <w:szCs w:val="32"/>
          <w:highlight w:val="none"/>
        </w:rPr>
        <w:t>绿色建筑物业服务</w:t>
      </w:r>
      <w:r>
        <w:rPr>
          <w:rFonts w:hint="eastAsia" w:ascii="宋体" w:hAnsi="宋体" w:eastAsia="仿宋_GB2312" w:cs="仿宋_GB2312"/>
          <w:szCs w:val="32"/>
          <w:highlight w:val="none"/>
          <w:lang w:eastAsia="zh-CN"/>
        </w:rPr>
        <w:t>人</w:t>
      </w:r>
      <w:r>
        <w:rPr>
          <w:rFonts w:hint="eastAsia" w:ascii="宋体" w:hAnsi="宋体" w:eastAsia="仿宋_GB2312" w:cs="仿宋_GB2312"/>
          <w:i w:val="0"/>
          <w:iCs w:val="0"/>
          <w:szCs w:val="32"/>
          <w:highlight w:val="none"/>
          <w:u w:val="none"/>
          <w:lang w:eastAsia="zh-CN"/>
        </w:rPr>
        <w:t>应当按照物业服务</w:t>
      </w:r>
      <w:r>
        <w:rPr>
          <w:rFonts w:hint="eastAsia" w:ascii="宋体" w:hAnsi="宋体" w:eastAsia="仿宋_GB2312" w:cs="仿宋_GB2312"/>
          <w:szCs w:val="32"/>
          <w:highlight w:val="none"/>
        </w:rPr>
        <w:t>合同约定的绿色建筑运行要求</w:t>
      </w:r>
      <w:r>
        <w:rPr>
          <w:rFonts w:hint="eastAsia" w:ascii="宋体" w:hAnsi="宋体" w:eastAsia="仿宋_GB2312" w:cs="仿宋_GB2312"/>
          <w:szCs w:val="32"/>
          <w:highlight w:val="none"/>
          <w:lang w:eastAsia="zh-CN"/>
        </w:rPr>
        <w:t>提供服务</w:t>
      </w:r>
      <w:r>
        <w:rPr>
          <w:rFonts w:hint="eastAsia" w:ascii="宋体" w:hAnsi="宋体" w:eastAsia="仿宋_GB2312" w:cs="仿宋_GB2312"/>
          <w:szCs w:val="32"/>
          <w:highlight w:val="none"/>
        </w:rPr>
        <w:t>。</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黑体"/>
          <w:szCs w:val="32"/>
        </w:rPr>
      </w:pPr>
      <w:r>
        <w:rPr>
          <w:rFonts w:hint="eastAsia" w:ascii="宋体" w:hAnsi="宋体" w:eastAsia="黑体" w:cs="仿宋_GB2312"/>
          <w:szCs w:val="32"/>
        </w:rPr>
        <w:t>第二十四条</w:t>
      </w:r>
      <w:r>
        <w:rPr>
          <w:rFonts w:hint="eastAsia" w:ascii="宋体" w:hAnsi="宋体" w:eastAsia="仿宋_GB2312" w:cs="仿宋_GB2312"/>
          <w:szCs w:val="32"/>
        </w:rPr>
        <w:t xml:space="preserve"> </w:t>
      </w:r>
      <w:r>
        <w:rPr>
          <w:rFonts w:hint="eastAsia" w:ascii="宋体" w:hAnsi="宋体" w:eastAsia="仿宋_GB2312" w:cs="仿宋_GB2312"/>
          <w:szCs w:val="32"/>
          <w:lang w:val="en-US" w:eastAsia="zh-CN"/>
        </w:rPr>
        <w:t xml:space="preserve"> </w:t>
      </w:r>
      <w:r>
        <w:rPr>
          <w:rFonts w:hint="eastAsia" w:ascii="宋体" w:hAnsi="宋体" w:eastAsia="仿宋_GB2312" w:cs="仿宋_GB2312"/>
          <w:szCs w:val="32"/>
        </w:rPr>
        <w:t>县级以上人民政府住房城乡建设主管部门应当会同同级节能主管部门建立健全建筑能耗统计、能源审计、能耗监测和能效测评制度，</w:t>
      </w:r>
      <w:r>
        <w:rPr>
          <w:rFonts w:hint="eastAsia" w:ascii="宋体" w:hAnsi="宋体" w:eastAsia="仿宋_GB2312" w:cs="黑体"/>
          <w:szCs w:val="32"/>
        </w:rPr>
        <w:t>为科学、高效监管绿色建筑运行提供依据。</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黑体"/>
          <w:szCs w:val="32"/>
        </w:rPr>
        <w:t>供电、供气、供水等单位应当</w:t>
      </w:r>
      <w:r>
        <w:rPr>
          <w:rFonts w:hint="eastAsia" w:ascii="宋体" w:hAnsi="宋体" w:eastAsia="仿宋_GB2312" w:cs="黑体"/>
          <w:szCs w:val="32"/>
          <w:lang w:eastAsia="zh-CN"/>
        </w:rPr>
        <w:t>将</w:t>
      </w:r>
      <w:r>
        <w:rPr>
          <w:rFonts w:hint="eastAsia" w:ascii="宋体" w:hAnsi="宋体" w:eastAsia="仿宋_GB2312" w:cs="黑体"/>
          <w:szCs w:val="32"/>
        </w:rPr>
        <w:t>建筑能源</w:t>
      </w:r>
      <w:r>
        <w:rPr>
          <w:rFonts w:hint="eastAsia" w:ascii="宋体" w:hAnsi="宋体" w:eastAsia="仿宋_GB2312" w:cs="黑体"/>
          <w:szCs w:val="32"/>
          <w:lang w:eastAsia="zh-CN"/>
        </w:rPr>
        <w:t>和水</w:t>
      </w:r>
      <w:r>
        <w:rPr>
          <w:rFonts w:hint="eastAsia" w:ascii="宋体" w:hAnsi="宋体" w:eastAsia="仿宋_GB2312" w:cs="黑体"/>
          <w:szCs w:val="32"/>
        </w:rPr>
        <w:t>资</w:t>
      </w:r>
      <w:r>
        <w:rPr>
          <w:rFonts w:hint="eastAsia" w:ascii="宋体" w:hAnsi="宋体" w:eastAsia="仿宋_GB2312" w:cs="仿宋_GB2312"/>
          <w:szCs w:val="32"/>
        </w:rPr>
        <w:t>源消耗数据</w:t>
      </w:r>
      <w:r>
        <w:rPr>
          <w:rFonts w:hint="eastAsia" w:ascii="宋体" w:hAnsi="宋体" w:eastAsia="仿宋_GB2312" w:cs="仿宋_GB2312"/>
          <w:szCs w:val="32"/>
          <w:lang w:eastAsia="zh-CN"/>
        </w:rPr>
        <w:t>提供给</w:t>
      </w:r>
      <w:r>
        <w:rPr>
          <w:rFonts w:hint="eastAsia" w:ascii="宋体" w:hAnsi="宋体" w:eastAsia="仿宋_GB2312" w:cs="仿宋_GB2312"/>
          <w:szCs w:val="32"/>
        </w:rPr>
        <w:t>所在地住房城乡建设主管部门。</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黑体"/>
          <w:szCs w:val="32"/>
        </w:rPr>
      </w:pPr>
      <w:r>
        <w:rPr>
          <w:rFonts w:hint="eastAsia" w:ascii="宋体" w:hAnsi="宋体" w:eastAsia="黑体" w:cs="黑体"/>
          <w:szCs w:val="32"/>
        </w:rPr>
        <w:t>第二十五条</w:t>
      </w:r>
      <w:r>
        <w:rPr>
          <w:rFonts w:hint="eastAsia" w:ascii="宋体" w:hAnsi="宋体" w:eastAsia="仿宋_GB2312" w:cs="黑体"/>
          <w:szCs w:val="32"/>
        </w:rPr>
        <w:t xml:space="preserve">  大型公共建筑和国家机关办公建筑、国有资金参与投资建设的其他公共建筑应当执行公共建筑能耗限额。</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黑体"/>
          <w:szCs w:val="32"/>
        </w:rPr>
      </w:pPr>
      <w:r>
        <w:rPr>
          <w:rFonts w:hint="eastAsia" w:ascii="宋体" w:hAnsi="宋体" w:eastAsia="仿宋_GB2312" w:cs="黑体"/>
          <w:szCs w:val="32"/>
        </w:rPr>
        <w:t>公共建筑能耗限额由省人民政府住房城乡建设主管部门会同节能主管部门制定，地级以上市可以制定严于省要求的公共建筑能耗限额。</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lang w:val="en-US" w:eastAsia="zh-CN"/>
        </w:rPr>
      </w:pPr>
      <w:r>
        <w:rPr>
          <w:rFonts w:hint="eastAsia" w:ascii="宋体" w:hAnsi="宋体" w:eastAsia="黑体" w:cs="仿宋_GB2312"/>
          <w:szCs w:val="32"/>
        </w:rPr>
        <w:t>第二十六条</w:t>
      </w:r>
      <w:r>
        <w:rPr>
          <w:rFonts w:hint="eastAsia" w:ascii="宋体" w:hAnsi="宋体" w:eastAsia="仿宋_GB2312" w:cs="仿宋_GB2312"/>
          <w:szCs w:val="32"/>
        </w:rPr>
        <w:t xml:space="preserve">  县级以上人民政府住房城乡建设主管部门应当</w:t>
      </w:r>
      <w:r>
        <w:rPr>
          <w:rFonts w:hint="eastAsia" w:ascii="宋体" w:hAnsi="宋体" w:eastAsia="仿宋_GB2312" w:cs="黑体"/>
          <w:szCs w:val="32"/>
        </w:rPr>
        <w:t>对绿色建筑的运行使用情况进行后评估，加强</w:t>
      </w:r>
      <w:r>
        <w:rPr>
          <w:rFonts w:hint="eastAsia" w:ascii="宋体" w:hAnsi="宋体" w:eastAsia="仿宋_GB2312" w:cs="仿宋_GB2312"/>
          <w:szCs w:val="32"/>
        </w:rPr>
        <w:t>对绿色建筑运行</w:t>
      </w:r>
      <w:r>
        <w:rPr>
          <w:rFonts w:hint="eastAsia" w:ascii="宋体" w:hAnsi="宋体" w:eastAsia="仿宋_GB2312" w:cs="黑体"/>
          <w:szCs w:val="32"/>
        </w:rPr>
        <w:t>的</w:t>
      </w:r>
      <w:r>
        <w:rPr>
          <w:rFonts w:hint="eastAsia" w:ascii="宋体" w:hAnsi="宋体" w:eastAsia="仿宋_GB2312" w:cs="仿宋_GB2312"/>
          <w:szCs w:val="32"/>
        </w:rPr>
        <w:t>监督管理</w:t>
      </w:r>
      <w:r>
        <w:rPr>
          <w:rFonts w:hint="eastAsia" w:ascii="宋体" w:hAnsi="宋体" w:eastAsia="仿宋_GB2312" w:cs="仿宋_GB2312"/>
          <w:iCs/>
          <w:szCs w:val="32"/>
        </w:rPr>
        <w:t>。对不再符合相应绿色建筑等级要求的，应当按照</w:t>
      </w:r>
      <w:r>
        <w:rPr>
          <w:rFonts w:ascii="宋体" w:hAnsi="宋体" w:eastAsia="仿宋_GB2312" w:cs="仿宋_GB2312"/>
          <w:iCs/>
          <w:szCs w:val="32"/>
        </w:rPr>
        <w:t>国家和省有关规定</w:t>
      </w:r>
      <w:r>
        <w:rPr>
          <w:rFonts w:hint="eastAsia" w:ascii="宋体" w:hAnsi="宋体" w:eastAsia="仿宋_GB2312"/>
        </w:rPr>
        <w:t>进行处理</w:t>
      </w:r>
      <w:r>
        <w:rPr>
          <w:rFonts w:hint="eastAsia" w:ascii="宋体" w:hAnsi="宋体" w:eastAsia="仿宋_GB2312" w:cs="仿宋_GB2312"/>
          <w:iCs/>
          <w:szCs w:val="32"/>
        </w:rPr>
        <w:t>并公布相关情况</w:t>
      </w:r>
      <w:r>
        <w:rPr>
          <w:rFonts w:ascii="宋体" w:hAnsi="宋体" w:eastAsia="仿宋_GB2312"/>
        </w:rPr>
        <w:t>。</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第二十</w:t>
      </w:r>
      <w:r>
        <w:rPr>
          <w:rFonts w:hint="eastAsia" w:ascii="宋体" w:hAnsi="宋体" w:eastAsia="黑体" w:cs="黑体"/>
          <w:szCs w:val="32"/>
        </w:rPr>
        <w:t>七</w:t>
      </w:r>
      <w:r>
        <w:rPr>
          <w:rFonts w:hint="eastAsia" w:ascii="宋体" w:hAnsi="宋体" w:eastAsia="黑体" w:cs="仿宋_GB2312"/>
          <w:szCs w:val="32"/>
        </w:rPr>
        <w:t>条</w:t>
      </w:r>
      <w:r>
        <w:rPr>
          <w:rFonts w:hint="eastAsia" w:ascii="宋体" w:hAnsi="宋体" w:eastAsia="仿宋_GB2312" w:cs="仿宋_GB2312"/>
          <w:szCs w:val="32"/>
        </w:rPr>
        <w:t xml:space="preserve">  县级以上人民政府应当推动既有民用建筑绿色化改造。</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既有</w:t>
      </w:r>
      <w:r>
        <w:rPr>
          <w:rFonts w:hint="eastAsia" w:ascii="宋体" w:hAnsi="宋体" w:eastAsia="仿宋_GB2312" w:cs="仿宋_GB2312"/>
          <w:iCs/>
          <w:szCs w:val="32"/>
        </w:rPr>
        <w:t>大型公共建筑和</w:t>
      </w:r>
      <w:r>
        <w:rPr>
          <w:rFonts w:hint="eastAsia" w:ascii="宋体" w:hAnsi="宋体" w:eastAsia="仿宋_GB2312" w:cs="仿宋_GB2312"/>
          <w:szCs w:val="32"/>
        </w:rPr>
        <w:t>国家机关办公建筑</w:t>
      </w:r>
      <w:r>
        <w:rPr>
          <w:rFonts w:hint="eastAsia" w:ascii="宋体" w:hAnsi="宋体" w:eastAsia="仿宋_GB2312" w:cs="黑体"/>
          <w:szCs w:val="32"/>
        </w:rPr>
        <w:t>、国有资金参与投资建设的其他公共建筑</w:t>
      </w:r>
      <w:r>
        <w:rPr>
          <w:rFonts w:hint="eastAsia" w:ascii="宋体" w:hAnsi="宋体" w:eastAsia="仿宋_GB2312" w:cs="仿宋_GB2312"/>
          <w:szCs w:val="32"/>
        </w:rPr>
        <w:t>经评估不符合相应绿色建筑标准的，应当优先纳入绿色</w:t>
      </w:r>
      <w:r>
        <w:rPr>
          <w:rFonts w:hint="eastAsia" w:ascii="宋体" w:hAnsi="宋体" w:eastAsia="仿宋_GB2312" w:cs="黑体"/>
          <w:szCs w:val="32"/>
        </w:rPr>
        <w:t>化</w:t>
      </w:r>
      <w:r>
        <w:rPr>
          <w:rFonts w:hint="eastAsia" w:ascii="宋体" w:hAnsi="宋体" w:eastAsia="仿宋_GB2312" w:cs="仿宋_GB2312"/>
          <w:szCs w:val="32"/>
        </w:rPr>
        <w:t>改造计划。</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行政事业单位办公建筑的绿色化改造费用，按照现行经费保障渠道统筹解决</w:t>
      </w:r>
      <w:r>
        <w:rPr>
          <w:rFonts w:hint="eastAsia" w:ascii="宋体" w:hAnsi="宋体" w:eastAsia="仿宋_GB2312" w:cs="黑体"/>
          <w:szCs w:val="32"/>
        </w:rPr>
        <w:t>。鼓励建筑节能服务机构为建筑运行和既有民用建筑绿色化改造提供合同能源管理服务，</w:t>
      </w:r>
      <w:r>
        <w:rPr>
          <w:rFonts w:hint="eastAsia" w:ascii="宋体" w:hAnsi="宋体" w:eastAsia="仿宋_GB2312" w:cs="仿宋_GB2312"/>
          <w:szCs w:val="32"/>
        </w:rPr>
        <w:t>实施合同能源管理等方式进行改造的，节约的有关费用可以按照规定或者合同约定用于支付管理服务费用。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既有民用建筑的绿色化改造应当按照国家和省的有关规定进行监管。</w:t>
      </w:r>
    </w:p>
    <w:p>
      <w:pPr>
        <w:pStyle w:val="3"/>
        <w:keepNext w:val="0"/>
        <w:keepLines w:val="0"/>
        <w:pageBreakBefore w:val="0"/>
        <w:widowControl w:val="0"/>
        <w:kinsoku/>
        <w:wordWrap/>
        <w:overflowPunct/>
        <w:topLinePunct w:val="0"/>
        <w:autoSpaceDE/>
        <w:autoSpaceDN/>
        <w:bidi w:val="0"/>
        <w:adjustRightInd/>
        <w:snapToGrid/>
        <w:spacing w:before="0" w:after="0" w:line="590" w:lineRule="exact"/>
        <w:ind w:left="0" w:leftChars="0" w:right="0" w:rightChars="0" w:firstLine="0" w:firstLineChars="0"/>
        <w:textAlignment w:val="auto"/>
        <w:rPr>
          <w:rFonts w:hint="eastAsia" w:ascii="宋体" w:hAnsi="宋体" w:eastAsia="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0" w:firstLineChars="0"/>
        <w:jc w:val="center"/>
        <w:textAlignment w:val="auto"/>
        <w:rPr>
          <w:rFonts w:hint="eastAsia" w:ascii="宋体" w:hAnsi="宋体" w:eastAsia="黑体" w:cs="黑体"/>
          <w:szCs w:val="32"/>
        </w:rPr>
      </w:pPr>
      <w:r>
        <w:rPr>
          <w:rFonts w:hint="eastAsia" w:ascii="宋体" w:hAnsi="宋体" w:eastAsia="黑体" w:cs="黑体"/>
          <w:szCs w:val="32"/>
          <w:lang w:val="en-US" w:eastAsia="zh-CN"/>
        </w:rPr>
        <w:t xml:space="preserve">第四章  </w:t>
      </w:r>
      <w:r>
        <w:rPr>
          <w:rFonts w:hint="eastAsia" w:ascii="宋体" w:hAnsi="宋体" w:eastAsia="黑体" w:cs="黑体"/>
          <w:szCs w:val="32"/>
        </w:rPr>
        <w:t>技术发展和激励措施</w:t>
      </w:r>
    </w:p>
    <w:p>
      <w:pPr>
        <w:pStyle w:val="3"/>
        <w:keepNext w:val="0"/>
        <w:keepLines w:val="0"/>
        <w:pageBreakBefore w:val="0"/>
        <w:widowControl w:val="0"/>
        <w:kinsoku/>
        <w:wordWrap/>
        <w:overflowPunct/>
        <w:topLinePunct w:val="0"/>
        <w:autoSpaceDE/>
        <w:autoSpaceDN/>
        <w:bidi w:val="0"/>
        <w:adjustRightInd/>
        <w:snapToGrid/>
        <w:spacing w:before="0" w:after="0" w:line="590" w:lineRule="exact"/>
        <w:ind w:left="0" w:leftChars="0" w:right="0" w:rightChars="0" w:firstLine="0" w:firstLineChars="0"/>
        <w:textAlignment w:val="auto"/>
        <w:rPr>
          <w:rFonts w:hint="eastAsia" w:ascii="宋体" w:hAnsi="宋体" w:eastAsia="黑体"/>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textAlignment w:val="auto"/>
        <w:rPr>
          <w:rFonts w:hint="eastAsia" w:ascii="宋体" w:hAnsi="宋体" w:eastAsia="仿宋_GB2312"/>
        </w:rPr>
      </w:pPr>
      <w:r>
        <w:rPr>
          <w:rFonts w:hint="eastAsia" w:ascii="宋体" w:hAnsi="宋体" w:eastAsia="黑体" w:cs="仿宋_GB2312"/>
          <w:szCs w:val="32"/>
        </w:rPr>
        <w:t>第</w:t>
      </w:r>
      <w:r>
        <w:rPr>
          <w:rFonts w:hint="eastAsia" w:ascii="宋体" w:hAnsi="宋体" w:eastAsia="黑体" w:cs="仿宋_GB2312"/>
          <w:iCs/>
          <w:szCs w:val="32"/>
        </w:rPr>
        <w:t>二十八</w:t>
      </w:r>
      <w:r>
        <w:rPr>
          <w:rFonts w:hint="eastAsia" w:ascii="宋体" w:hAnsi="宋体" w:eastAsia="黑体" w:cs="仿宋_GB2312"/>
          <w:szCs w:val="32"/>
        </w:rPr>
        <w:t>条</w:t>
      </w:r>
      <w:r>
        <w:rPr>
          <w:rFonts w:hint="eastAsia" w:ascii="宋体" w:hAnsi="宋体" w:eastAsia="仿宋_GB2312" w:cs="仿宋_GB2312"/>
          <w:szCs w:val="32"/>
        </w:rPr>
        <w:t xml:space="preserve">  绿色建筑发展坚持因地制宜、绿色低碳、循环利用的</w:t>
      </w:r>
      <w:r>
        <w:rPr>
          <w:rFonts w:hint="eastAsia" w:ascii="宋体" w:hAnsi="宋体" w:eastAsia="仿宋_GB2312" w:cs="黑体"/>
          <w:szCs w:val="32"/>
        </w:rPr>
        <w:t>技术路线</w:t>
      </w:r>
      <w:r>
        <w:rPr>
          <w:rFonts w:hint="eastAsia" w:ascii="宋体" w:hAnsi="宋体" w:eastAsia="仿宋_GB2312" w:cs="仿宋_GB2312"/>
          <w:szCs w:val="32"/>
        </w:rPr>
        <w:t>，</w:t>
      </w:r>
      <w:r>
        <w:rPr>
          <w:rFonts w:hint="eastAsia" w:ascii="宋体" w:hAnsi="宋体" w:eastAsia="仿宋_GB2312" w:cs="黑体"/>
          <w:szCs w:val="32"/>
        </w:rPr>
        <w:t>传承、</w:t>
      </w:r>
      <w:r>
        <w:rPr>
          <w:rFonts w:hint="eastAsia" w:ascii="宋体" w:hAnsi="宋体" w:eastAsia="仿宋_GB2312" w:cs="仿宋_GB2312"/>
          <w:szCs w:val="32"/>
        </w:rPr>
        <w:t>推广</w:t>
      </w:r>
      <w:r>
        <w:rPr>
          <w:rFonts w:hint="eastAsia" w:ascii="宋体" w:hAnsi="宋体" w:eastAsia="仿宋_GB2312" w:cs="黑体"/>
          <w:szCs w:val="32"/>
        </w:rPr>
        <w:t>和创新</w:t>
      </w:r>
      <w:r>
        <w:rPr>
          <w:rFonts w:hint="eastAsia" w:ascii="宋体" w:hAnsi="宋体" w:eastAsia="仿宋_GB2312" w:cs="仿宋_GB2312"/>
          <w:szCs w:val="32"/>
        </w:rPr>
        <w:t>具有岭南特色、</w:t>
      </w:r>
      <w:r>
        <w:rPr>
          <w:rFonts w:hint="eastAsia" w:ascii="宋体" w:hAnsi="宋体" w:eastAsia="仿宋_GB2312" w:cs="黑体"/>
          <w:szCs w:val="32"/>
        </w:rPr>
        <w:t>适应亚热带气候</w:t>
      </w:r>
      <w:r>
        <w:rPr>
          <w:rFonts w:hint="eastAsia" w:ascii="宋体" w:hAnsi="宋体" w:eastAsia="仿宋_GB2312" w:cs="仿宋_GB2312"/>
          <w:szCs w:val="32"/>
        </w:rPr>
        <w:t>的绿色</w:t>
      </w:r>
      <w:r>
        <w:rPr>
          <w:rFonts w:hint="eastAsia" w:ascii="宋体" w:hAnsi="宋体" w:eastAsia="仿宋_GB2312" w:cs="黑体"/>
          <w:szCs w:val="32"/>
        </w:rPr>
        <w:t>建筑</w:t>
      </w:r>
      <w:r>
        <w:rPr>
          <w:rFonts w:hint="eastAsia" w:ascii="宋体" w:hAnsi="宋体" w:eastAsia="仿宋_GB2312" w:cs="仿宋_GB2312"/>
          <w:szCs w:val="32"/>
        </w:rPr>
        <w:t>技术，提升建筑在安全耐久、健康舒适、生活便利、资源节约、环境宜居等方面的性能。</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szCs w:val="32"/>
        </w:rPr>
      </w:pPr>
      <w:r>
        <w:rPr>
          <w:rFonts w:hint="eastAsia" w:ascii="宋体" w:hAnsi="宋体" w:eastAsia="黑体" w:cs="仿宋_GB2312"/>
          <w:szCs w:val="32"/>
        </w:rPr>
        <w:t>第</w:t>
      </w:r>
      <w:r>
        <w:rPr>
          <w:rFonts w:hint="eastAsia" w:ascii="宋体" w:hAnsi="宋体" w:eastAsia="黑体" w:cs="仿宋_GB2312"/>
          <w:iCs/>
          <w:szCs w:val="32"/>
        </w:rPr>
        <w:t>二十九</w:t>
      </w:r>
      <w:r>
        <w:rPr>
          <w:rFonts w:hint="eastAsia" w:ascii="宋体" w:hAnsi="宋体" w:eastAsia="黑体" w:cs="仿宋_GB2312"/>
          <w:szCs w:val="32"/>
        </w:rPr>
        <w:t>条</w:t>
      </w:r>
      <w:r>
        <w:rPr>
          <w:rFonts w:hint="eastAsia" w:ascii="宋体" w:hAnsi="宋体" w:eastAsia="仿宋_GB2312" w:cs="仿宋_GB2312"/>
          <w:szCs w:val="32"/>
          <w:lang w:val="en-US" w:eastAsia="zh-CN"/>
        </w:rPr>
        <w:t xml:space="preserve"> </w:t>
      </w:r>
      <w:r>
        <w:rPr>
          <w:rFonts w:hint="eastAsia" w:ascii="宋体" w:hAnsi="宋体" w:eastAsia="仿宋_GB2312" w:cs="仿宋_GB2312"/>
          <w:szCs w:val="32"/>
        </w:rPr>
        <w:t xml:space="preserve"> </w:t>
      </w:r>
      <w:r>
        <w:rPr>
          <w:rFonts w:hint="eastAsia" w:ascii="宋体" w:hAnsi="宋体" w:eastAsia="仿宋_GB2312" w:cs="黑体"/>
          <w:szCs w:val="32"/>
        </w:rPr>
        <w:t>依法依规合理开发绿色建筑地下空间，推动土地节约集约利用。</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鼓励执行高于国家和省的节能标准，发展超低能耗</w:t>
      </w:r>
      <w:r>
        <w:rPr>
          <w:rFonts w:hint="eastAsia" w:ascii="宋体" w:hAnsi="宋体" w:eastAsia="仿宋_GB2312" w:cs="黑体"/>
          <w:szCs w:val="32"/>
        </w:rPr>
        <w:t>、近零能耗</w:t>
      </w:r>
      <w:r>
        <w:rPr>
          <w:rFonts w:hint="eastAsia" w:ascii="宋体" w:hAnsi="宋体" w:eastAsia="仿宋_GB2312" w:cs="仿宋_GB2312"/>
          <w:szCs w:val="32"/>
        </w:rPr>
        <w:t>建筑。鼓励在民用建筑中推广应用可再生能源。</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绿色建筑的景观用水、绿化用水、道路冲洗用水应当优先采用雨水、再生水等非传统水源。</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推广应用绿色建材，</w:t>
      </w:r>
      <w:r>
        <w:rPr>
          <w:rFonts w:hint="eastAsia" w:ascii="宋体" w:hAnsi="宋体" w:eastAsia="仿宋_GB2312" w:cs="仿宋_GB2312"/>
          <w:iCs/>
          <w:szCs w:val="32"/>
        </w:rPr>
        <w:t>大型公共建筑和</w:t>
      </w:r>
      <w:r>
        <w:rPr>
          <w:rFonts w:hint="eastAsia" w:ascii="宋体" w:hAnsi="宋体" w:eastAsia="仿宋_GB2312" w:cs="黑体"/>
          <w:szCs w:val="32"/>
        </w:rPr>
        <w:t>国家机关办公建筑、国有资金参与投资建设的其他公共建筑</w:t>
      </w:r>
      <w:r>
        <w:rPr>
          <w:rFonts w:hint="eastAsia" w:ascii="宋体" w:hAnsi="宋体" w:eastAsia="仿宋_GB2312" w:cs="仿宋_GB2312"/>
          <w:szCs w:val="32"/>
        </w:rPr>
        <w:t>应当优先使用绿色建材。鼓励利用建筑废弃物生产建筑材料和进行再生利用。</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第三十条</w:t>
      </w:r>
      <w:r>
        <w:rPr>
          <w:rFonts w:hint="eastAsia" w:ascii="宋体" w:hAnsi="宋体" w:eastAsia="仿宋_GB2312" w:cs="仿宋_GB2312"/>
          <w:szCs w:val="32"/>
        </w:rPr>
        <w:t xml:space="preserve">  县级以上人民政府应当发展装配式建筑等新型建造方式，提高新建民用建筑项目的标准化设计、工厂化生产、装配化施工、一体化装修、智能化管理水平</w:t>
      </w:r>
      <w:r>
        <w:rPr>
          <w:rFonts w:hint="eastAsia" w:ascii="宋体" w:hAnsi="宋体" w:eastAsia="仿宋_GB2312" w:cs="黑体"/>
          <w:szCs w:val="32"/>
        </w:rPr>
        <w:t>，推动建筑产业现代化发展</w:t>
      </w:r>
      <w:r>
        <w:rPr>
          <w:rFonts w:hint="eastAsia" w:ascii="宋体" w:hAnsi="宋体" w:eastAsia="仿宋_GB2312" w:cs="仿宋_GB2312"/>
          <w:szCs w:val="32"/>
        </w:rPr>
        <w:t>。</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鼓励新建民用建筑项目在设计、施工和运行管理中推广应用建筑信息模型技术。国家机关办公建筑</w:t>
      </w:r>
      <w:r>
        <w:rPr>
          <w:rFonts w:hint="eastAsia" w:ascii="宋体" w:hAnsi="宋体" w:eastAsia="仿宋_GB2312" w:cs="黑体"/>
          <w:szCs w:val="32"/>
        </w:rPr>
        <w:t>、国有资金参与投资建设的其他公共建筑</w:t>
      </w:r>
      <w:r>
        <w:rPr>
          <w:rFonts w:hint="eastAsia" w:ascii="宋体" w:hAnsi="宋体" w:eastAsia="仿宋_GB2312" w:cs="仿宋_GB2312"/>
          <w:szCs w:val="32"/>
        </w:rPr>
        <w:t>应当采用建筑信息模型技术。</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ascii="宋体" w:hAnsi="宋体" w:eastAsia="仿宋_GB2312" w:cs="仿宋_GB2312"/>
          <w:szCs w:val="32"/>
        </w:rPr>
      </w:pPr>
      <w:r>
        <w:rPr>
          <w:rFonts w:hint="eastAsia" w:ascii="宋体" w:hAnsi="宋体" w:eastAsia="仿宋_GB2312" w:cs="仿宋_GB2312"/>
          <w:szCs w:val="32"/>
        </w:rPr>
        <w:t>新建保障性住房应当按照全装修成品住房的要求建设和交付使用。</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textAlignment w:val="auto"/>
        <w:rPr>
          <w:rFonts w:hint="eastAsia" w:ascii="宋体" w:hAnsi="宋体" w:eastAsia="仿宋_GB2312" w:cs="仿宋_GB2312"/>
          <w:szCs w:val="32"/>
        </w:rPr>
      </w:pPr>
      <w:r>
        <w:rPr>
          <w:rFonts w:hint="eastAsia" w:ascii="宋体" w:hAnsi="宋体" w:eastAsia="黑体" w:cs="仿宋_GB2312"/>
          <w:szCs w:val="32"/>
        </w:rPr>
        <w:t>第三十</w:t>
      </w:r>
      <w:r>
        <w:rPr>
          <w:rFonts w:hint="eastAsia" w:ascii="宋体" w:hAnsi="宋体" w:eastAsia="黑体" w:cs="仿宋_GB2312"/>
          <w:iCs/>
          <w:szCs w:val="32"/>
        </w:rPr>
        <w:t>一</w:t>
      </w:r>
      <w:r>
        <w:rPr>
          <w:rFonts w:hint="eastAsia" w:ascii="宋体" w:hAnsi="宋体" w:eastAsia="黑体" w:cs="仿宋_GB2312"/>
          <w:szCs w:val="32"/>
        </w:rPr>
        <w:t>条</w:t>
      </w:r>
      <w:r>
        <w:rPr>
          <w:rFonts w:hint="eastAsia" w:ascii="宋体" w:hAnsi="宋体" w:eastAsia="仿宋_GB2312" w:cs="仿宋_GB2312"/>
          <w:szCs w:val="32"/>
        </w:rPr>
        <w:t xml:space="preserve">  </w:t>
      </w:r>
      <w:r>
        <w:rPr>
          <w:rFonts w:hint="eastAsia" w:ascii="宋体" w:hAnsi="宋体" w:eastAsia="仿宋_GB2312" w:cs="仿宋_GB2312"/>
          <w:i w:val="0"/>
          <w:iCs w:val="0"/>
          <w:szCs w:val="32"/>
          <w:u w:val="none"/>
        </w:rPr>
        <w:t>鼓励</w:t>
      </w:r>
      <w:r>
        <w:rPr>
          <w:rFonts w:hint="eastAsia" w:ascii="宋体" w:hAnsi="宋体" w:eastAsia="仿宋_GB2312" w:cs="仿宋_GB2312"/>
          <w:szCs w:val="32"/>
        </w:rPr>
        <w:t>农民自建住宅</w:t>
      </w:r>
      <w:r>
        <w:rPr>
          <w:rFonts w:hint="eastAsia" w:ascii="宋体" w:hAnsi="宋体" w:eastAsia="仿宋_GB2312" w:cs="黑体"/>
          <w:szCs w:val="32"/>
          <w:lang w:eastAsia="zh-CN"/>
        </w:rPr>
        <w:t>参照</w:t>
      </w:r>
      <w:r>
        <w:rPr>
          <w:rFonts w:hint="eastAsia" w:ascii="宋体" w:hAnsi="宋体" w:eastAsia="仿宋_GB2312" w:cs="黑体"/>
          <w:szCs w:val="32"/>
        </w:rPr>
        <w:t>绿色建筑</w:t>
      </w:r>
      <w:r>
        <w:rPr>
          <w:rFonts w:hint="eastAsia" w:ascii="宋体" w:hAnsi="宋体" w:eastAsia="仿宋_GB2312" w:cs="黑体"/>
          <w:szCs w:val="32"/>
          <w:lang w:eastAsia="zh-CN"/>
        </w:rPr>
        <w:t>标准进行建设</w:t>
      </w:r>
      <w:r>
        <w:rPr>
          <w:rFonts w:hint="eastAsia" w:ascii="宋体" w:hAnsi="宋体" w:eastAsia="仿宋_GB2312" w:cs="仿宋_GB2312"/>
          <w:szCs w:val="32"/>
        </w:rPr>
        <w:t>。</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textAlignment w:val="auto"/>
        <w:rPr>
          <w:rFonts w:hint="eastAsia" w:ascii="宋体" w:hAnsi="宋体" w:eastAsia="仿宋_GB2312" w:cs="仿宋_GB2312"/>
          <w:szCs w:val="32"/>
        </w:rPr>
      </w:pPr>
      <w:r>
        <w:rPr>
          <w:rFonts w:hint="eastAsia" w:ascii="宋体" w:hAnsi="宋体" w:eastAsia="仿宋_GB2312" w:cs="仿宋_GB2312"/>
          <w:szCs w:val="32"/>
        </w:rPr>
        <w:t>省人民政府住房城乡建设主管部门应当编制</w:t>
      </w:r>
      <w:r>
        <w:rPr>
          <w:rFonts w:hint="eastAsia" w:ascii="宋体" w:hAnsi="宋体" w:eastAsia="仿宋_GB2312" w:cs="仿宋_GB2312"/>
          <w:szCs w:val="32"/>
          <w:lang w:eastAsia="zh-CN"/>
        </w:rPr>
        <w:t>农房</w:t>
      </w:r>
      <w:r>
        <w:rPr>
          <w:rFonts w:hint="eastAsia" w:ascii="宋体" w:hAnsi="宋体" w:eastAsia="仿宋_GB2312" w:cs="仿宋_GB2312"/>
          <w:szCs w:val="32"/>
        </w:rPr>
        <w:t>建设绿色技术导则或者设计图集等，免费提供给农民自建住宅使用</w:t>
      </w:r>
      <w:r>
        <w:rPr>
          <w:rFonts w:hint="eastAsia" w:ascii="宋体" w:hAnsi="宋体" w:eastAsia="仿宋_GB2312" w:cs="黑体"/>
          <w:szCs w:val="32"/>
        </w:rPr>
        <w:t>并给予技术指导</w:t>
      </w:r>
      <w:r>
        <w:rPr>
          <w:rFonts w:hint="eastAsia" w:ascii="宋体" w:hAnsi="宋体" w:eastAsia="仿宋_GB2312" w:cs="仿宋_GB2312"/>
          <w:szCs w:val="32"/>
        </w:rPr>
        <w:t>。</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iCs/>
          <w:szCs w:val="32"/>
        </w:rPr>
      </w:pPr>
      <w:r>
        <w:rPr>
          <w:rFonts w:hint="eastAsia" w:ascii="宋体" w:hAnsi="宋体" w:eastAsia="黑体" w:cs="仿宋_GB2312"/>
          <w:iCs/>
          <w:szCs w:val="32"/>
        </w:rPr>
        <w:t>第三十二条</w:t>
      </w:r>
      <w:r>
        <w:rPr>
          <w:rFonts w:hint="eastAsia" w:ascii="宋体" w:hAnsi="宋体" w:eastAsia="仿宋_GB2312" w:cs="仿宋_GB2312"/>
          <w:iCs/>
          <w:szCs w:val="32"/>
        </w:rPr>
        <w:t xml:space="preserve">  县级以上人民政府应当安排资金重点用于支持以下绿色建筑发展工作：</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480" w:firstLineChars="150"/>
        <w:textAlignment w:val="auto"/>
        <w:rPr>
          <w:rFonts w:hint="eastAsia" w:ascii="宋体" w:hAnsi="宋体" w:eastAsia="仿宋_GB2312" w:cs="仿宋_GB2312"/>
          <w:iCs/>
          <w:szCs w:val="32"/>
        </w:rPr>
      </w:pPr>
      <w:r>
        <w:rPr>
          <w:rFonts w:hint="eastAsia" w:ascii="宋体" w:hAnsi="宋体" w:eastAsia="仿宋_GB2312" w:cs="仿宋_GB2312"/>
          <w:iCs/>
          <w:szCs w:val="32"/>
        </w:rPr>
        <w:t>（一）绿色建筑发展专项规划的编制；</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480" w:firstLineChars="150"/>
        <w:textAlignment w:val="auto"/>
        <w:rPr>
          <w:rFonts w:hint="eastAsia" w:ascii="宋体" w:hAnsi="宋体" w:eastAsia="仿宋_GB2312" w:cs="仿宋_GB2312"/>
          <w:iCs/>
          <w:szCs w:val="32"/>
        </w:rPr>
      </w:pPr>
      <w:r>
        <w:rPr>
          <w:rFonts w:hint="eastAsia" w:ascii="宋体" w:hAnsi="宋体" w:eastAsia="仿宋_GB2312" w:cs="仿宋_GB2312"/>
          <w:iCs/>
          <w:szCs w:val="32"/>
        </w:rPr>
        <w:t>（二）绿色建筑技术与产品的研发；</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480" w:firstLineChars="150"/>
        <w:textAlignment w:val="auto"/>
        <w:rPr>
          <w:rFonts w:hint="eastAsia" w:ascii="宋体" w:hAnsi="宋体" w:eastAsia="仿宋_GB2312" w:cs="仿宋_GB2312"/>
          <w:iCs/>
          <w:szCs w:val="32"/>
        </w:rPr>
      </w:pPr>
      <w:r>
        <w:rPr>
          <w:rFonts w:hint="eastAsia" w:ascii="宋体" w:hAnsi="宋体" w:eastAsia="仿宋_GB2312" w:cs="仿宋_GB2312"/>
          <w:iCs/>
          <w:szCs w:val="32"/>
        </w:rPr>
        <w:t>（三）绿色建筑示范项目建设与推广；</w:t>
      </w:r>
    </w:p>
    <w:p>
      <w:pPr>
        <w:keepNext w:val="0"/>
        <w:keepLines w:val="0"/>
        <w:pageBreakBefore w:val="0"/>
        <w:widowControl w:val="0"/>
        <w:kinsoku/>
        <w:wordWrap/>
        <w:overflowPunct/>
        <w:topLinePunct w:val="0"/>
        <w:autoSpaceDE/>
        <w:autoSpaceDN/>
        <w:bidi w:val="0"/>
        <w:snapToGrid/>
        <w:spacing w:line="590" w:lineRule="exact"/>
        <w:ind w:left="0" w:leftChars="0" w:right="0" w:rightChars="0"/>
        <w:textAlignment w:val="auto"/>
        <w:rPr>
          <w:rFonts w:ascii="宋体" w:hAnsi="宋体" w:eastAsia="仿宋_GB2312" w:cs="仿宋_GB2312"/>
          <w:iCs/>
          <w:szCs w:val="32"/>
        </w:rPr>
      </w:pPr>
      <w:r>
        <w:rPr>
          <w:rFonts w:hint="eastAsia" w:ascii="宋体" w:hAnsi="宋体" w:eastAsia="仿宋_GB2312" w:cs="仿宋_GB2312"/>
          <w:iCs/>
          <w:szCs w:val="32"/>
        </w:rPr>
        <w:t xml:space="preserve">   （四）绿色建筑标准制</w:t>
      </w:r>
      <w:r>
        <w:rPr>
          <w:rFonts w:hint="eastAsia" w:ascii="宋体" w:hAnsi="宋体" w:eastAsia="仿宋_GB2312" w:cs="仿宋_GB2312"/>
          <w:iCs/>
          <w:szCs w:val="32"/>
          <w:lang w:eastAsia="zh-CN"/>
        </w:rPr>
        <w:t>定</w:t>
      </w:r>
      <w:r>
        <w:rPr>
          <w:rFonts w:hint="eastAsia" w:ascii="宋体" w:hAnsi="宋体" w:eastAsia="仿宋_GB2312" w:cs="仿宋_GB2312"/>
          <w:iCs/>
          <w:szCs w:val="32"/>
        </w:rPr>
        <w:t>以及开展绿色建筑相关工作经费。</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第三十</w:t>
      </w:r>
      <w:r>
        <w:rPr>
          <w:rFonts w:hint="eastAsia" w:ascii="宋体" w:hAnsi="宋体" w:eastAsia="黑体" w:cs="仿宋_GB2312"/>
          <w:iCs/>
          <w:szCs w:val="32"/>
        </w:rPr>
        <w:t>三</w:t>
      </w:r>
      <w:r>
        <w:rPr>
          <w:rFonts w:hint="eastAsia" w:ascii="宋体" w:hAnsi="宋体" w:eastAsia="黑体" w:cs="仿宋_GB2312"/>
          <w:szCs w:val="32"/>
        </w:rPr>
        <w:t>条</w:t>
      </w:r>
      <w:r>
        <w:rPr>
          <w:rFonts w:hint="eastAsia" w:ascii="宋体" w:hAnsi="宋体" w:eastAsia="仿宋_GB2312" w:cs="仿宋_GB2312"/>
          <w:szCs w:val="32"/>
        </w:rPr>
        <w:t xml:space="preserve">  对建设、购买、运行绿色建筑</w:t>
      </w:r>
      <w:r>
        <w:rPr>
          <w:rFonts w:hint="eastAsia" w:ascii="宋体" w:hAnsi="宋体" w:eastAsia="仿宋_GB2312" w:cs="黑体"/>
          <w:szCs w:val="32"/>
        </w:rPr>
        <w:t>或者对</w:t>
      </w:r>
      <w:r>
        <w:rPr>
          <w:rFonts w:hint="eastAsia" w:ascii="宋体" w:hAnsi="宋体" w:eastAsia="仿宋_GB2312" w:cs="仿宋_GB2312"/>
          <w:szCs w:val="32"/>
        </w:rPr>
        <w:t>既有民用建筑</w:t>
      </w:r>
      <w:r>
        <w:rPr>
          <w:rFonts w:hint="eastAsia" w:ascii="宋体" w:hAnsi="宋体" w:eastAsia="仿宋_GB2312" w:cs="黑体"/>
          <w:szCs w:val="32"/>
        </w:rPr>
        <w:t>进行</w:t>
      </w:r>
      <w:r>
        <w:rPr>
          <w:rFonts w:hint="eastAsia" w:ascii="宋体" w:hAnsi="宋体" w:eastAsia="仿宋_GB2312" w:cs="仿宋_GB2312"/>
          <w:szCs w:val="32"/>
        </w:rPr>
        <w:t>绿色化改造的，</w:t>
      </w:r>
      <w:r>
        <w:rPr>
          <w:rFonts w:hint="eastAsia" w:ascii="宋体" w:hAnsi="宋体" w:eastAsia="仿宋_GB2312" w:cs="黑体"/>
          <w:szCs w:val="32"/>
        </w:rPr>
        <w:t>可以</w:t>
      </w:r>
      <w:r>
        <w:rPr>
          <w:rFonts w:hint="eastAsia" w:ascii="宋体" w:hAnsi="宋体" w:eastAsia="仿宋_GB2312" w:cs="仿宋_GB2312"/>
          <w:szCs w:val="32"/>
        </w:rPr>
        <w:t>实</w:t>
      </w:r>
      <w:r>
        <w:rPr>
          <w:rFonts w:hint="eastAsia" w:ascii="宋体" w:hAnsi="宋体" w:eastAsia="仿宋_GB2312" w:cs="黑体"/>
          <w:szCs w:val="32"/>
        </w:rPr>
        <w:t>施</w:t>
      </w:r>
      <w:r>
        <w:rPr>
          <w:rFonts w:hint="eastAsia" w:ascii="宋体" w:hAnsi="宋体" w:eastAsia="仿宋_GB2312" w:cs="仿宋_GB2312"/>
          <w:szCs w:val="32"/>
        </w:rPr>
        <w:t>下列</w:t>
      </w:r>
      <w:r>
        <w:rPr>
          <w:rFonts w:hint="eastAsia" w:ascii="宋体" w:hAnsi="宋体" w:eastAsia="仿宋_GB2312" w:cs="黑体"/>
          <w:szCs w:val="32"/>
        </w:rPr>
        <w:t>激励措施</w:t>
      </w:r>
      <w:r>
        <w:rPr>
          <w:rFonts w:hint="eastAsia" w:ascii="宋体" w:hAnsi="宋体" w:eastAsia="仿宋_GB2312" w:cs="仿宋_GB2312"/>
          <w:szCs w:val="32"/>
        </w:rPr>
        <w:t>：</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（一）因采取墙体隔热、保温、防潮、遮阳、隔声降噪等绿色建筑技术措施增加的建筑面积不计入容积率核算和不动产登记的建筑面积；</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（二）绿色建筑新技术、新工艺、新产品的研发费用，可以按照国家有关规定享受</w:t>
      </w:r>
      <w:r>
        <w:rPr>
          <w:rFonts w:hint="eastAsia" w:ascii="宋体" w:hAnsi="宋体" w:eastAsia="仿宋_GB2312" w:cs="黑体"/>
          <w:szCs w:val="32"/>
        </w:rPr>
        <w:t>税收</w:t>
      </w:r>
      <w:r>
        <w:rPr>
          <w:rFonts w:hint="eastAsia" w:ascii="宋体" w:hAnsi="宋体" w:eastAsia="仿宋_GB2312" w:cs="仿宋_GB2312"/>
          <w:szCs w:val="32"/>
        </w:rPr>
        <w:t>优惠;</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ascii="宋体" w:hAnsi="宋体" w:eastAsia="仿宋_GB2312" w:cs="仿宋_GB2312"/>
          <w:szCs w:val="32"/>
        </w:rPr>
      </w:pPr>
      <w:r>
        <w:rPr>
          <w:rFonts w:hint="eastAsia" w:ascii="宋体" w:hAnsi="宋体" w:eastAsia="仿宋_GB2312" w:cs="仿宋_GB2312"/>
          <w:szCs w:val="32"/>
        </w:rPr>
        <w:t>（三）</w:t>
      </w:r>
      <w:r>
        <w:rPr>
          <w:rFonts w:hint="eastAsia" w:ascii="宋体" w:hAnsi="宋体" w:eastAsia="仿宋_GB2312" w:cs="黑体"/>
        </w:rPr>
        <w:t>采用装配式方式建造绿色建筑的，其满足装配式建筑要求部分的建筑面积可以按照不超过国家和地方规定的比例不计入容积率核算</w:t>
      </w:r>
      <w:r>
        <w:rPr>
          <w:rFonts w:hint="eastAsia" w:ascii="宋体" w:hAnsi="宋体" w:eastAsia="仿宋_GB2312" w:cs="仿宋_GB2312"/>
          <w:szCs w:val="32"/>
        </w:rPr>
        <w:t>；</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（四）鼓励金融机构按照国家有关规定，通过绿色信贷、绿色保险、绿色债券等多种方式为绿色建筑发展提供绿色金融服务；</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（五）使用住房公积金贷款购买高于最低等级的绿色建筑自住住房的，贷款额度可以按照不超过</w:t>
      </w:r>
      <w:r>
        <w:rPr>
          <w:rFonts w:ascii="宋体" w:hAnsi="宋体" w:eastAsia="仿宋_GB2312" w:cs="仿宋_GB2312"/>
          <w:szCs w:val="32"/>
        </w:rPr>
        <w:t>地方规定</w:t>
      </w:r>
      <w:r>
        <w:rPr>
          <w:rFonts w:hint="eastAsia" w:ascii="宋体" w:hAnsi="宋体" w:eastAsia="仿宋_GB2312" w:cs="仿宋_GB2312"/>
          <w:szCs w:val="32"/>
        </w:rPr>
        <w:t>的比例上浮；</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仿宋_GB2312" w:cs="仿宋_GB2312"/>
          <w:szCs w:val="32"/>
        </w:rPr>
        <w:t>（六）</w:t>
      </w:r>
      <w:r>
        <w:rPr>
          <w:rFonts w:hint="eastAsia" w:ascii="宋体" w:hAnsi="宋体" w:eastAsia="仿宋_GB2312" w:cs="黑体"/>
        </w:rPr>
        <w:t>采用最高等级标准建设或者采用装配式商品房全装修方式建造的项目，可</w:t>
      </w:r>
      <w:r>
        <w:rPr>
          <w:rFonts w:hint="eastAsia" w:ascii="宋体" w:hAnsi="宋体" w:eastAsia="仿宋_GB2312" w:cs="黑体"/>
          <w:lang w:eastAsia="zh-CN"/>
        </w:rPr>
        <w:t>以</w:t>
      </w:r>
      <w:r>
        <w:rPr>
          <w:rFonts w:hint="eastAsia" w:ascii="宋体" w:hAnsi="宋体" w:eastAsia="仿宋_GB2312" w:cs="黑体"/>
        </w:rPr>
        <w:t>在各类</w:t>
      </w:r>
      <w:r>
        <w:rPr>
          <w:rFonts w:hint="eastAsia" w:ascii="宋体" w:hAnsi="宋体" w:eastAsia="仿宋_GB2312" w:cs="仿宋_GB2312"/>
          <w:szCs w:val="32"/>
        </w:rPr>
        <w:t>建筑工程奖项的评审</w:t>
      </w:r>
      <w:r>
        <w:rPr>
          <w:rFonts w:hint="eastAsia" w:ascii="宋体" w:hAnsi="宋体" w:eastAsia="仿宋_GB2312" w:cs="黑体"/>
          <w:szCs w:val="32"/>
        </w:rPr>
        <w:t>中</w:t>
      </w:r>
      <w:r>
        <w:rPr>
          <w:rFonts w:hint="eastAsia" w:ascii="宋体" w:hAnsi="宋体" w:eastAsia="仿宋_GB2312" w:cs="黑体"/>
        </w:rPr>
        <w:t>优先推荐</w:t>
      </w:r>
      <w:r>
        <w:rPr>
          <w:rFonts w:hint="eastAsia" w:ascii="宋体" w:hAnsi="宋体" w:eastAsia="仿宋_GB2312" w:cs="仿宋_GB2312"/>
          <w:szCs w:val="32"/>
        </w:rPr>
        <w:t>。</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ascii="宋体" w:hAnsi="宋体" w:eastAsia="仿宋_GB2312" w:cs="黑体"/>
          <w:szCs w:val="32"/>
        </w:rPr>
      </w:pPr>
      <w:r>
        <w:rPr>
          <w:rFonts w:hint="eastAsia" w:ascii="宋体" w:hAnsi="宋体" w:eastAsia="仿宋_GB2312" w:cs="黑体"/>
          <w:szCs w:val="32"/>
        </w:rPr>
        <w:t>县级以上人民政府住房城乡建设主管部门应当会同民政</w:t>
      </w:r>
      <w:r>
        <w:rPr>
          <w:rFonts w:hint="eastAsia" w:ascii="宋体" w:hAnsi="宋体" w:eastAsia="仿宋_GB2312" w:cs="黑体"/>
          <w:szCs w:val="32"/>
          <w:lang w:eastAsia="zh-CN"/>
        </w:rPr>
        <w:t>、财政、自然资源、金融、税务</w:t>
      </w:r>
      <w:r>
        <w:rPr>
          <w:rFonts w:hint="eastAsia" w:ascii="宋体" w:hAnsi="宋体" w:eastAsia="仿宋_GB2312" w:cs="黑体"/>
          <w:szCs w:val="32"/>
        </w:rPr>
        <w:t>等主管部门共同组织实施前款激励措施。</w:t>
      </w:r>
    </w:p>
    <w:p>
      <w:pPr>
        <w:keepNext w:val="0"/>
        <w:keepLines w:val="0"/>
        <w:pageBreakBefore w:val="0"/>
        <w:widowControl w:val="0"/>
        <w:kinsoku/>
        <w:wordWrap/>
        <w:overflowPunct/>
        <w:topLinePunct w:val="0"/>
        <w:autoSpaceDE/>
        <w:autoSpaceDN/>
        <w:bidi w:val="0"/>
        <w:snapToGrid/>
        <w:spacing w:line="590" w:lineRule="exact"/>
        <w:ind w:left="0" w:leftChars="0" w:right="0" w:rightChars="0"/>
        <w:textAlignment w:val="auto"/>
        <w:rPr>
          <w:rFonts w:hint="eastAsia" w:ascii="宋体" w:hAnsi="宋体" w:eastAsia="仿宋_GB2312" w:cs="黑体"/>
          <w:szCs w:val="32"/>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jc w:val="center"/>
        <w:textAlignment w:val="auto"/>
        <w:rPr>
          <w:rFonts w:hint="eastAsia" w:ascii="宋体" w:hAnsi="宋体" w:eastAsia="黑体" w:cs="仿宋_GB2312"/>
          <w:szCs w:val="32"/>
        </w:rPr>
      </w:pPr>
      <w:r>
        <w:rPr>
          <w:rFonts w:hint="eastAsia" w:ascii="宋体" w:hAnsi="宋体" w:eastAsia="黑体" w:cs="仿宋_GB2312"/>
          <w:szCs w:val="32"/>
        </w:rPr>
        <w:t>第五章  法律责任</w:t>
      </w:r>
    </w:p>
    <w:p>
      <w:pPr>
        <w:pStyle w:val="2"/>
        <w:spacing w:line="590" w:lineRule="exact"/>
        <w:rPr>
          <w:rFonts w:hint="eastAsia" w:ascii="宋体" w:hAnsi="宋体" w:eastAsia="黑体"/>
          <w:lang w:eastAsia="zh-CN"/>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黑体"/>
          <w:szCs w:val="32"/>
          <w:lang w:eastAsia="zh-CN"/>
        </w:rPr>
      </w:pPr>
      <w:r>
        <w:rPr>
          <w:rFonts w:hint="eastAsia" w:ascii="宋体" w:hAnsi="宋体" w:eastAsia="黑体" w:cs="仿宋_GB2312"/>
          <w:szCs w:val="32"/>
        </w:rPr>
        <w:t>第三十</w:t>
      </w:r>
      <w:r>
        <w:rPr>
          <w:rFonts w:hint="eastAsia" w:ascii="宋体" w:hAnsi="宋体" w:eastAsia="黑体" w:cs="仿宋_GB2312"/>
          <w:iCs/>
          <w:szCs w:val="32"/>
        </w:rPr>
        <w:t>四</w:t>
      </w:r>
      <w:r>
        <w:rPr>
          <w:rFonts w:hint="eastAsia" w:ascii="宋体" w:hAnsi="宋体" w:eastAsia="黑体" w:cs="仿宋_GB2312"/>
          <w:szCs w:val="32"/>
        </w:rPr>
        <w:t>条</w:t>
      </w:r>
      <w:r>
        <w:rPr>
          <w:rFonts w:hint="eastAsia" w:ascii="宋体" w:hAnsi="宋体" w:eastAsia="仿宋_GB2312" w:cs="黑体"/>
          <w:szCs w:val="32"/>
          <w:lang w:eastAsia="zh-CN"/>
        </w:rPr>
        <w:t xml:space="preserve">  违反本条例第十二条第三款规定，建设单位明示或者暗示其委托的单位违反绿色建筑标准进行项目设计、施工、监理的，由县级以上人民政府住房城乡建设主管部门责令改正，处二十万元以上五十万元以下的罚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黑体"/>
          <w:szCs w:val="32"/>
          <w:lang w:eastAsia="zh-CN"/>
        </w:rPr>
      </w:pPr>
      <w:r>
        <w:rPr>
          <w:rFonts w:hint="eastAsia" w:ascii="宋体" w:hAnsi="宋体" w:eastAsia="黑体" w:cs="仿宋_GB2312"/>
          <w:i w:val="0"/>
          <w:iCs w:val="0"/>
          <w:szCs w:val="32"/>
          <w:u w:val="none"/>
        </w:rPr>
        <w:t>第三十五条</w:t>
      </w:r>
      <w:r>
        <w:rPr>
          <w:rFonts w:hint="eastAsia" w:ascii="宋体" w:hAnsi="宋体" w:eastAsia="仿宋_GB2312" w:cs="黑体"/>
          <w:szCs w:val="32"/>
          <w:lang w:eastAsia="zh-CN"/>
        </w:rPr>
        <w:t xml:space="preserve">  违反本条例第十二条第四款规定，招标人未在设计招标文件中载明绿色建筑等级要求的，由县级以上人民政府住房城乡建设主管部门责令限期改正；逾期未改正的，处三万元以上五万元以下的罚款。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第三十</w:t>
      </w:r>
      <w:r>
        <w:rPr>
          <w:rFonts w:hint="eastAsia" w:ascii="宋体" w:hAnsi="宋体" w:eastAsia="黑体" w:cs="仿宋_GB2312"/>
          <w:i w:val="0"/>
          <w:iCs/>
          <w:szCs w:val="32"/>
          <w:u w:val="none"/>
        </w:rPr>
        <w:t>六</w:t>
      </w:r>
      <w:r>
        <w:rPr>
          <w:rFonts w:hint="eastAsia" w:ascii="宋体" w:hAnsi="宋体" w:eastAsia="黑体" w:cs="仿宋_GB2312"/>
          <w:szCs w:val="32"/>
        </w:rPr>
        <w:t>条</w:t>
      </w:r>
      <w:r>
        <w:rPr>
          <w:rFonts w:hint="eastAsia" w:ascii="宋体" w:hAnsi="宋体" w:eastAsia="仿宋_GB2312" w:cs="仿宋_GB2312"/>
          <w:szCs w:val="32"/>
        </w:rPr>
        <w:t xml:space="preserve">  违反本</w:t>
      </w:r>
      <w:r>
        <w:rPr>
          <w:rFonts w:hint="eastAsia" w:ascii="宋体" w:hAnsi="宋体" w:eastAsia="仿宋_GB2312" w:cs="黑体"/>
          <w:szCs w:val="32"/>
          <w:lang w:eastAsia="zh-CN"/>
        </w:rPr>
        <w:t>条例第十三条规</w:t>
      </w:r>
      <w:r>
        <w:rPr>
          <w:rFonts w:hint="eastAsia" w:ascii="宋体" w:hAnsi="宋体" w:eastAsia="仿宋_GB2312" w:cs="仿宋_GB2312"/>
          <w:szCs w:val="32"/>
        </w:rPr>
        <w:t>定，设计单位未按照绿色建筑等级要求进行设计的，由县级以上人民政府住房城乡建设主管部门责令改正，处十万元以上三十万元以下</w:t>
      </w:r>
      <w:r>
        <w:rPr>
          <w:rFonts w:hint="eastAsia" w:ascii="宋体" w:hAnsi="宋体" w:eastAsia="仿宋_GB2312" w:cs="黑体"/>
          <w:szCs w:val="32"/>
        </w:rPr>
        <w:t>的</w:t>
      </w:r>
      <w:r>
        <w:rPr>
          <w:rFonts w:hint="eastAsia" w:ascii="宋体" w:hAnsi="宋体" w:eastAsia="仿宋_GB2312" w:cs="仿宋_GB2312"/>
          <w:szCs w:val="32"/>
        </w:rPr>
        <w:t>罚款。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w:t>
      </w:r>
      <w:r>
        <w:rPr>
          <w:rFonts w:hint="eastAsia" w:ascii="宋体" w:hAnsi="宋体" w:eastAsia="黑体" w:cs="仿宋_GB2312"/>
          <w:iCs/>
          <w:szCs w:val="32"/>
        </w:rPr>
        <w:t>三十</w:t>
      </w:r>
      <w:r>
        <w:rPr>
          <w:rFonts w:hint="eastAsia" w:ascii="宋体" w:hAnsi="宋体" w:eastAsia="黑体" w:cs="仿宋_GB2312"/>
          <w:i w:val="0"/>
          <w:iCs/>
          <w:szCs w:val="32"/>
          <w:u w:val="none"/>
        </w:rPr>
        <w:t>七</w:t>
      </w:r>
      <w:r>
        <w:rPr>
          <w:rFonts w:hint="eastAsia" w:ascii="宋体" w:hAnsi="宋体" w:eastAsia="黑体" w:cs="仿宋_GB2312"/>
          <w:szCs w:val="32"/>
        </w:rPr>
        <w:t>条</w:t>
      </w:r>
      <w:r>
        <w:rPr>
          <w:rFonts w:hint="eastAsia" w:ascii="宋体" w:hAnsi="宋体" w:eastAsia="仿宋_GB2312" w:cs="仿宋_GB2312"/>
          <w:szCs w:val="32"/>
        </w:rPr>
        <w:t xml:space="preserve">  违反本条</w:t>
      </w:r>
      <w:r>
        <w:rPr>
          <w:rFonts w:hint="eastAsia" w:ascii="宋体" w:hAnsi="宋体" w:eastAsia="仿宋_GB2312" w:cs="黑体"/>
          <w:szCs w:val="32"/>
          <w:lang w:eastAsia="zh-CN"/>
        </w:rPr>
        <w:t>例第十四条规</w:t>
      </w:r>
      <w:r>
        <w:rPr>
          <w:rFonts w:hint="eastAsia" w:ascii="宋体" w:hAnsi="宋体" w:eastAsia="仿宋_GB2312" w:cs="仿宋_GB2312"/>
          <w:szCs w:val="32"/>
        </w:rPr>
        <w:t>定，负责施工图</w:t>
      </w:r>
      <w:r>
        <w:rPr>
          <w:rFonts w:hint="eastAsia" w:ascii="宋体" w:hAnsi="宋体" w:eastAsia="仿宋_GB2312" w:cs="仿宋_GB2312"/>
          <w:szCs w:val="32"/>
          <w:lang w:eastAsia="zh-CN"/>
        </w:rPr>
        <w:t>设计文件</w:t>
      </w:r>
      <w:r>
        <w:rPr>
          <w:rFonts w:hint="eastAsia" w:ascii="宋体" w:hAnsi="宋体" w:eastAsia="仿宋_GB2312" w:cs="仿宋_GB2312"/>
          <w:szCs w:val="32"/>
        </w:rPr>
        <w:t>审查的机构未按照</w:t>
      </w:r>
      <w:r>
        <w:rPr>
          <w:rFonts w:hint="eastAsia" w:ascii="宋体" w:hAnsi="宋体" w:eastAsia="仿宋_GB2312" w:cs="仿宋_GB2312"/>
          <w:szCs w:val="32"/>
          <w:lang w:eastAsia="zh-CN"/>
        </w:rPr>
        <w:t>绿色建筑等级要求</w:t>
      </w:r>
      <w:r>
        <w:rPr>
          <w:rFonts w:hint="eastAsia" w:ascii="宋体" w:hAnsi="宋体" w:eastAsia="仿宋_GB2312" w:cs="仿宋_GB2312"/>
          <w:szCs w:val="32"/>
        </w:rPr>
        <w:t>进行审查</w:t>
      </w:r>
      <w:r>
        <w:rPr>
          <w:rFonts w:hint="eastAsia" w:ascii="宋体" w:hAnsi="宋体" w:eastAsia="仿宋_GB2312" w:cs="仿宋_GB2312"/>
          <w:szCs w:val="32"/>
          <w:lang w:eastAsia="zh-CN"/>
        </w:rPr>
        <w:t>或者将不符合绿色建筑等级要求的施工图设计文件交付使用的</w:t>
      </w:r>
      <w:r>
        <w:rPr>
          <w:rFonts w:hint="eastAsia" w:ascii="宋体" w:hAnsi="宋体" w:eastAsia="仿宋_GB2312" w:cs="仿宋_GB2312"/>
          <w:szCs w:val="32"/>
        </w:rPr>
        <w:t>，由县级以上人民政府住房城乡建设主管部门责令改正，处三万元</w:t>
      </w:r>
      <w:r>
        <w:rPr>
          <w:rFonts w:hint="eastAsia" w:ascii="宋体" w:hAnsi="宋体" w:eastAsia="仿宋_GB2312" w:cs="仿宋_GB2312"/>
          <w:szCs w:val="32"/>
          <w:lang w:eastAsia="zh-CN"/>
        </w:rPr>
        <w:t>的</w:t>
      </w:r>
      <w:r>
        <w:rPr>
          <w:rFonts w:hint="eastAsia" w:ascii="宋体" w:hAnsi="宋体" w:eastAsia="仿宋_GB2312" w:cs="仿宋_GB2312"/>
          <w:szCs w:val="32"/>
        </w:rPr>
        <w:t>罚款。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w:t>
      </w:r>
      <w:r>
        <w:rPr>
          <w:rFonts w:hint="eastAsia" w:ascii="宋体" w:hAnsi="宋体" w:eastAsia="黑体" w:cs="仿宋_GB2312"/>
          <w:iCs/>
          <w:szCs w:val="32"/>
        </w:rPr>
        <w:t>三十</w:t>
      </w:r>
      <w:r>
        <w:rPr>
          <w:rFonts w:hint="eastAsia" w:ascii="宋体" w:hAnsi="宋体" w:eastAsia="黑体" w:cs="仿宋_GB2312"/>
          <w:i w:val="0"/>
          <w:iCs/>
          <w:szCs w:val="32"/>
          <w:u w:val="none"/>
        </w:rPr>
        <w:t>八</w:t>
      </w:r>
      <w:r>
        <w:rPr>
          <w:rFonts w:hint="eastAsia" w:ascii="宋体" w:hAnsi="宋体" w:eastAsia="黑体" w:cs="仿宋_GB2312"/>
          <w:szCs w:val="32"/>
        </w:rPr>
        <w:t>条</w:t>
      </w:r>
      <w:r>
        <w:rPr>
          <w:rFonts w:hint="eastAsia" w:ascii="宋体" w:hAnsi="宋体" w:eastAsia="仿宋_GB2312" w:cs="仿宋_GB2312"/>
          <w:szCs w:val="32"/>
        </w:rPr>
        <w:t xml:space="preserve">  违反本</w:t>
      </w:r>
      <w:r>
        <w:rPr>
          <w:rFonts w:hint="eastAsia" w:ascii="宋体" w:hAnsi="宋体" w:eastAsia="仿宋_GB2312" w:cs="黑体"/>
          <w:szCs w:val="32"/>
          <w:lang w:eastAsia="zh-CN"/>
        </w:rPr>
        <w:t>条例第十五条规定</w:t>
      </w:r>
      <w:r>
        <w:rPr>
          <w:rFonts w:hint="eastAsia" w:ascii="宋体" w:hAnsi="宋体" w:eastAsia="仿宋_GB2312" w:cs="仿宋_GB2312"/>
          <w:szCs w:val="32"/>
        </w:rPr>
        <w:t>，施工单位未按照施工图设计文件以及绿色建筑标准组织施工的，由县级以上人民政府住房城乡建设主管部门责令改正，处新建民用建筑项目合同价款百分之二以上百分之四以下的罚款。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黑体"/>
        </w:rPr>
      </w:pPr>
      <w:r>
        <w:rPr>
          <w:rFonts w:hint="eastAsia" w:ascii="宋体" w:hAnsi="宋体" w:eastAsia="黑体" w:cs="黑体"/>
          <w:szCs w:val="32"/>
        </w:rPr>
        <w:t>第三十</w:t>
      </w:r>
      <w:r>
        <w:rPr>
          <w:rFonts w:hint="eastAsia" w:ascii="宋体" w:hAnsi="宋体" w:eastAsia="黑体" w:cs="黑体"/>
          <w:i w:val="0"/>
          <w:iCs w:val="0"/>
          <w:szCs w:val="32"/>
          <w:u w:val="none"/>
        </w:rPr>
        <w:t>九</w:t>
      </w:r>
      <w:r>
        <w:rPr>
          <w:rFonts w:hint="eastAsia" w:ascii="宋体" w:hAnsi="宋体" w:eastAsia="黑体" w:cs="黑体"/>
          <w:szCs w:val="32"/>
        </w:rPr>
        <w:t>条</w:t>
      </w:r>
      <w:r>
        <w:rPr>
          <w:rFonts w:hint="eastAsia" w:ascii="宋体" w:hAnsi="宋体" w:eastAsia="仿宋_GB2312" w:cs="黑体"/>
          <w:szCs w:val="32"/>
        </w:rPr>
        <w:t xml:space="preserve"> </w:t>
      </w:r>
      <w:r>
        <w:rPr>
          <w:rFonts w:hint="eastAsia" w:ascii="宋体" w:hAnsi="宋体" w:eastAsia="仿宋_GB2312" w:cs="黑体"/>
          <w:szCs w:val="32"/>
          <w:lang w:val="en-US" w:eastAsia="zh-CN"/>
        </w:rPr>
        <w:t xml:space="preserve"> </w:t>
      </w:r>
      <w:r>
        <w:rPr>
          <w:rFonts w:hint="eastAsia" w:ascii="宋体" w:hAnsi="宋体" w:eastAsia="仿宋_GB2312" w:cs="黑体"/>
          <w:szCs w:val="32"/>
        </w:rPr>
        <w:t>违反本条</w:t>
      </w:r>
      <w:r>
        <w:rPr>
          <w:rFonts w:hint="eastAsia" w:ascii="宋体" w:hAnsi="宋体" w:eastAsia="仿宋_GB2312" w:cs="黑体"/>
          <w:szCs w:val="32"/>
          <w:lang w:eastAsia="zh-CN"/>
        </w:rPr>
        <w:t>例第十六条规</w:t>
      </w:r>
      <w:r>
        <w:rPr>
          <w:rFonts w:hint="eastAsia" w:ascii="宋体" w:hAnsi="宋体" w:eastAsia="仿宋_GB2312" w:cs="仿宋_GB2312"/>
          <w:szCs w:val="32"/>
        </w:rPr>
        <w:t>定，监理单位未根据施工图设计文件和绿色建筑标准编制绿</w:t>
      </w:r>
      <w:r>
        <w:rPr>
          <w:rFonts w:hint="eastAsia" w:ascii="宋体" w:hAnsi="宋体" w:eastAsia="仿宋_GB2312" w:cs="黑体"/>
          <w:szCs w:val="32"/>
        </w:rPr>
        <w:t>色建筑监理方案或者未按照监理方案实施监理的，由县级以上人民政府</w:t>
      </w:r>
      <w:r>
        <w:rPr>
          <w:rFonts w:hint="eastAsia" w:ascii="宋体" w:hAnsi="宋体" w:eastAsia="仿宋_GB2312" w:cs="仿宋_GB2312"/>
          <w:szCs w:val="32"/>
        </w:rPr>
        <w:t>住房城乡</w:t>
      </w:r>
      <w:r>
        <w:rPr>
          <w:rFonts w:hint="eastAsia" w:ascii="宋体" w:hAnsi="宋体" w:eastAsia="仿宋_GB2312" w:cs="黑体"/>
          <w:szCs w:val="32"/>
        </w:rPr>
        <w:t>建设主管部门责令限期改正；逾期未改正的，处十万元以上三十万元以下的罚款。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ascii="宋体" w:hAnsi="宋体" w:eastAsia="仿宋_GB2312" w:cs="仿宋_GB2312"/>
          <w:szCs w:val="32"/>
        </w:rPr>
      </w:pPr>
      <w:r>
        <w:rPr>
          <w:rFonts w:hint="eastAsia" w:ascii="宋体" w:hAnsi="宋体" w:eastAsia="黑体" w:cs="仿宋_GB2312"/>
          <w:szCs w:val="32"/>
        </w:rPr>
        <w:t>第</w:t>
      </w:r>
      <w:r>
        <w:rPr>
          <w:rFonts w:hint="eastAsia" w:ascii="宋体" w:hAnsi="宋体" w:eastAsia="黑体" w:cs="仿宋_GB2312"/>
          <w:i w:val="0"/>
          <w:iCs w:val="0"/>
          <w:szCs w:val="32"/>
          <w:u w:val="none"/>
        </w:rPr>
        <w:t>四十</w:t>
      </w:r>
      <w:r>
        <w:rPr>
          <w:rFonts w:hint="eastAsia" w:ascii="宋体" w:hAnsi="宋体" w:eastAsia="黑体" w:cs="仿宋_GB2312"/>
          <w:szCs w:val="32"/>
        </w:rPr>
        <w:t>条</w:t>
      </w:r>
      <w:r>
        <w:rPr>
          <w:rFonts w:hint="eastAsia" w:ascii="宋体" w:hAnsi="宋体" w:eastAsia="仿宋_GB2312" w:cs="仿宋_GB2312"/>
          <w:szCs w:val="32"/>
        </w:rPr>
        <w:t xml:space="preserve">  违反本</w:t>
      </w:r>
      <w:r>
        <w:rPr>
          <w:rFonts w:hint="eastAsia" w:ascii="宋体" w:hAnsi="宋体" w:eastAsia="仿宋_GB2312" w:cs="黑体"/>
          <w:szCs w:val="32"/>
          <w:lang w:eastAsia="zh-CN"/>
        </w:rPr>
        <w:t>条例第十八条规</w:t>
      </w:r>
      <w:r>
        <w:rPr>
          <w:rFonts w:hint="eastAsia" w:ascii="宋体" w:hAnsi="宋体" w:eastAsia="仿宋_GB2312" w:cs="仿宋_GB2312"/>
          <w:szCs w:val="32"/>
        </w:rPr>
        <w:t>定，建设单位</w:t>
      </w:r>
      <w:r>
        <w:rPr>
          <w:rFonts w:hint="eastAsia" w:ascii="宋体" w:hAnsi="宋体" w:eastAsia="仿宋_GB2312" w:cs="仿宋_GB2312"/>
          <w:iCs/>
          <w:szCs w:val="32"/>
        </w:rPr>
        <w:t>对不符合施工图设计文件和绿色建筑标准的新建民用建筑项目出具合格报告的</w:t>
      </w:r>
      <w:r>
        <w:rPr>
          <w:rFonts w:hint="eastAsia" w:ascii="宋体" w:hAnsi="宋体" w:eastAsia="仿宋_GB2312" w:cs="仿宋_GB2312"/>
          <w:szCs w:val="32"/>
        </w:rPr>
        <w:t>，由县级以上人民政府住房城乡建设主管部门责令改正，处新建民用建筑项目合同价款百分之二以上百分之四以下的罚款；造成损失的，依法承担赔偿责任。</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w:t>
      </w:r>
      <w:r>
        <w:rPr>
          <w:rFonts w:hint="eastAsia" w:ascii="宋体" w:hAnsi="宋体" w:eastAsia="黑体" w:cs="仿宋_GB2312"/>
          <w:iCs/>
          <w:szCs w:val="32"/>
        </w:rPr>
        <w:t>四十</w:t>
      </w:r>
      <w:r>
        <w:rPr>
          <w:rFonts w:hint="eastAsia" w:ascii="宋体" w:hAnsi="宋体" w:eastAsia="黑体" w:cs="仿宋_GB2312"/>
          <w:i w:val="0"/>
          <w:iCs/>
          <w:szCs w:val="32"/>
          <w:u w:val="none"/>
        </w:rPr>
        <w:t>一</w:t>
      </w:r>
      <w:r>
        <w:rPr>
          <w:rFonts w:hint="eastAsia" w:ascii="宋体" w:hAnsi="宋体" w:eastAsia="黑体" w:cs="仿宋_GB2312"/>
          <w:szCs w:val="32"/>
        </w:rPr>
        <w:t>条</w:t>
      </w:r>
      <w:r>
        <w:rPr>
          <w:rFonts w:hint="eastAsia" w:ascii="宋体" w:hAnsi="宋体" w:eastAsia="仿宋_GB2312" w:cs="仿宋_GB2312"/>
          <w:szCs w:val="32"/>
        </w:rPr>
        <w:t xml:space="preserve">  违反本条</w:t>
      </w:r>
      <w:r>
        <w:rPr>
          <w:rFonts w:hint="eastAsia" w:ascii="宋体" w:hAnsi="宋体" w:eastAsia="仿宋_GB2312" w:cs="黑体"/>
          <w:szCs w:val="32"/>
          <w:lang w:eastAsia="zh-CN"/>
        </w:rPr>
        <w:t>例第二十条规定</w:t>
      </w:r>
      <w:r>
        <w:rPr>
          <w:rFonts w:hint="eastAsia" w:ascii="宋体" w:hAnsi="宋体" w:eastAsia="仿宋_GB2312" w:cs="仿宋_GB2312"/>
          <w:szCs w:val="32"/>
        </w:rPr>
        <w:t>，房地产开发企业未在绿色建筑商品房买卖合同</w:t>
      </w:r>
      <w:r>
        <w:rPr>
          <w:rFonts w:hint="eastAsia" w:ascii="宋体" w:hAnsi="宋体" w:eastAsia="仿宋_GB2312" w:cs="黑体"/>
          <w:szCs w:val="32"/>
        </w:rPr>
        <w:t>和</w:t>
      </w:r>
      <w:r>
        <w:rPr>
          <w:rFonts w:hint="eastAsia" w:ascii="宋体" w:hAnsi="宋体" w:eastAsia="仿宋_GB2312" w:cs="仿宋_GB2312"/>
          <w:szCs w:val="32"/>
        </w:rPr>
        <w:t>住宅质量保证书、住宅使用说明书中如实载明所销售房屋的绿色建筑等级和主要技术措施的，由县级以上人民政府住房城乡建设主管部门责令限期改正；逾期未改正的，处交付使用的房屋销售总额百分之二以下的罚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40" w:firstLineChars="200"/>
        <w:textAlignment w:val="auto"/>
        <w:rPr>
          <w:rFonts w:hint="eastAsia" w:ascii="宋体" w:hAnsi="宋体" w:eastAsia="仿宋_GB2312" w:cs="仿宋_GB2312"/>
          <w:szCs w:val="32"/>
        </w:rPr>
      </w:pPr>
      <w:r>
        <w:rPr>
          <w:rFonts w:hint="eastAsia" w:ascii="宋体" w:hAnsi="宋体" w:eastAsia="黑体" w:cs="仿宋_GB2312"/>
          <w:szCs w:val="32"/>
        </w:rPr>
        <w:t>第四十</w:t>
      </w:r>
      <w:r>
        <w:rPr>
          <w:rFonts w:hint="eastAsia" w:ascii="宋体" w:hAnsi="宋体" w:eastAsia="黑体" w:cs="仿宋_GB2312"/>
          <w:i w:val="0"/>
          <w:iCs/>
          <w:szCs w:val="32"/>
          <w:u w:val="none"/>
        </w:rPr>
        <w:t>二</w:t>
      </w:r>
      <w:r>
        <w:rPr>
          <w:rFonts w:hint="eastAsia" w:ascii="宋体" w:hAnsi="宋体" w:eastAsia="黑体" w:cs="仿宋_GB2312"/>
          <w:szCs w:val="32"/>
        </w:rPr>
        <w:t>条</w:t>
      </w:r>
      <w:r>
        <w:rPr>
          <w:rFonts w:hint="eastAsia" w:ascii="宋体" w:hAnsi="宋体" w:eastAsia="仿宋_GB2312" w:cs="仿宋_GB2312"/>
          <w:szCs w:val="32"/>
        </w:rPr>
        <w:t xml:space="preserve">  县级以上人民政府住房城乡建设主管部门和其他有关部门及其工作人员，在绿色建筑</w:t>
      </w:r>
      <w:r>
        <w:rPr>
          <w:rFonts w:hint="eastAsia" w:ascii="宋体" w:hAnsi="宋体" w:eastAsia="仿宋_GB2312" w:cs="仿宋_GB2312"/>
          <w:szCs w:val="32"/>
          <w:lang w:eastAsia="zh-CN"/>
        </w:rPr>
        <w:t>发展和相关</w:t>
      </w:r>
      <w:r>
        <w:rPr>
          <w:rFonts w:hint="eastAsia" w:ascii="宋体" w:hAnsi="宋体" w:eastAsia="仿宋_GB2312" w:cs="仿宋_GB2312"/>
          <w:szCs w:val="32"/>
        </w:rPr>
        <w:t>活动</w:t>
      </w:r>
      <w:r>
        <w:rPr>
          <w:rFonts w:hint="eastAsia" w:ascii="宋体" w:hAnsi="宋体" w:eastAsia="仿宋_GB2312" w:cs="仿宋_GB2312"/>
          <w:szCs w:val="32"/>
          <w:lang w:eastAsia="zh-CN"/>
        </w:rPr>
        <w:t>的</w:t>
      </w:r>
      <w:r>
        <w:rPr>
          <w:rFonts w:hint="eastAsia" w:ascii="宋体" w:hAnsi="宋体" w:eastAsia="仿宋_GB2312" w:cs="仿宋_GB2312"/>
          <w:szCs w:val="32"/>
        </w:rPr>
        <w:t>监督管理工作中玩忽职守、滥用职权、徇私舞弊的，对直接负责的主管人员和其他直接责任人员依法给予处分；构成犯罪的，依法追究刑事责任。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snapToGrid/>
        <w:spacing w:line="590" w:lineRule="exact"/>
        <w:ind w:left="0" w:leftChars="0" w:right="0" w:rightChars="0"/>
        <w:jc w:val="center"/>
        <w:textAlignment w:val="auto"/>
        <w:rPr>
          <w:rFonts w:hint="eastAsia" w:ascii="宋体" w:hAnsi="宋体" w:eastAsia="仿宋_GB2312" w:cs="仿宋_GB2312"/>
          <w:szCs w:val="32"/>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jc w:val="center"/>
        <w:textAlignment w:val="auto"/>
        <w:rPr>
          <w:rFonts w:hint="eastAsia" w:ascii="宋体" w:hAnsi="宋体" w:eastAsia="黑体" w:cs="仿宋_GB2312"/>
          <w:szCs w:val="32"/>
        </w:rPr>
      </w:pPr>
      <w:r>
        <w:rPr>
          <w:rFonts w:hint="eastAsia" w:ascii="宋体" w:hAnsi="宋体" w:eastAsia="黑体" w:cs="仿宋_GB2312"/>
          <w:szCs w:val="32"/>
        </w:rPr>
        <w:t>第六章  附  则</w:t>
      </w:r>
    </w:p>
    <w:p>
      <w:pPr>
        <w:keepNext w:val="0"/>
        <w:keepLines w:val="0"/>
        <w:pageBreakBefore w:val="0"/>
        <w:widowControl w:val="0"/>
        <w:kinsoku/>
        <w:wordWrap/>
        <w:overflowPunct/>
        <w:topLinePunct w:val="0"/>
        <w:autoSpaceDE/>
        <w:autoSpaceDN/>
        <w:bidi w:val="0"/>
        <w:snapToGrid/>
        <w:spacing w:line="590" w:lineRule="exact"/>
        <w:ind w:left="0" w:leftChars="0" w:right="0" w:rightChars="0"/>
        <w:textAlignment w:val="auto"/>
        <w:rPr>
          <w:rFonts w:hint="eastAsia" w:ascii="宋体" w:hAnsi="宋体" w:eastAsia="黑体" w:cs="仿宋_GB2312"/>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4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仿宋_GB2312"/>
          <w:szCs w:val="32"/>
        </w:rPr>
        <w:t>第四十</w:t>
      </w:r>
      <w:r>
        <w:rPr>
          <w:rFonts w:hint="eastAsia" w:ascii="宋体" w:hAnsi="宋体" w:eastAsia="黑体" w:cs="仿宋_GB2312"/>
          <w:i w:val="0"/>
          <w:iCs/>
          <w:szCs w:val="32"/>
          <w:u w:val="none"/>
        </w:rPr>
        <w:t>三</w:t>
      </w:r>
      <w:r>
        <w:rPr>
          <w:rFonts w:hint="eastAsia" w:ascii="宋体" w:hAnsi="宋体" w:eastAsia="黑体" w:cs="仿宋_GB2312"/>
          <w:szCs w:val="32"/>
        </w:rPr>
        <w:t>条</w:t>
      </w:r>
      <w:r>
        <w:rPr>
          <w:rFonts w:hint="eastAsia" w:ascii="宋体" w:hAnsi="宋体" w:eastAsia="仿宋_GB2312" w:cs="仿宋_GB2312"/>
          <w:szCs w:val="32"/>
        </w:rPr>
        <w:t xml:space="preserve">  本条例自</w:t>
      </w:r>
      <w:r>
        <w:rPr>
          <w:rFonts w:hint="eastAsia" w:ascii="宋体" w:hAnsi="宋体" w:cs="仿宋_GB2312"/>
          <w:szCs w:val="32"/>
          <w:lang w:val="en-US" w:eastAsia="zh-CN"/>
        </w:rPr>
        <w:t>2021</w:t>
      </w:r>
      <w:r>
        <w:rPr>
          <w:rFonts w:hint="eastAsia" w:ascii="宋体" w:hAnsi="宋体" w:eastAsia="仿宋_GB2312" w:cs="仿宋_GB2312"/>
          <w:szCs w:val="32"/>
        </w:rPr>
        <w:t>年</w:t>
      </w:r>
      <w:r>
        <w:rPr>
          <w:rFonts w:hint="eastAsia" w:ascii="宋体" w:hAnsi="宋体" w:cs="仿宋_GB2312"/>
          <w:szCs w:val="32"/>
          <w:lang w:val="en-US" w:eastAsia="zh-CN"/>
        </w:rPr>
        <w:t>1</w:t>
      </w:r>
      <w:r>
        <w:rPr>
          <w:rFonts w:hint="eastAsia" w:ascii="宋体" w:hAnsi="宋体" w:eastAsia="仿宋_GB2312" w:cs="仿宋_GB2312"/>
          <w:szCs w:val="32"/>
        </w:rPr>
        <w:t>月</w:t>
      </w:r>
      <w:r>
        <w:rPr>
          <w:rFonts w:hint="eastAsia" w:ascii="宋体" w:hAnsi="宋体" w:cs="仿宋_GB2312"/>
          <w:szCs w:val="32"/>
          <w:lang w:val="en-US" w:eastAsia="zh-CN"/>
        </w:rPr>
        <w:t>1</w:t>
      </w:r>
      <w:r>
        <w:rPr>
          <w:rFonts w:hint="eastAsia" w:ascii="宋体" w:hAnsi="宋体" w:eastAsia="仿宋_GB2312" w:cs="仿宋_GB2312"/>
          <w:szCs w:val="32"/>
        </w:rPr>
        <w:t>日起施行。《广东省民用建筑节能条例》同时废止。</w:t>
      </w:r>
    </w:p>
    <w:p>
      <w:pPr>
        <w:pStyle w:val="5"/>
        <w:spacing w:line="590" w:lineRule="exact"/>
        <w:ind w:left="0" w:leftChars="0" w:firstLine="0" w:firstLineChars="0"/>
        <w:rPr>
          <w:rFonts w:hint="default" w:ascii="宋体" w:hAnsi="宋体"/>
        </w:rPr>
      </w:pPr>
    </w:p>
    <w:p>
      <w:pPr>
        <w:pStyle w:val="5"/>
        <w:spacing w:line="590" w:lineRule="exact"/>
        <w:ind w:left="0" w:leftChars="0" w:firstLine="0" w:firstLineChars="0"/>
        <w:rPr>
          <w:rFonts w:hint="default" w:ascii="宋体" w:hAnsi="宋体"/>
        </w:rPr>
      </w:pPr>
    </w:p>
    <w:p>
      <w:pPr>
        <w:pStyle w:val="5"/>
        <w:spacing w:line="590" w:lineRule="exact"/>
        <w:ind w:left="0" w:leftChars="0" w:firstLine="0" w:firstLineChars="0"/>
        <w:rPr>
          <w:rFonts w:hint="default" w:ascii="宋体" w:hAnsi="宋体"/>
        </w:rPr>
      </w:pPr>
    </w:p>
    <w:p>
      <w:pPr>
        <w:keepNext w:val="0"/>
        <w:keepLines w:val="0"/>
        <w:pageBreakBefore w:val="0"/>
        <w:widowControl w:val="0"/>
        <w:kinsoku/>
        <w:wordWrap/>
        <w:overflowPunct/>
        <w:topLinePunct w:val="0"/>
        <w:autoSpaceDE/>
        <w:autoSpaceDN/>
        <w:bidi w:val="0"/>
        <w:spacing w:line="590" w:lineRule="exact"/>
        <w:ind w:left="0" w:leftChars="0" w:right="0" w:rightChars="0"/>
        <w:jc w:val="both"/>
        <w:textAlignment w:val="auto"/>
        <w:outlineLvl w:val="9"/>
        <w:rPr>
          <w:rFonts w:hint="eastAsia" w:ascii="宋体" w:hAnsi="宋体" w:eastAsia="方正小标宋简体" w:cs="方正小标宋简体"/>
          <w:color w:val="000000"/>
          <w:w w:val="100"/>
          <w:sz w:val="44"/>
        </w:rPr>
      </w:pPr>
      <w:bookmarkStart w:id="0" w:name="_GoBack"/>
      <w:bookmarkEnd w:id="0"/>
    </w:p>
    <w:sectPr>
      <w:footerReference r:id="rId3" w:type="default"/>
      <w:footerReference r:id="rId4" w:type="even"/>
      <w:type w:val="continuous"/>
      <w:pgSz w:w="11906" w:h="16838"/>
      <w:pgMar w:top="1984" w:right="1531" w:bottom="1871" w:left="1531" w:header="851" w:footer="1361" w:gutter="0"/>
      <w:paperSrc/>
      <w:pgNumType w:fmt="decimal"/>
      <w:cols w:space="720" w:num="1"/>
      <w:rtlGutter w:val="0"/>
      <w:docGrid w:type="lines" w:linePitch="44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方正仿宋_GBK">
    <w:panose1 w:val="03000509000000000000"/>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420"/>
  <w:hyphenationZone w:val="360"/>
  <w:evenAndOddHeaders w:val="1"/>
  <w:drawingGridVerticalSpacing w:val="22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0395B"/>
    <w:rsid w:val="04115A30"/>
    <w:rsid w:val="0EA620E6"/>
    <w:rsid w:val="115A67FA"/>
    <w:rsid w:val="1480096F"/>
    <w:rsid w:val="1F2A42CB"/>
    <w:rsid w:val="20446133"/>
    <w:rsid w:val="21557A06"/>
    <w:rsid w:val="218F77AC"/>
    <w:rsid w:val="29C17860"/>
    <w:rsid w:val="2AC95E38"/>
    <w:rsid w:val="2FED1534"/>
    <w:rsid w:val="30247C86"/>
    <w:rsid w:val="328276FF"/>
    <w:rsid w:val="3705523E"/>
    <w:rsid w:val="38730CE5"/>
    <w:rsid w:val="3A1F47CE"/>
    <w:rsid w:val="3B880E75"/>
    <w:rsid w:val="3C0B4824"/>
    <w:rsid w:val="3D6B7CB3"/>
    <w:rsid w:val="40374E27"/>
    <w:rsid w:val="40DE2B88"/>
    <w:rsid w:val="4EEC14A8"/>
    <w:rsid w:val="5119478B"/>
    <w:rsid w:val="5190395B"/>
    <w:rsid w:val="533F1EE7"/>
    <w:rsid w:val="55542E06"/>
    <w:rsid w:val="59AB015F"/>
    <w:rsid w:val="5BD26881"/>
    <w:rsid w:val="63336E1B"/>
    <w:rsid w:val="6B164B30"/>
    <w:rsid w:val="6B780F92"/>
    <w:rsid w:val="6B8811FB"/>
    <w:rsid w:val="6E3C377E"/>
    <w:rsid w:val="6FFD553B"/>
    <w:rsid w:val="708D2079"/>
    <w:rsid w:val="72647827"/>
    <w:rsid w:val="77246F16"/>
    <w:rsid w:val="7B8341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3">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link w:val="12"/>
    <w:semiHidden/>
    <w:qFormat/>
    <w:uiPriority w:val="0"/>
  </w:style>
  <w:style w:type="table" w:default="1" w:styleId="16">
    <w:name w:val="Normal Table"/>
    <w:semiHidden/>
    <w:qFormat/>
    <w:uiPriority w:val="0"/>
    <w:tblPr>
      <w:tblStyle w:val="16"/>
      <w:tblLayout w:type="fixed"/>
      <w:tblCellMar>
        <w:top w:w="0" w:type="dxa"/>
        <w:left w:w="108" w:type="dxa"/>
        <w:bottom w:w="0" w:type="dxa"/>
        <w:right w:w="108" w:type="dxa"/>
      </w:tblCellMar>
    </w:tblPr>
  </w:style>
  <w:style w:type="paragraph" w:styleId="2">
    <w:name w:val="Normal Indent"/>
    <w:basedOn w:val="1"/>
    <w:next w:val="1"/>
    <w:unhideWhenUsed/>
    <w:qFormat/>
    <w:uiPriority w:val="99"/>
    <w:pPr>
      <w:ind w:firstLine="420" w:firstLineChars="200"/>
    </w:pPr>
    <w:rPr>
      <w:rFonts w:ascii="Calibri" w:hAnsi="Calibri" w:eastAsia="宋体" w:cs="Times New Roman"/>
    </w:rPr>
  </w:style>
  <w:style w:type="paragraph" w:styleId="5">
    <w:name w:val="Body Text First Indent"/>
    <w:basedOn w:val="6"/>
    <w:qFormat/>
    <w:uiPriority w:val="0"/>
    <w:pPr>
      <w:ind w:firstLine="420" w:firstLineChars="100"/>
    </w:pPr>
  </w:style>
  <w:style w:type="paragraph" w:styleId="6">
    <w:name w:val="Body Text"/>
    <w:basedOn w:val="1"/>
    <w:next w:val="1"/>
    <w:qFormat/>
    <w:uiPriority w:val="0"/>
    <w:rPr>
      <w:rFonts w:eastAsia="宋体"/>
      <w:sz w:val="44"/>
      <w:szCs w:val="24"/>
    </w:rPr>
  </w:style>
  <w:style w:type="paragraph" w:styleId="7">
    <w:name w:val="Body Text Indent"/>
    <w:basedOn w:val="1"/>
    <w:qFormat/>
    <w:uiPriority w:val="0"/>
    <w:pPr>
      <w:spacing w:after="120"/>
      <w:ind w:left="420" w:leftChars="2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Normal (Web)"/>
    <w:basedOn w:val="1"/>
    <w:qFormat/>
    <w:uiPriority w:val="0"/>
    <w:pPr>
      <w:widowControl/>
      <w:spacing w:beforeAutospacing="1" w:afterAutospacing="1" w:line="300" w:lineRule="atLeast"/>
      <w:jc w:val="left"/>
    </w:pPr>
    <w:rPr>
      <w:rFonts w:ascii="宋体" w:hAnsi="宋体"/>
      <w:kern w:val="0"/>
      <w:sz w:val="24"/>
    </w:rPr>
  </w:style>
  <w:style w:type="paragraph" w:customStyle="1" w:styleId="12">
    <w:name w:val=" Char Char Char Char Char Char Char Char Char1 Char Char Char Char"/>
    <w:basedOn w:val="13"/>
    <w:link w:val="11"/>
    <w:qFormat/>
    <w:uiPriority w:val="0"/>
  </w:style>
  <w:style w:type="paragraph" w:customStyle="1" w:styleId="13">
    <w:name w:val="正文 New"/>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styleId="14">
    <w:name w:val="Strong"/>
    <w:basedOn w:val="11"/>
    <w:qFormat/>
    <w:uiPriority w:val="0"/>
    <w:rPr>
      <w:b/>
      <w:bCs/>
    </w:rPr>
  </w:style>
  <w:style w:type="character" w:styleId="15">
    <w:name w:val="page number"/>
    <w:basedOn w:val="11"/>
    <w:qFormat/>
    <w:uiPriority w:val="0"/>
  </w:style>
  <w:style w:type="paragraph" w:customStyle="1" w:styleId="17">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18">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9">
    <w:name w:val="正文 New New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1">
    <w:name w:val=" Char"/>
    <w:basedOn w:val="1"/>
    <w:qFormat/>
    <w:uiPriority w:val="0"/>
  </w:style>
  <w:style w:type="paragraph" w:customStyle="1" w:styleId="22">
    <w:name w:val="Body Text First Indent 21"/>
    <w:unhideWhenUsed/>
    <w:qFormat/>
    <w:uiPriority w:val="0"/>
    <w:pPr>
      <w:widowControl w:val="0"/>
      <w:spacing w:beforeLines="0" w:afterLines="0" w:line="600" w:lineRule="exact"/>
      <w:ind w:firstLine="420" w:firstLineChars="200"/>
      <w:jc w:val="both"/>
    </w:pPr>
    <w:rPr>
      <w:rFonts w:hint="eastAsia" w:ascii="仿宋_GB2312" w:hAnsi="Calibri" w:eastAsia="仿宋_GB2312" w:cs="Times New Roman"/>
      <w:kern w:val="2"/>
      <w:sz w:val="32"/>
      <w:lang w:val="en-US" w:eastAsia="zh-CN"/>
    </w:rPr>
  </w:style>
  <w:style w:type="paragraph" w:customStyle="1" w:styleId="23">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character" w:customStyle="1" w:styleId="25">
    <w:name w:val="NormalCharacter"/>
    <w:semiHidden/>
    <w:qFormat/>
    <w:uiPriority w:val="0"/>
    <w:rPr>
      <w:rFonts w:ascii="Times New Roman" w:hAnsi="Times New Roman" w:eastAsia="宋体"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2020-12-02T08:11:00Z</dcterms:created>
  <dc:creator>黎耀兰</dc:creator>
  <cp:lastModifiedBy>黎耀兰</cp:lastModifiedBy>
  <cp:lastPrinted>2020-12-10T08:53:48Z</cp:lastPrinted>
  <dcterms:modified xsi:type="dcterms:W3CDTF">2020-12-11T09:29:02Z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