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right="0" w:rightChars="0"/>
        <w:jc w:val="center"/>
        <w:textAlignment w:val="auto"/>
        <w:outlineLvl w:val="9"/>
        <w:rPr>
          <w:rFonts w:hint="eastAsia" w:ascii="宋体" w:hAnsi="宋体" w:eastAsia="宋体" w:cs="宋体"/>
          <w:b w:val="0"/>
          <w:bCs w:val="0"/>
          <w:snapToGrid/>
          <w:color w:val="000000"/>
          <w:spacing w:val="0"/>
          <w:sz w:val="44"/>
          <w:szCs w:val="44"/>
          <w:lang w:eastAsia="zh-CN"/>
        </w:rPr>
      </w:pPr>
      <w:r>
        <w:rPr>
          <w:rFonts w:hint="eastAsia" w:ascii="宋体" w:hAnsi="宋体" w:eastAsia="宋体" w:cs="宋体"/>
          <w:b w:val="0"/>
          <w:bCs w:val="0"/>
          <w:snapToGrid/>
          <w:color w:val="000000"/>
          <w:spacing w:val="0"/>
          <w:sz w:val="44"/>
          <w:szCs w:val="44"/>
          <w:lang w:eastAsia="zh-CN"/>
        </w:rPr>
        <w:t>广东省荔枝</w:t>
      </w:r>
      <w:r>
        <w:rPr>
          <w:rFonts w:hint="eastAsia" w:ascii="宋体" w:hAnsi="宋体" w:eastAsia="宋体" w:cs="宋体"/>
          <w:b w:val="0"/>
          <w:bCs w:val="0"/>
          <w:i w:val="0"/>
          <w:iCs w:val="0"/>
          <w:snapToGrid/>
          <w:color w:val="000000"/>
          <w:spacing w:val="0"/>
          <w:sz w:val="44"/>
          <w:szCs w:val="44"/>
          <w:u w:val="none" w:color="auto"/>
          <w:lang w:eastAsia="zh-CN"/>
        </w:rPr>
        <w:t>产业保护</w:t>
      </w:r>
      <w:r>
        <w:rPr>
          <w:rFonts w:hint="eastAsia" w:ascii="宋体" w:hAnsi="宋体" w:eastAsia="宋体" w:cs="宋体"/>
          <w:b w:val="0"/>
          <w:bCs w:val="0"/>
          <w:snapToGrid/>
          <w:color w:val="000000"/>
          <w:spacing w:val="0"/>
          <w:sz w:val="44"/>
          <w:szCs w:val="44"/>
          <w:lang w:eastAsia="zh-CN"/>
        </w:rPr>
        <w:t>条例</w:t>
      </w:r>
    </w:p>
    <w:p>
      <w:pPr>
        <w:overflowPunct w:val="0"/>
        <w:spacing w:line="590" w:lineRule="exact"/>
        <w:rPr>
          <w:rFonts w:hint="eastAsia" w:ascii="宋体" w:hAnsi="宋体" w:eastAsia="楷体_GB2312" w:cs="楷体_GB2312"/>
          <w:sz w:val="32"/>
          <w:szCs w:val="32"/>
          <w:lang w:eastAsia="zh-CN"/>
        </w:rPr>
      </w:pPr>
    </w:p>
    <w:p>
      <w:pPr>
        <w:overflowPunct w:val="0"/>
        <w:spacing w:beforeLines="0" w:afterLines="0" w:line="590" w:lineRule="exact"/>
        <w:ind w:left="640" w:leftChars="200" w:right="640" w:rightChars="200" w:firstLine="0" w:firstLineChars="0"/>
        <w:rPr>
          <w:rFonts w:hint="eastAsia" w:ascii="宋体" w:hAnsi="宋体" w:eastAsia="仿宋_GB2312" w:cs="仿宋"/>
          <w:snapToGrid/>
          <w:color w:val="000000"/>
          <w:spacing w:val="0"/>
          <w:sz w:val="32"/>
          <w:szCs w:val="32"/>
          <w:lang w:eastAsia="zh-CN"/>
        </w:rPr>
      </w:pPr>
      <w:r>
        <w:rPr>
          <w:rFonts w:hint="eastAsia" w:ascii="宋体" w:hAnsi="宋体" w:eastAsia="楷体_GB2312" w:cs="楷体_GB2312"/>
          <w:sz w:val="32"/>
          <w:szCs w:val="32"/>
          <w:lang w:eastAsia="zh-CN"/>
        </w:rPr>
        <w:t>（2017年1月13日广东省第十二届人民代表大会常务委员会第三十一次会议通过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bCs/>
          <w:sz w:val="32"/>
          <w:szCs w:val="32"/>
          <w:lang w:val="en-US" w:eastAsia="zh-CN"/>
        </w:rPr>
        <w:t>根据</w:t>
      </w:r>
      <w:r>
        <w:rPr>
          <w:rFonts w:hint="eastAsia" w:ascii="宋体" w:hAnsi="宋体" w:eastAsia="楷体_GB2312" w:cs="楷体_GB2312"/>
          <w:color w:val="auto"/>
          <w:sz w:val="32"/>
          <w:szCs w:val="32"/>
        </w:rPr>
        <w:t>201</w:t>
      </w:r>
      <w:r>
        <w:rPr>
          <w:rFonts w:hint="eastAsia" w:ascii="宋体" w:hAnsi="宋体" w:eastAsia="楷体_GB2312" w:cs="楷体_GB2312"/>
          <w:color w:val="auto"/>
          <w:sz w:val="32"/>
          <w:szCs w:val="32"/>
          <w:lang w:val="en-US" w:eastAsia="zh-CN"/>
        </w:rPr>
        <w:t>9</w:t>
      </w:r>
      <w:r>
        <w:rPr>
          <w:rFonts w:hint="eastAsia" w:ascii="宋体" w:hAnsi="宋体" w:eastAsia="楷体_GB2312" w:cs="楷体_GB2312"/>
          <w:color w:val="auto"/>
          <w:sz w:val="32"/>
          <w:szCs w:val="32"/>
        </w:rPr>
        <w:t>年</w:t>
      </w:r>
      <w:r>
        <w:rPr>
          <w:rFonts w:hint="eastAsia" w:ascii="宋体" w:hAnsi="宋体" w:eastAsia="楷体_GB2312" w:cs="楷体_GB2312"/>
          <w:color w:val="auto"/>
          <w:sz w:val="32"/>
          <w:szCs w:val="32"/>
          <w:lang w:val="en-US" w:eastAsia="zh-CN"/>
        </w:rPr>
        <w:t>9</w:t>
      </w:r>
      <w:r>
        <w:rPr>
          <w:rFonts w:hint="eastAsia" w:ascii="宋体" w:hAnsi="宋体" w:eastAsia="楷体_GB2312" w:cs="楷体_GB2312"/>
          <w:color w:val="auto"/>
          <w:sz w:val="32"/>
          <w:szCs w:val="32"/>
        </w:rPr>
        <w:t>月</w:t>
      </w:r>
      <w:r>
        <w:rPr>
          <w:rFonts w:hint="eastAsia" w:ascii="宋体" w:hAnsi="宋体" w:eastAsia="楷体_GB2312" w:cs="楷体_GB2312"/>
          <w:color w:val="auto"/>
          <w:sz w:val="32"/>
          <w:szCs w:val="32"/>
          <w:lang w:val="en-US" w:eastAsia="zh-CN"/>
        </w:rPr>
        <w:t>25</w:t>
      </w:r>
      <w:r>
        <w:rPr>
          <w:rFonts w:hint="eastAsia" w:ascii="宋体" w:hAnsi="宋体" w:eastAsia="楷体_GB2312" w:cs="楷体_GB2312"/>
          <w:color w:val="auto"/>
          <w:sz w:val="32"/>
          <w:szCs w:val="32"/>
        </w:rPr>
        <w:t>日广东省第十</w:t>
      </w:r>
      <w:r>
        <w:rPr>
          <w:rFonts w:hint="eastAsia" w:ascii="宋体" w:hAnsi="宋体" w:eastAsia="楷体_GB2312" w:cs="楷体_GB2312"/>
          <w:color w:val="auto"/>
          <w:sz w:val="32"/>
          <w:szCs w:val="32"/>
          <w:lang w:eastAsia="zh-CN"/>
        </w:rPr>
        <w:t>三</w:t>
      </w:r>
      <w:r>
        <w:rPr>
          <w:rFonts w:hint="eastAsia" w:ascii="宋体" w:hAnsi="宋体" w:eastAsia="楷体_GB2312" w:cs="楷体_GB2312"/>
          <w:color w:val="auto"/>
          <w:sz w:val="32"/>
          <w:szCs w:val="32"/>
        </w:rPr>
        <w:t>届人民代表大会常务委员会第</w:t>
      </w:r>
      <w:r>
        <w:rPr>
          <w:rFonts w:hint="eastAsia" w:ascii="宋体" w:hAnsi="宋体" w:eastAsia="楷体_GB2312" w:cs="楷体_GB2312"/>
          <w:color w:val="auto"/>
          <w:sz w:val="32"/>
          <w:szCs w:val="32"/>
          <w:lang w:val="en-US" w:eastAsia="zh-CN"/>
        </w:rPr>
        <w:t>十四</w:t>
      </w:r>
      <w:r>
        <w:rPr>
          <w:rFonts w:hint="eastAsia" w:ascii="宋体" w:hAnsi="宋体" w:eastAsia="楷体_GB2312" w:cs="楷体_GB2312"/>
          <w:color w:val="auto"/>
          <w:sz w:val="32"/>
          <w:szCs w:val="32"/>
        </w:rPr>
        <w:t>次会议《</w:t>
      </w:r>
      <w:r>
        <w:rPr>
          <w:rFonts w:hint="eastAsia" w:ascii="宋体" w:hAnsi="宋体" w:eastAsia="楷体_GB2312" w:cs="楷体_GB2312"/>
          <w:b w:val="0"/>
          <w:bCs w:val="0"/>
          <w:spacing w:val="0"/>
          <w:sz w:val="32"/>
          <w:szCs w:val="32"/>
          <w:lang w:eastAsia="zh-CN"/>
        </w:rPr>
        <w:t>关于修改〈广东省食品安全条例〉</w:t>
      </w:r>
      <w:r>
        <w:rPr>
          <w:rFonts w:hint="eastAsia" w:ascii="宋体" w:hAnsi="宋体" w:eastAsia="楷体_GB2312" w:cs="楷体_GB2312"/>
          <w:spacing w:val="0"/>
          <w:sz w:val="32"/>
          <w:szCs w:val="32"/>
          <w:lang w:eastAsia="zh-CN"/>
        </w:rPr>
        <w:t>等十项地方性法规的决定</w:t>
      </w:r>
      <w:r>
        <w:rPr>
          <w:rFonts w:hint="eastAsia" w:ascii="宋体" w:hAnsi="宋体" w:eastAsia="楷体_GB2312" w:cs="楷体_GB2312"/>
          <w:color w:val="auto"/>
          <w:sz w:val="32"/>
          <w:szCs w:val="32"/>
        </w:rPr>
        <w:t>》</w:t>
      </w:r>
      <w:r>
        <w:rPr>
          <w:rFonts w:hint="eastAsia" w:ascii="宋体" w:hAnsi="宋体" w:eastAsia="楷体_GB2312" w:cs="楷体_GB2312"/>
          <w:color w:val="auto"/>
          <w:sz w:val="32"/>
          <w:szCs w:val="32"/>
          <w:lang w:eastAsia="zh-CN"/>
        </w:rPr>
        <w:t>修正</w:t>
      </w:r>
      <w:r>
        <w:rPr>
          <w:rFonts w:hint="eastAsia" w:ascii="宋体" w:hAnsi="宋体" w:eastAsia="楷体_GB2312" w:cs="楷体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
          <w:snapToGrid/>
          <w:color w:val="000000"/>
          <w:spacing w:val="0"/>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第一条</w:t>
      </w:r>
      <w:r>
        <w:rPr>
          <w:rFonts w:hint="eastAsia" w:ascii="宋体" w:hAnsi="宋体" w:eastAsia="仿宋_GB2312" w:cs="仿宋_GB2312"/>
          <w:snapToGrid/>
          <w:color w:val="000000"/>
          <w:spacing w:val="0"/>
          <w:sz w:val="32"/>
          <w:szCs w:val="32"/>
          <w:lang w:eastAsia="zh-CN"/>
        </w:rPr>
        <w:t xml:space="preserve"> </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snapToGrid/>
          <w:color w:val="000000"/>
          <w:spacing w:val="0"/>
          <w:sz w:val="32"/>
          <w:szCs w:val="32"/>
          <w:lang w:eastAsia="zh-CN"/>
        </w:rPr>
        <w:t>为了规范荔枝产业发展的相关活动，</w:t>
      </w:r>
      <w:r>
        <w:rPr>
          <w:rFonts w:hint="eastAsia" w:ascii="宋体" w:hAnsi="宋体" w:eastAsia="仿宋_GB2312" w:cs="仿宋_GB2312"/>
          <w:color w:val="000000"/>
          <w:spacing w:val="0"/>
          <w:sz w:val="32"/>
          <w:szCs w:val="32"/>
          <w:lang w:eastAsia="zh-CN"/>
        </w:rPr>
        <w:t>提升荔枝产品质量和品牌特色，</w:t>
      </w:r>
      <w:r>
        <w:rPr>
          <w:rFonts w:hint="eastAsia" w:ascii="宋体" w:hAnsi="宋体" w:eastAsia="仿宋_GB2312" w:cs="仿宋_GB2312"/>
          <w:snapToGrid/>
          <w:color w:val="000000"/>
          <w:spacing w:val="0"/>
          <w:sz w:val="32"/>
          <w:szCs w:val="32"/>
          <w:lang w:eastAsia="zh-CN"/>
        </w:rPr>
        <w:t>促进荔枝产业持续健康发展，根据有关法律、行政法规，结合本省实际，制定本条例。</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第二条</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snapToGrid/>
          <w:color w:val="000000"/>
          <w:spacing w:val="0"/>
          <w:sz w:val="32"/>
          <w:szCs w:val="32"/>
          <w:lang w:eastAsia="zh-CN"/>
        </w:rPr>
        <w:t xml:space="preserve"> 本条例适用于本省行政区域内荔枝种质资源保护、种植、贮藏、运输、</w:t>
      </w:r>
      <w:r>
        <w:rPr>
          <w:rFonts w:hint="eastAsia" w:ascii="宋体" w:hAnsi="宋体" w:eastAsia="仿宋_GB2312" w:cs="仿宋_GB2312"/>
          <w:i w:val="0"/>
          <w:iCs w:val="0"/>
          <w:snapToGrid/>
          <w:color w:val="000000"/>
          <w:spacing w:val="0"/>
          <w:sz w:val="32"/>
          <w:szCs w:val="32"/>
          <w:u w:val="none" w:color="auto"/>
          <w:lang w:eastAsia="zh-CN"/>
        </w:rPr>
        <w:t>加工、销售、品牌保护</w:t>
      </w:r>
      <w:r>
        <w:rPr>
          <w:rFonts w:hint="eastAsia" w:ascii="宋体" w:hAnsi="宋体" w:eastAsia="仿宋_GB2312" w:cs="仿宋_GB2312"/>
          <w:snapToGrid/>
          <w:color w:val="000000"/>
          <w:spacing w:val="0"/>
          <w:sz w:val="32"/>
          <w:szCs w:val="32"/>
          <w:lang w:eastAsia="zh-CN"/>
        </w:rPr>
        <w:t>以及为其提供相关服务的活动。</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jc w:val="both"/>
        <w:textAlignment w:val="auto"/>
        <w:outlineLvl w:val="9"/>
        <w:rPr>
          <w:rFonts w:hint="eastAsia" w:ascii="宋体" w:hAnsi="宋体" w:eastAsia="仿宋_GB2312" w:cs="仿宋_GB2312"/>
          <w:snapToGrid/>
          <w:color w:val="333333"/>
          <w:spacing w:val="0"/>
          <w:sz w:val="32"/>
          <w:szCs w:val="32"/>
        </w:rPr>
      </w:pP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黑体" w:cs="黑体"/>
          <w:snapToGrid/>
          <w:color w:val="000000"/>
          <w:spacing w:val="0"/>
          <w:sz w:val="32"/>
          <w:szCs w:val="32"/>
          <w:lang w:eastAsia="zh-CN"/>
        </w:rPr>
        <w:t>第三条</w:t>
      </w:r>
      <w:r>
        <w:rPr>
          <w:rFonts w:hint="eastAsia" w:ascii="宋体" w:hAnsi="宋体" w:eastAsia="仿宋_GB2312" w:cs="仿宋_GB2312"/>
          <w:snapToGrid/>
          <w:color w:val="000000"/>
          <w:spacing w:val="0"/>
          <w:sz w:val="32"/>
          <w:szCs w:val="32"/>
          <w:lang w:eastAsia="zh-CN"/>
        </w:rPr>
        <w:t xml:space="preserve"> </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snapToGrid/>
          <w:color w:val="000000"/>
          <w:spacing w:val="0"/>
          <w:sz w:val="32"/>
          <w:szCs w:val="32"/>
          <w:lang w:eastAsia="zh-CN"/>
        </w:rPr>
        <w:t>荔枝产业发展遵循因地制宜、市场</w:t>
      </w:r>
      <w:r>
        <w:rPr>
          <w:rFonts w:hint="eastAsia" w:ascii="宋体" w:hAnsi="宋体" w:eastAsia="仿宋_GB2312" w:cs="仿宋_GB2312"/>
          <w:i w:val="0"/>
          <w:iCs w:val="0"/>
          <w:snapToGrid/>
          <w:color w:val="000000"/>
          <w:spacing w:val="0"/>
          <w:sz w:val="32"/>
          <w:szCs w:val="32"/>
          <w:u w:val="none" w:color="auto"/>
          <w:lang w:eastAsia="zh-CN"/>
        </w:rPr>
        <w:t>主导</w:t>
      </w:r>
      <w:r>
        <w:rPr>
          <w:rFonts w:hint="eastAsia" w:ascii="宋体" w:hAnsi="宋体" w:eastAsia="仿宋_GB2312" w:cs="仿宋_GB2312"/>
          <w:snapToGrid/>
          <w:color w:val="000000"/>
          <w:spacing w:val="0"/>
          <w:sz w:val="32"/>
          <w:szCs w:val="32"/>
          <w:lang w:eastAsia="zh-CN"/>
        </w:rPr>
        <w:t>、政府引导、科技引领、绿色高效的原则</w:t>
      </w:r>
      <w:r>
        <w:rPr>
          <w:rFonts w:hint="eastAsia" w:ascii="宋体" w:hAnsi="宋体" w:eastAsia="仿宋_GB2312" w:cs="仿宋_GB2312"/>
          <w:color w:val="000000"/>
          <w:spacing w:val="0"/>
          <w:sz w:val="32"/>
          <w:szCs w:val="32"/>
        </w:rPr>
        <w:t>，实现经济效益、社会效益和生态效益的统一。</w:t>
      </w:r>
    </w:p>
    <w:p>
      <w:pPr>
        <w:keepNext w:val="0"/>
        <w:keepLines w:val="0"/>
        <w:pageBreakBefore w:val="0"/>
        <w:widowControl w:val="0"/>
        <w:kinsoku/>
        <w:wordWrap/>
        <w:overflowPunct w:val="0"/>
        <w:topLinePunct w:val="0"/>
        <w:autoSpaceDE/>
        <w:autoSpaceDN/>
        <w:bidi w:val="0"/>
        <w:snapToGrid/>
        <w:spacing w:line="590" w:lineRule="exact"/>
        <w:ind w:left="0" w:leftChars="0" w:right="0" w:rightChars="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黑体" w:cs="黑体"/>
          <w:snapToGrid/>
          <w:color w:val="000000"/>
          <w:spacing w:val="0"/>
          <w:sz w:val="32"/>
          <w:szCs w:val="32"/>
          <w:lang w:eastAsia="zh-CN"/>
        </w:rPr>
        <w:t>第四条</w:t>
      </w:r>
      <w:r>
        <w:rPr>
          <w:rFonts w:hint="eastAsia" w:ascii="宋体" w:hAnsi="宋体" w:eastAsia="仿宋_GB2312" w:cs="仿宋_GB2312"/>
          <w:snapToGrid/>
          <w:color w:val="000000"/>
          <w:spacing w:val="0"/>
          <w:sz w:val="32"/>
          <w:szCs w:val="32"/>
          <w:lang w:eastAsia="zh-CN"/>
        </w:rPr>
        <w:t xml:space="preserve">  省人民政府和</w:t>
      </w:r>
      <w:r>
        <w:rPr>
          <w:rFonts w:hint="eastAsia" w:ascii="宋体" w:hAnsi="宋体" w:eastAsia="仿宋_GB2312" w:cs="仿宋_GB2312"/>
          <w:b w:val="0"/>
          <w:bCs w:val="0"/>
          <w:color w:val="000000"/>
          <w:spacing w:val="0"/>
          <w:sz w:val="32"/>
          <w:szCs w:val="32"/>
          <w:lang w:eastAsia="zh-CN"/>
        </w:rPr>
        <w:t>荔枝</w:t>
      </w:r>
      <w:r>
        <w:rPr>
          <w:rFonts w:hint="eastAsia" w:ascii="宋体" w:hAnsi="宋体" w:eastAsia="仿宋_GB2312" w:cs="仿宋_GB2312"/>
          <w:b w:val="0"/>
          <w:bCs w:val="0"/>
          <w:color w:val="000000"/>
          <w:spacing w:val="0"/>
          <w:sz w:val="32"/>
          <w:szCs w:val="32"/>
        </w:rPr>
        <w:t>产区</w:t>
      </w:r>
      <w:r>
        <w:rPr>
          <w:rFonts w:hint="eastAsia" w:ascii="宋体" w:hAnsi="宋体" w:eastAsia="仿宋_GB2312" w:cs="仿宋_GB2312"/>
          <w:b w:val="0"/>
          <w:bCs w:val="0"/>
          <w:color w:val="000000"/>
          <w:spacing w:val="0"/>
          <w:sz w:val="32"/>
          <w:szCs w:val="32"/>
          <w:lang w:eastAsia="zh-CN"/>
        </w:rPr>
        <w:t>市、县</w:t>
      </w:r>
      <w:r>
        <w:rPr>
          <w:rFonts w:hint="eastAsia" w:ascii="宋体" w:hAnsi="宋体" w:eastAsia="仿宋_GB2312" w:cs="仿宋_GB2312"/>
          <w:b w:val="0"/>
          <w:bCs w:val="0"/>
          <w:color w:val="000000"/>
          <w:spacing w:val="0"/>
          <w:sz w:val="32"/>
          <w:szCs w:val="32"/>
        </w:rPr>
        <w:t>人</w:t>
      </w:r>
      <w:r>
        <w:rPr>
          <w:rFonts w:hint="eastAsia" w:ascii="宋体" w:hAnsi="宋体" w:eastAsia="仿宋_GB2312" w:cs="仿宋_GB2312"/>
          <w:color w:val="000000"/>
          <w:spacing w:val="0"/>
          <w:sz w:val="32"/>
          <w:szCs w:val="32"/>
        </w:rPr>
        <w:t>民政府应当加强</w:t>
      </w:r>
      <w:r>
        <w:rPr>
          <w:rFonts w:hint="eastAsia" w:ascii="宋体" w:hAnsi="宋体" w:eastAsia="仿宋_GB2312" w:cs="仿宋_GB2312"/>
          <w:color w:val="000000"/>
          <w:spacing w:val="0"/>
          <w:sz w:val="32"/>
          <w:szCs w:val="32"/>
          <w:lang w:eastAsia="zh-CN"/>
        </w:rPr>
        <w:t>对荔枝</w:t>
      </w:r>
      <w:r>
        <w:rPr>
          <w:rFonts w:hint="eastAsia" w:ascii="宋体" w:hAnsi="宋体" w:eastAsia="仿宋_GB2312" w:cs="仿宋_GB2312"/>
          <w:color w:val="000000"/>
          <w:spacing w:val="0"/>
          <w:sz w:val="32"/>
          <w:szCs w:val="32"/>
        </w:rPr>
        <w:t>产业发展工作的领导，建立促进</w:t>
      </w:r>
      <w:r>
        <w:rPr>
          <w:rFonts w:hint="eastAsia" w:ascii="宋体" w:hAnsi="宋体" w:eastAsia="仿宋_GB2312" w:cs="仿宋_GB2312"/>
          <w:color w:val="000000"/>
          <w:spacing w:val="0"/>
          <w:sz w:val="32"/>
          <w:szCs w:val="32"/>
          <w:lang w:eastAsia="zh-CN"/>
        </w:rPr>
        <w:t>荔枝</w:t>
      </w:r>
      <w:r>
        <w:rPr>
          <w:rFonts w:hint="eastAsia" w:ascii="宋体" w:hAnsi="宋体" w:eastAsia="仿宋_GB2312" w:cs="仿宋_GB2312"/>
          <w:color w:val="000000"/>
          <w:spacing w:val="0"/>
          <w:sz w:val="32"/>
          <w:szCs w:val="32"/>
        </w:rPr>
        <w:t>产业发展的协调</w:t>
      </w:r>
      <w:r>
        <w:rPr>
          <w:rFonts w:hint="eastAsia" w:ascii="宋体" w:hAnsi="宋体" w:eastAsia="仿宋_GB2312" w:cs="仿宋_GB2312"/>
          <w:i w:val="0"/>
          <w:iCs w:val="0"/>
          <w:color w:val="000000"/>
          <w:spacing w:val="0"/>
          <w:sz w:val="32"/>
          <w:szCs w:val="32"/>
          <w:u w:val="none" w:color="auto"/>
          <w:lang w:eastAsia="zh-CN"/>
        </w:rPr>
        <w:t>机制</w:t>
      </w:r>
      <w:r>
        <w:rPr>
          <w:rFonts w:hint="eastAsia" w:ascii="宋体" w:hAnsi="宋体" w:eastAsia="仿宋_GB2312" w:cs="仿宋_GB2312"/>
          <w:color w:val="000000"/>
          <w:spacing w:val="0"/>
          <w:sz w:val="32"/>
          <w:szCs w:val="32"/>
        </w:rPr>
        <w:t>，</w:t>
      </w:r>
      <w:r>
        <w:rPr>
          <w:rFonts w:hint="eastAsia" w:ascii="宋体" w:hAnsi="宋体" w:eastAsia="仿宋_GB2312" w:cs="仿宋_GB2312"/>
          <w:kern w:val="0"/>
        </w:rPr>
        <w:t>完善荔枝产业发展的政策措施，</w:t>
      </w:r>
      <w:r>
        <w:rPr>
          <w:rFonts w:hint="eastAsia" w:ascii="宋体" w:hAnsi="宋体" w:eastAsia="仿宋_GB2312" w:cs="仿宋_GB2312"/>
          <w:color w:val="000000"/>
          <w:spacing w:val="0"/>
          <w:sz w:val="32"/>
          <w:szCs w:val="32"/>
        </w:rPr>
        <w:t>具体工作由农业（</w:t>
      </w:r>
      <w:r>
        <w:rPr>
          <w:rFonts w:hint="eastAsia" w:ascii="宋体" w:hAnsi="宋体" w:eastAsia="仿宋_GB2312" w:cs="仿宋_GB2312"/>
          <w:color w:val="000000"/>
          <w:spacing w:val="0"/>
          <w:sz w:val="32"/>
          <w:szCs w:val="32"/>
          <w:lang w:eastAsia="zh-CN"/>
        </w:rPr>
        <w:t>果</w:t>
      </w:r>
      <w:r>
        <w:rPr>
          <w:rFonts w:hint="eastAsia" w:ascii="宋体" w:hAnsi="宋体" w:eastAsia="仿宋_GB2312" w:cs="仿宋_GB2312"/>
          <w:color w:val="000000"/>
          <w:spacing w:val="0"/>
          <w:sz w:val="32"/>
          <w:szCs w:val="32"/>
        </w:rPr>
        <w:t>业）行政</w:t>
      </w:r>
      <w:r>
        <w:rPr>
          <w:rFonts w:hint="eastAsia" w:ascii="宋体" w:hAnsi="宋体" w:eastAsia="仿宋_GB2312" w:cs="仿宋_GB2312"/>
          <w:color w:val="000000"/>
          <w:spacing w:val="0"/>
          <w:sz w:val="32"/>
          <w:szCs w:val="32"/>
          <w:lang w:eastAsia="zh-CN"/>
        </w:rPr>
        <w:t>主管</w:t>
      </w:r>
      <w:r>
        <w:rPr>
          <w:rFonts w:hint="eastAsia" w:ascii="宋体" w:hAnsi="宋体" w:eastAsia="仿宋_GB2312" w:cs="仿宋_GB2312"/>
          <w:color w:val="000000"/>
          <w:spacing w:val="0"/>
          <w:sz w:val="32"/>
          <w:szCs w:val="32"/>
        </w:rPr>
        <w:t>部门负责。</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仿宋_GB2312" w:cs="仿宋_GB2312"/>
          <w:snapToGrid/>
          <w:color w:val="000000"/>
          <w:spacing w:val="0"/>
          <w:sz w:val="32"/>
          <w:szCs w:val="32"/>
          <w:lang w:eastAsia="zh-CN"/>
        </w:rPr>
        <w:t>发展和改革、自然资源、林业、生态环境、科技、水利、商务、市场监督管理等有关部门，按照各自职责，做好促进荔枝产业发展的相关工作。</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黑体" w:cs="黑体"/>
          <w:snapToGrid/>
          <w:color w:val="000000"/>
          <w:spacing w:val="0"/>
          <w:sz w:val="32"/>
          <w:szCs w:val="32"/>
          <w:lang w:val="en-US" w:eastAsia="zh-CN"/>
        </w:rPr>
        <w:t>第五条</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color w:val="000000"/>
          <w:spacing w:val="0"/>
          <w:sz w:val="32"/>
          <w:szCs w:val="32"/>
        </w:rPr>
        <w:t>鼓励</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支持农民专业合作社的发展，发挥其在资金、物资、技术、信息、市场营销等方面</w:t>
      </w:r>
      <w:r>
        <w:rPr>
          <w:rFonts w:hint="eastAsia" w:ascii="宋体" w:hAnsi="宋体" w:eastAsia="仿宋_GB2312" w:cs="仿宋_GB2312"/>
          <w:i w:val="0"/>
          <w:iCs w:val="0"/>
          <w:color w:val="000000"/>
          <w:spacing w:val="0"/>
          <w:sz w:val="32"/>
          <w:szCs w:val="32"/>
          <w:u w:val="none" w:color="auto"/>
          <w:lang w:eastAsia="zh-CN"/>
        </w:rPr>
        <w:t>的</w:t>
      </w:r>
      <w:r>
        <w:rPr>
          <w:rFonts w:hint="eastAsia" w:ascii="宋体" w:hAnsi="宋体" w:eastAsia="仿宋_GB2312" w:cs="仿宋_GB2312"/>
          <w:i w:val="0"/>
          <w:iCs w:val="0"/>
          <w:color w:val="000000"/>
          <w:spacing w:val="0"/>
          <w:sz w:val="32"/>
          <w:szCs w:val="32"/>
          <w:u w:val="none" w:color="auto"/>
        </w:rPr>
        <w:t>服务</w:t>
      </w:r>
      <w:r>
        <w:rPr>
          <w:rFonts w:hint="eastAsia" w:ascii="宋体" w:hAnsi="宋体" w:eastAsia="仿宋_GB2312" w:cs="仿宋_GB2312"/>
          <w:color w:val="000000"/>
          <w:spacing w:val="0"/>
          <w:sz w:val="32"/>
          <w:szCs w:val="32"/>
        </w:rPr>
        <w:t>功能。</w:t>
      </w:r>
    </w:p>
    <w:p>
      <w:pPr>
        <w:keepNext w:val="0"/>
        <w:keepLines w:val="0"/>
        <w:pageBreakBefore w:val="0"/>
        <w:widowControl w:val="0"/>
        <w:kinsoku/>
        <w:wordWrap/>
        <w:overflowPunct w:val="0"/>
        <w:topLinePunct w:val="0"/>
        <w:autoSpaceDE/>
        <w:autoSpaceDN/>
        <w:bidi w:val="0"/>
        <w:snapToGrid/>
        <w:spacing w:line="590" w:lineRule="exact"/>
        <w:ind w:left="0" w:leftChars="0" w:right="0" w:rightChars="0" w:firstLine="640" w:firstLineChars="200"/>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鼓励、支持荔枝产业相关</w:t>
      </w:r>
      <w:r>
        <w:rPr>
          <w:rFonts w:hint="eastAsia" w:ascii="宋体" w:hAnsi="宋体" w:eastAsia="仿宋_GB2312" w:cs="仿宋_GB2312"/>
          <w:color w:val="000000"/>
          <w:spacing w:val="0"/>
          <w:sz w:val="32"/>
          <w:szCs w:val="32"/>
        </w:rPr>
        <w:t>企业、农民专业合作社、果农</w:t>
      </w:r>
      <w:r>
        <w:rPr>
          <w:rFonts w:hint="eastAsia" w:ascii="宋体" w:hAnsi="宋体" w:eastAsia="仿宋_GB2312" w:cs="仿宋_GB2312"/>
          <w:i w:val="0"/>
          <w:iCs w:val="0"/>
          <w:color w:val="000000"/>
          <w:spacing w:val="0"/>
          <w:sz w:val="32"/>
          <w:szCs w:val="32"/>
          <w:u w:val="none" w:color="auto"/>
          <w:lang w:eastAsia="zh-CN"/>
        </w:rPr>
        <w:t>等生产经营者</w:t>
      </w:r>
      <w:r>
        <w:rPr>
          <w:rFonts w:hint="eastAsia" w:ascii="宋体" w:hAnsi="宋体" w:eastAsia="仿宋_GB2312" w:cs="仿宋_GB2312"/>
          <w:color w:val="000000"/>
          <w:spacing w:val="0"/>
          <w:sz w:val="32"/>
          <w:szCs w:val="32"/>
        </w:rPr>
        <w:t>依法成立行业</w:t>
      </w:r>
      <w:r>
        <w:rPr>
          <w:rFonts w:hint="eastAsia" w:ascii="宋体" w:hAnsi="宋体" w:eastAsia="仿宋_GB2312" w:cs="仿宋_GB2312"/>
          <w:color w:val="000000"/>
          <w:spacing w:val="0"/>
          <w:sz w:val="32"/>
          <w:szCs w:val="32"/>
          <w:lang w:eastAsia="zh-CN"/>
        </w:rPr>
        <w:t>协会</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按照章程建立健全行业规范和奖惩机制，</w:t>
      </w:r>
      <w:r>
        <w:rPr>
          <w:rFonts w:hint="eastAsia" w:ascii="宋体" w:hAnsi="宋体" w:eastAsia="仿宋_GB2312" w:cs="仿宋_GB2312"/>
          <w:i w:val="0"/>
          <w:iCs w:val="0"/>
          <w:color w:val="000000"/>
          <w:spacing w:val="0"/>
          <w:sz w:val="32"/>
          <w:szCs w:val="32"/>
          <w:u w:val="none" w:color="auto"/>
          <w:lang w:eastAsia="zh-CN"/>
        </w:rPr>
        <w:t>提供信息、技术、培训、知识产权保护等服务，推动</w:t>
      </w:r>
      <w:r>
        <w:rPr>
          <w:rFonts w:hint="eastAsia" w:ascii="宋体" w:hAnsi="宋体" w:eastAsia="仿宋_GB2312" w:cs="仿宋_GB2312"/>
          <w:color w:val="000000"/>
          <w:spacing w:val="0"/>
          <w:sz w:val="32"/>
          <w:szCs w:val="32"/>
          <w:lang w:eastAsia="zh-CN"/>
        </w:rPr>
        <w:t>行业自律和诚信建设。</w:t>
      </w:r>
    </w:p>
    <w:p>
      <w:pPr>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90" w:lineRule="exact"/>
        <w:ind w:left="0" w:leftChars="0" w:right="0" w:rightChars="0"/>
        <w:jc w:val="both"/>
        <w:textAlignment w:val="auto"/>
        <w:outlineLvl w:val="9"/>
        <w:rPr>
          <w:rFonts w:hint="eastAsia" w:ascii="宋体" w:hAnsi="宋体" w:eastAsia="仿宋_GB2312" w:cs="仿宋_GB2312"/>
          <w:snapToGrid/>
          <w:color w:val="333333"/>
          <w:spacing w:val="0"/>
          <w:sz w:val="32"/>
          <w:szCs w:val="32"/>
        </w:rPr>
      </w:pP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黑体" w:cs="黑体"/>
          <w:snapToGrid/>
          <w:color w:val="000000"/>
          <w:spacing w:val="0"/>
          <w:sz w:val="32"/>
          <w:szCs w:val="32"/>
          <w:lang w:val="en-US" w:eastAsia="zh-CN"/>
        </w:rPr>
        <w:t>第六条</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snapToGrid/>
          <w:color w:val="000000"/>
          <w:spacing w:val="0"/>
          <w:sz w:val="32"/>
          <w:szCs w:val="32"/>
          <w:lang w:eastAsia="zh-CN"/>
        </w:rPr>
        <w:t xml:space="preserve"> </w:t>
      </w:r>
      <w:r>
        <w:rPr>
          <w:rFonts w:hint="eastAsia" w:ascii="宋体" w:hAnsi="宋体" w:eastAsia="仿宋_GB2312" w:cs="仿宋_GB2312"/>
          <w:snapToGrid/>
          <w:color w:val="000000"/>
          <w:spacing w:val="0"/>
          <w:sz w:val="32"/>
          <w:szCs w:val="32"/>
          <w:lang w:val="en-US" w:eastAsia="zh-CN"/>
        </w:rPr>
        <w:t>荔枝产区县级以上人民政府应当制定荔枝产业发展规划，加强对荔枝</w:t>
      </w:r>
      <w:r>
        <w:rPr>
          <w:rFonts w:hint="eastAsia" w:ascii="宋体" w:hAnsi="宋体" w:eastAsia="仿宋_GB2312" w:cs="仿宋_GB2312"/>
          <w:i w:val="0"/>
          <w:iCs w:val="0"/>
          <w:snapToGrid/>
          <w:color w:val="000000"/>
          <w:spacing w:val="0"/>
          <w:sz w:val="32"/>
          <w:szCs w:val="32"/>
          <w:u w:val="none" w:color="auto"/>
          <w:lang w:val="en-US" w:eastAsia="zh-CN"/>
        </w:rPr>
        <w:t>种植</w:t>
      </w:r>
      <w:r>
        <w:rPr>
          <w:rFonts w:hint="eastAsia" w:ascii="宋体" w:hAnsi="宋体" w:eastAsia="仿宋_GB2312" w:cs="仿宋_GB2312"/>
          <w:snapToGrid/>
          <w:color w:val="000000"/>
          <w:spacing w:val="0"/>
          <w:sz w:val="32"/>
          <w:szCs w:val="32"/>
          <w:lang w:val="en-US" w:eastAsia="zh-CN"/>
        </w:rPr>
        <w:t>、贮藏、运输、加工、销售等活动的引导，结合荔枝的品种特色和熟期结构，建立产区协作机制，引导荔枝种植结构和产业布局围绕市场需求调整和优化。</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eastAsia="zh-CN"/>
        </w:rPr>
        <w:t>荔枝产业</w:t>
      </w:r>
      <w:r>
        <w:rPr>
          <w:rFonts w:hint="eastAsia" w:ascii="宋体" w:hAnsi="宋体" w:eastAsia="仿宋_GB2312" w:cs="仿宋_GB2312"/>
          <w:color w:val="000000"/>
          <w:spacing w:val="0"/>
          <w:sz w:val="32"/>
          <w:szCs w:val="32"/>
        </w:rPr>
        <w:t>发展规划编制应当尊重自然规律和市场规律，经过科学论证，并听取</w:t>
      </w:r>
      <w:r>
        <w:rPr>
          <w:rFonts w:hint="eastAsia" w:ascii="宋体" w:hAnsi="宋体" w:eastAsia="仿宋_GB2312" w:cs="仿宋_GB2312"/>
          <w:color w:val="000000"/>
          <w:spacing w:val="0"/>
          <w:sz w:val="32"/>
          <w:szCs w:val="32"/>
          <w:lang w:eastAsia="zh-CN"/>
        </w:rPr>
        <w:t>果</w:t>
      </w:r>
      <w:r>
        <w:rPr>
          <w:rFonts w:hint="eastAsia" w:ascii="宋体" w:hAnsi="宋体" w:eastAsia="仿宋_GB2312" w:cs="仿宋_GB2312"/>
          <w:color w:val="000000"/>
          <w:spacing w:val="0"/>
          <w:sz w:val="32"/>
          <w:szCs w:val="32"/>
        </w:rPr>
        <w:t>农、科技人员、农村集体经济组织、农民专业合作社、</w:t>
      </w:r>
      <w:r>
        <w:rPr>
          <w:rFonts w:hint="eastAsia" w:ascii="宋体" w:hAnsi="宋体" w:eastAsia="仿宋_GB2312" w:cs="仿宋_GB2312"/>
          <w:i w:val="0"/>
          <w:iCs w:val="0"/>
          <w:color w:val="000000"/>
          <w:spacing w:val="0"/>
          <w:sz w:val="32"/>
          <w:szCs w:val="32"/>
          <w:u w:val="none" w:color="auto"/>
          <w:lang w:eastAsia="zh-CN"/>
        </w:rPr>
        <w:t>行</w:t>
      </w:r>
      <w:r>
        <w:rPr>
          <w:rFonts w:hint="eastAsia" w:ascii="宋体" w:hAnsi="宋体" w:eastAsia="仿宋_GB2312" w:cs="仿宋_GB2312"/>
          <w:color w:val="000000"/>
          <w:spacing w:val="0"/>
          <w:sz w:val="32"/>
          <w:szCs w:val="32"/>
        </w:rPr>
        <w:t>业协会和</w:t>
      </w:r>
      <w:r>
        <w:rPr>
          <w:rFonts w:hint="eastAsia" w:ascii="宋体" w:hAnsi="宋体" w:eastAsia="仿宋_GB2312" w:cs="仿宋_GB2312"/>
          <w:i w:val="0"/>
          <w:iCs w:val="0"/>
          <w:color w:val="000000"/>
          <w:spacing w:val="0"/>
          <w:sz w:val="32"/>
          <w:szCs w:val="32"/>
          <w:u w:val="none" w:color="auto"/>
          <w:lang w:eastAsia="zh-CN"/>
        </w:rPr>
        <w:t>荔枝种植</w:t>
      </w:r>
      <w:r>
        <w:rPr>
          <w:rFonts w:hint="eastAsia" w:ascii="宋体" w:hAnsi="宋体" w:eastAsia="仿宋_GB2312" w:cs="仿宋_GB2312"/>
          <w:i w:val="0"/>
          <w:iCs w:val="0"/>
          <w:color w:val="000000"/>
          <w:spacing w:val="0"/>
          <w:sz w:val="32"/>
          <w:szCs w:val="32"/>
          <w:u w:val="none" w:color="auto"/>
        </w:rPr>
        <w:t>、贮藏、</w:t>
      </w:r>
      <w:r>
        <w:rPr>
          <w:rFonts w:hint="eastAsia" w:ascii="宋体" w:hAnsi="宋体" w:eastAsia="仿宋_GB2312" w:cs="仿宋_GB2312"/>
          <w:i w:val="0"/>
          <w:iCs w:val="0"/>
          <w:color w:val="000000"/>
          <w:spacing w:val="0"/>
          <w:sz w:val="32"/>
          <w:szCs w:val="32"/>
          <w:u w:val="none" w:color="auto"/>
          <w:lang w:eastAsia="zh-CN"/>
        </w:rPr>
        <w:t>运输、</w:t>
      </w:r>
      <w:r>
        <w:rPr>
          <w:rFonts w:hint="eastAsia" w:ascii="宋体" w:hAnsi="宋体" w:eastAsia="仿宋_GB2312" w:cs="仿宋_GB2312"/>
          <w:i w:val="0"/>
          <w:iCs w:val="0"/>
          <w:color w:val="000000"/>
          <w:spacing w:val="0"/>
          <w:sz w:val="32"/>
          <w:szCs w:val="32"/>
          <w:u w:val="none" w:color="auto"/>
        </w:rPr>
        <w:t>加工、销</w:t>
      </w:r>
      <w:r>
        <w:rPr>
          <w:rFonts w:hint="eastAsia" w:ascii="宋体" w:hAnsi="宋体" w:eastAsia="仿宋_GB2312" w:cs="仿宋_GB2312"/>
          <w:i w:val="0"/>
          <w:iCs w:val="0"/>
          <w:color w:val="000000"/>
          <w:spacing w:val="0"/>
          <w:sz w:val="32"/>
          <w:szCs w:val="32"/>
          <w:u w:val="none" w:color="auto"/>
          <w:lang w:eastAsia="zh-CN"/>
        </w:rPr>
        <w:t>售</w:t>
      </w:r>
      <w:r>
        <w:rPr>
          <w:rFonts w:hint="eastAsia" w:ascii="宋体" w:hAnsi="宋体" w:eastAsia="仿宋_GB2312" w:cs="仿宋_GB2312"/>
          <w:i w:val="0"/>
          <w:iCs w:val="0"/>
          <w:color w:val="000000"/>
          <w:spacing w:val="0"/>
          <w:sz w:val="32"/>
          <w:szCs w:val="32"/>
          <w:u w:val="none" w:color="auto"/>
        </w:rPr>
        <w:t>企业</w:t>
      </w:r>
      <w:r>
        <w:rPr>
          <w:rFonts w:hint="eastAsia" w:ascii="宋体" w:hAnsi="宋体" w:eastAsia="仿宋_GB2312" w:cs="仿宋_GB2312"/>
          <w:color w:val="000000"/>
          <w:spacing w:val="0"/>
          <w:sz w:val="32"/>
          <w:szCs w:val="32"/>
        </w:rPr>
        <w:t>等社会公众的意见。</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z w:val="32"/>
          <w:szCs w:val="32"/>
          <w:lang w:eastAsia="zh-CN"/>
        </w:rPr>
      </w:pPr>
      <w:r>
        <w:rPr>
          <w:rFonts w:hint="eastAsia" w:ascii="宋体" w:hAnsi="宋体" w:eastAsia="仿宋_GB2312" w:cs="仿宋_GB2312"/>
          <w:snapToGrid/>
          <w:color w:val="000000"/>
          <w:sz w:val="32"/>
          <w:szCs w:val="32"/>
          <w:lang w:val="en-US" w:eastAsia="zh-CN"/>
        </w:rPr>
        <w:t>荔枝</w:t>
      </w:r>
      <w:r>
        <w:rPr>
          <w:rFonts w:hint="eastAsia" w:ascii="宋体" w:hAnsi="宋体" w:eastAsia="仿宋_GB2312" w:cs="仿宋_GB2312"/>
          <w:snapToGrid/>
          <w:color w:val="000000"/>
          <w:sz w:val="32"/>
          <w:szCs w:val="32"/>
          <w:lang w:eastAsia="zh-CN"/>
        </w:rPr>
        <w:t>产业发展规划应当与土地利用总体规划、林地保护总体规划、生态环境保护规划、水土保持规划等相衔接。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val="en-US"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snapToGrid/>
          <w:color w:val="000000"/>
          <w:spacing w:val="0"/>
          <w:sz w:val="32"/>
          <w:szCs w:val="32"/>
          <w:lang w:val="en-US" w:eastAsia="zh-CN"/>
        </w:rPr>
        <w:t>七</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snapToGrid/>
          <w:color w:val="000000"/>
          <w:spacing w:val="0"/>
          <w:sz w:val="32"/>
          <w:szCs w:val="32"/>
          <w:lang w:eastAsia="zh-CN"/>
        </w:rPr>
        <w:t xml:space="preserve"> </w:t>
      </w:r>
      <w:r>
        <w:rPr>
          <w:rFonts w:hint="eastAsia" w:ascii="宋体" w:hAnsi="宋体" w:eastAsia="仿宋_GB2312" w:cs="仿宋_GB2312"/>
          <w:snapToGrid/>
          <w:color w:val="000000"/>
          <w:spacing w:val="0"/>
          <w:sz w:val="32"/>
          <w:szCs w:val="32"/>
          <w:lang w:val="en-US" w:eastAsia="zh-CN"/>
        </w:rPr>
        <w:t>荔枝产区县级以上人民政府应当根据法律、国家相关政策和本条例，</w:t>
      </w:r>
      <w:r>
        <w:rPr>
          <w:rFonts w:hint="eastAsia" w:ascii="宋体" w:hAnsi="宋体" w:eastAsia="仿宋_GB2312" w:cs="仿宋_GB2312"/>
          <w:snapToGrid/>
          <w:color w:val="000000"/>
          <w:spacing w:val="0"/>
          <w:sz w:val="32"/>
          <w:szCs w:val="32"/>
          <w:lang w:eastAsia="zh-CN"/>
        </w:rPr>
        <w:t>在土地、资金、人才等方面</w:t>
      </w:r>
      <w:r>
        <w:rPr>
          <w:rFonts w:hint="eastAsia" w:ascii="宋体" w:hAnsi="宋体" w:eastAsia="仿宋_GB2312" w:cs="仿宋_GB2312"/>
          <w:snapToGrid/>
          <w:color w:val="000000"/>
          <w:spacing w:val="0"/>
          <w:sz w:val="32"/>
          <w:szCs w:val="32"/>
          <w:lang w:val="en-US" w:eastAsia="zh-CN"/>
        </w:rPr>
        <w:t>制定促进荔枝产业发展的优惠政策和具体措施。</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eastAsia="zh-CN"/>
        </w:rPr>
        <w:t>荔枝产区县级以上</w:t>
      </w:r>
      <w:r>
        <w:rPr>
          <w:rFonts w:hint="eastAsia" w:ascii="宋体" w:hAnsi="宋体" w:eastAsia="仿宋_GB2312" w:cs="仿宋_GB2312"/>
          <w:color w:val="000000"/>
          <w:spacing w:val="0"/>
          <w:sz w:val="32"/>
          <w:szCs w:val="32"/>
        </w:rPr>
        <w:t>人民政府应当</w:t>
      </w:r>
      <w:r>
        <w:rPr>
          <w:rFonts w:hint="eastAsia" w:ascii="宋体" w:hAnsi="宋体" w:eastAsia="仿宋_GB2312" w:cs="仿宋_GB2312"/>
          <w:color w:val="000000"/>
          <w:spacing w:val="0"/>
          <w:sz w:val="32"/>
          <w:szCs w:val="32"/>
          <w:lang w:eastAsia="zh-CN"/>
        </w:rPr>
        <w:t>统筹</w:t>
      </w:r>
      <w:r>
        <w:rPr>
          <w:rFonts w:hint="eastAsia" w:ascii="宋体" w:hAnsi="宋体" w:eastAsia="仿宋_GB2312" w:cs="仿宋_GB2312"/>
          <w:color w:val="000000"/>
          <w:spacing w:val="0"/>
          <w:sz w:val="32"/>
          <w:szCs w:val="32"/>
        </w:rPr>
        <w:t>安排资金，支持</w:t>
      </w:r>
      <w:r>
        <w:rPr>
          <w:rFonts w:hint="eastAsia" w:ascii="宋体" w:hAnsi="宋体" w:eastAsia="仿宋_GB2312" w:cs="仿宋_GB2312"/>
          <w:color w:val="000000"/>
          <w:spacing w:val="0"/>
          <w:sz w:val="32"/>
          <w:szCs w:val="32"/>
          <w:lang w:eastAsia="zh-CN"/>
        </w:rPr>
        <w:t>荔枝果树</w:t>
      </w:r>
      <w:r>
        <w:rPr>
          <w:rFonts w:hint="eastAsia" w:ascii="宋体" w:hAnsi="宋体" w:eastAsia="仿宋_GB2312" w:cs="仿宋_GB2312"/>
          <w:color w:val="000000"/>
          <w:spacing w:val="0"/>
          <w:sz w:val="32"/>
          <w:szCs w:val="32"/>
        </w:rPr>
        <w:t>种质资源保护、品种</w:t>
      </w:r>
      <w:r>
        <w:rPr>
          <w:rFonts w:hint="eastAsia" w:ascii="宋体" w:hAnsi="宋体" w:eastAsia="仿宋_GB2312" w:cs="仿宋_GB2312"/>
          <w:color w:val="000000"/>
          <w:spacing w:val="0"/>
          <w:sz w:val="32"/>
          <w:szCs w:val="32"/>
          <w:lang w:eastAsia="zh-CN"/>
        </w:rPr>
        <w:t>改良</w:t>
      </w:r>
      <w:r>
        <w:rPr>
          <w:rFonts w:hint="eastAsia" w:ascii="宋体" w:hAnsi="宋体" w:eastAsia="仿宋_GB2312" w:cs="仿宋_GB2312"/>
          <w:color w:val="000000"/>
          <w:spacing w:val="0"/>
          <w:sz w:val="32"/>
          <w:szCs w:val="32"/>
        </w:rPr>
        <w:t>与</w:t>
      </w:r>
      <w:r>
        <w:rPr>
          <w:rFonts w:hint="eastAsia" w:ascii="宋体" w:hAnsi="宋体" w:eastAsia="仿宋_GB2312" w:cs="仿宋_GB2312"/>
          <w:color w:val="000000"/>
          <w:spacing w:val="0"/>
          <w:sz w:val="32"/>
          <w:szCs w:val="32"/>
          <w:lang w:eastAsia="zh-CN"/>
        </w:rPr>
        <w:t>良种繁育</w:t>
      </w:r>
      <w:r>
        <w:rPr>
          <w:rFonts w:hint="eastAsia" w:ascii="宋体" w:hAnsi="宋体" w:eastAsia="仿宋_GB2312" w:cs="仿宋_GB2312"/>
          <w:color w:val="000000"/>
          <w:spacing w:val="0"/>
          <w:sz w:val="32"/>
          <w:szCs w:val="32"/>
        </w:rPr>
        <w:t>推广、标准化</w:t>
      </w:r>
      <w:r>
        <w:rPr>
          <w:rFonts w:hint="eastAsia" w:ascii="宋体" w:hAnsi="宋体" w:eastAsia="仿宋_GB2312" w:cs="仿宋_GB2312"/>
          <w:color w:val="000000"/>
          <w:spacing w:val="0"/>
          <w:sz w:val="32"/>
          <w:szCs w:val="32"/>
          <w:lang w:eastAsia="zh-CN"/>
        </w:rPr>
        <w:t>种植基地</w:t>
      </w:r>
      <w:r>
        <w:rPr>
          <w:rFonts w:hint="eastAsia" w:ascii="宋体" w:hAnsi="宋体" w:eastAsia="仿宋_GB2312" w:cs="仿宋_GB2312"/>
          <w:color w:val="000000"/>
          <w:spacing w:val="0"/>
          <w:sz w:val="32"/>
          <w:szCs w:val="32"/>
        </w:rPr>
        <w:t>建设、</w:t>
      </w:r>
      <w:r>
        <w:rPr>
          <w:rFonts w:hint="eastAsia" w:ascii="宋体" w:hAnsi="宋体" w:eastAsia="仿宋_GB2312" w:cs="仿宋_GB2312"/>
          <w:color w:val="000000"/>
          <w:spacing w:val="0"/>
          <w:sz w:val="32"/>
          <w:szCs w:val="32"/>
          <w:lang w:eastAsia="zh-CN"/>
        </w:rPr>
        <w:t>病虫害防治、冷链保鲜技术创新、</w:t>
      </w:r>
      <w:r>
        <w:rPr>
          <w:rFonts w:hint="eastAsia" w:ascii="宋体" w:hAnsi="宋体" w:eastAsia="仿宋_GB2312" w:cs="仿宋_GB2312"/>
          <w:color w:val="000000"/>
          <w:spacing w:val="0"/>
          <w:sz w:val="32"/>
          <w:szCs w:val="32"/>
        </w:rPr>
        <w:t>检测</w:t>
      </w:r>
      <w:r>
        <w:rPr>
          <w:rFonts w:hint="eastAsia" w:ascii="宋体" w:hAnsi="宋体" w:eastAsia="仿宋_GB2312" w:cs="仿宋_GB2312"/>
          <w:color w:val="000000"/>
          <w:spacing w:val="0"/>
          <w:sz w:val="32"/>
          <w:szCs w:val="32"/>
          <w:lang w:eastAsia="zh-CN"/>
        </w:rPr>
        <w:t>检验</w:t>
      </w:r>
      <w:r>
        <w:rPr>
          <w:rFonts w:hint="eastAsia" w:ascii="宋体" w:hAnsi="宋体" w:eastAsia="仿宋_GB2312" w:cs="仿宋_GB2312"/>
          <w:color w:val="000000"/>
          <w:spacing w:val="0"/>
          <w:sz w:val="32"/>
          <w:szCs w:val="32"/>
        </w:rPr>
        <w:t>、品牌创建</w:t>
      </w:r>
      <w:r>
        <w:rPr>
          <w:rFonts w:hint="eastAsia" w:ascii="宋体" w:hAnsi="宋体" w:eastAsia="仿宋_GB2312" w:cs="仿宋_GB2312"/>
          <w:color w:val="000000"/>
          <w:spacing w:val="0"/>
          <w:sz w:val="32"/>
          <w:szCs w:val="32"/>
          <w:lang w:eastAsia="zh-CN"/>
        </w:rPr>
        <w:t>、文化宣传</w:t>
      </w:r>
      <w:r>
        <w:rPr>
          <w:rFonts w:hint="eastAsia" w:ascii="宋体" w:hAnsi="宋体" w:eastAsia="仿宋_GB2312" w:cs="仿宋_GB2312"/>
          <w:color w:val="000000"/>
          <w:spacing w:val="0"/>
          <w:sz w:val="32"/>
          <w:szCs w:val="32"/>
        </w:rPr>
        <w:t>等，促进</w:t>
      </w:r>
      <w:r>
        <w:rPr>
          <w:rFonts w:hint="eastAsia" w:ascii="宋体" w:hAnsi="宋体" w:eastAsia="仿宋_GB2312" w:cs="仿宋_GB2312"/>
          <w:color w:val="000000"/>
          <w:spacing w:val="0"/>
          <w:sz w:val="32"/>
          <w:szCs w:val="32"/>
          <w:lang w:eastAsia="zh-CN"/>
        </w:rPr>
        <w:t>荔枝</w:t>
      </w:r>
      <w:r>
        <w:rPr>
          <w:rFonts w:hint="eastAsia" w:ascii="宋体" w:hAnsi="宋体" w:eastAsia="仿宋_GB2312" w:cs="仿宋_GB2312"/>
          <w:color w:val="000000"/>
          <w:spacing w:val="0"/>
          <w:sz w:val="32"/>
          <w:szCs w:val="32"/>
        </w:rPr>
        <w:t>产业健康可持续发展。</w:t>
      </w:r>
    </w:p>
    <w:p>
      <w:pPr>
        <w:keepNext w:val="0"/>
        <w:keepLines w:val="0"/>
        <w:pageBreakBefore w:val="0"/>
        <w:widowControl w:val="0"/>
        <w:kinsoku/>
        <w:wordWrap/>
        <w:overflowPunct w:val="0"/>
        <w:topLinePunct w:val="0"/>
        <w:autoSpaceDE/>
        <w:autoSpaceDN/>
        <w:bidi w:val="0"/>
        <w:snapToGrid/>
        <w:spacing w:line="590" w:lineRule="exact"/>
        <w:ind w:left="0" w:leftChars="0" w:right="0" w:rightChars="0" w:firstLine="640"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snapToGrid/>
          <w:color w:val="000000"/>
          <w:spacing w:val="0"/>
          <w:sz w:val="32"/>
          <w:szCs w:val="32"/>
          <w:lang w:val="en-US" w:eastAsia="zh-CN"/>
        </w:rPr>
        <w:t>第八条</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荔枝</w:t>
      </w:r>
      <w:r>
        <w:rPr>
          <w:rFonts w:hint="eastAsia" w:ascii="宋体" w:hAnsi="宋体" w:eastAsia="仿宋_GB2312" w:cs="仿宋_GB2312"/>
          <w:color w:val="000000"/>
          <w:spacing w:val="0"/>
          <w:sz w:val="32"/>
          <w:szCs w:val="32"/>
        </w:rPr>
        <w:t>产区</w:t>
      </w:r>
      <w:r>
        <w:rPr>
          <w:rFonts w:hint="eastAsia" w:ascii="宋体" w:hAnsi="宋体" w:eastAsia="仿宋_GB2312" w:cs="仿宋_GB2312"/>
          <w:color w:val="000000"/>
          <w:spacing w:val="0"/>
          <w:sz w:val="32"/>
          <w:szCs w:val="32"/>
          <w:lang w:eastAsia="zh-CN"/>
        </w:rPr>
        <w:t>县级以上</w:t>
      </w:r>
      <w:r>
        <w:rPr>
          <w:rFonts w:hint="eastAsia" w:ascii="宋体" w:hAnsi="宋体" w:eastAsia="仿宋_GB2312" w:cs="仿宋_GB2312"/>
          <w:color w:val="000000"/>
          <w:spacing w:val="0"/>
          <w:sz w:val="32"/>
          <w:szCs w:val="32"/>
        </w:rPr>
        <w:t>人民政府应当鼓励和支持科研</w:t>
      </w:r>
      <w:r>
        <w:rPr>
          <w:rFonts w:hint="eastAsia" w:ascii="宋体" w:hAnsi="宋体" w:eastAsia="仿宋_GB2312" w:cs="仿宋_GB2312"/>
          <w:i w:val="0"/>
          <w:iCs w:val="0"/>
          <w:color w:val="000000"/>
          <w:spacing w:val="0"/>
          <w:sz w:val="32"/>
          <w:szCs w:val="32"/>
          <w:u w:val="none" w:color="auto"/>
          <w:lang w:eastAsia="zh-CN"/>
        </w:rPr>
        <w:t>机构</w:t>
      </w:r>
      <w:r>
        <w:rPr>
          <w:rFonts w:hint="eastAsia" w:ascii="宋体" w:hAnsi="宋体" w:eastAsia="仿宋_GB2312" w:cs="仿宋_GB2312"/>
          <w:color w:val="000000"/>
          <w:spacing w:val="0"/>
          <w:sz w:val="32"/>
          <w:szCs w:val="32"/>
        </w:rPr>
        <w:t>、高等院校和</w:t>
      </w:r>
      <w:r>
        <w:rPr>
          <w:rFonts w:hint="eastAsia" w:ascii="宋体" w:hAnsi="宋体" w:eastAsia="仿宋_GB2312" w:cs="仿宋_GB2312"/>
          <w:color w:val="000000"/>
          <w:spacing w:val="0"/>
          <w:sz w:val="32"/>
          <w:szCs w:val="32"/>
          <w:lang w:eastAsia="zh-CN"/>
        </w:rPr>
        <w:t>荔枝</w:t>
      </w:r>
      <w:r>
        <w:rPr>
          <w:rFonts w:hint="eastAsia" w:ascii="宋体" w:hAnsi="宋体" w:eastAsia="仿宋_GB2312" w:cs="仿宋_GB2312"/>
          <w:i w:val="0"/>
          <w:iCs w:val="0"/>
          <w:color w:val="000000"/>
          <w:spacing w:val="0"/>
          <w:sz w:val="32"/>
          <w:szCs w:val="32"/>
          <w:u w:val="none" w:color="auto"/>
          <w:lang w:eastAsia="zh-CN"/>
        </w:rPr>
        <w:t>生产经营者</w:t>
      </w:r>
      <w:r>
        <w:rPr>
          <w:rFonts w:hint="eastAsia" w:ascii="宋体" w:hAnsi="宋体" w:eastAsia="仿宋_GB2312" w:cs="仿宋_GB2312"/>
          <w:color w:val="000000"/>
          <w:spacing w:val="0"/>
          <w:sz w:val="32"/>
          <w:szCs w:val="32"/>
        </w:rPr>
        <w:t>联合建立科技创新与成果转化机制，开展</w:t>
      </w:r>
      <w:r>
        <w:rPr>
          <w:rFonts w:hint="eastAsia" w:ascii="宋体" w:hAnsi="宋体" w:eastAsia="仿宋_GB2312" w:cs="仿宋_GB2312"/>
          <w:color w:val="000000"/>
          <w:spacing w:val="0"/>
          <w:sz w:val="32"/>
          <w:szCs w:val="32"/>
          <w:lang w:eastAsia="zh-CN"/>
        </w:rPr>
        <w:t>荔枝果树</w:t>
      </w:r>
      <w:r>
        <w:rPr>
          <w:rFonts w:hint="eastAsia" w:ascii="宋体" w:hAnsi="宋体" w:eastAsia="仿宋_GB2312" w:cs="仿宋_GB2312"/>
          <w:color w:val="000000"/>
          <w:spacing w:val="0"/>
          <w:sz w:val="32"/>
          <w:szCs w:val="32"/>
        </w:rPr>
        <w:t>良种选育、先进栽培</w:t>
      </w:r>
      <w:r>
        <w:rPr>
          <w:rFonts w:hint="eastAsia" w:ascii="宋体" w:hAnsi="宋体" w:eastAsia="仿宋_GB2312" w:cs="仿宋_GB2312"/>
          <w:color w:val="000000"/>
          <w:spacing w:val="0"/>
          <w:sz w:val="32"/>
          <w:szCs w:val="32"/>
          <w:lang w:eastAsia="zh-CN"/>
        </w:rPr>
        <w:t>种植</w:t>
      </w:r>
      <w:r>
        <w:rPr>
          <w:rFonts w:hint="eastAsia" w:ascii="宋体" w:hAnsi="宋体" w:eastAsia="仿宋_GB2312" w:cs="仿宋_GB2312"/>
          <w:color w:val="000000"/>
          <w:spacing w:val="0"/>
          <w:sz w:val="32"/>
          <w:szCs w:val="32"/>
        </w:rPr>
        <w:t>、新型机具装备、精深产品加工</w:t>
      </w:r>
      <w:r>
        <w:rPr>
          <w:rFonts w:hint="eastAsia" w:ascii="宋体" w:hAnsi="宋体" w:eastAsia="仿宋_GB2312" w:cs="仿宋_GB2312"/>
          <w:color w:val="000000"/>
          <w:spacing w:val="0"/>
          <w:sz w:val="32"/>
          <w:szCs w:val="32"/>
          <w:lang w:eastAsia="zh-CN"/>
        </w:rPr>
        <w:t>、冷藏保鲜</w:t>
      </w:r>
      <w:r>
        <w:rPr>
          <w:rFonts w:hint="eastAsia" w:ascii="宋体" w:hAnsi="宋体" w:eastAsia="仿宋_GB2312" w:cs="仿宋_GB2312"/>
          <w:color w:val="000000"/>
          <w:spacing w:val="0"/>
          <w:sz w:val="32"/>
          <w:szCs w:val="32"/>
        </w:rPr>
        <w:t>等的研发和推广。</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val="en-US" w:eastAsia="zh-CN"/>
        </w:rPr>
      </w:pPr>
      <w:r>
        <w:rPr>
          <w:rFonts w:hint="eastAsia" w:ascii="宋体" w:hAnsi="宋体" w:eastAsia="仿宋_GB2312" w:cs="仿宋_GB2312"/>
          <w:snapToGrid/>
          <w:color w:val="000000"/>
          <w:spacing w:val="0"/>
          <w:sz w:val="32"/>
          <w:szCs w:val="32"/>
          <w:lang w:eastAsia="zh-CN"/>
        </w:rPr>
        <w:t>荔枝产区县级以上人民政府应当通过多种形式对荔枝产业从业者开展专业技术、政策法规等方面的培训，</w:t>
      </w:r>
      <w:r>
        <w:rPr>
          <w:rFonts w:hint="eastAsia" w:ascii="宋体" w:hAnsi="宋体" w:eastAsia="仿宋_GB2312" w:cs="仿宋_GB2312"/>
          <w:color w:val="000000"/>
          <w:spacing w:val="0"/>
          <w:sz w:val="32"/>
          <w:szCs w:val="32"/>
        </w:rPr>
        <w:t>提高</w:t>
      </w:r>
      <w:r>
        <w:rPr>
          <w:rFonts w:hint="eastAsia" w:ascii="宋体" w:hAnsi="宋体" w:eastAsia="仿宋_GB2312" w:cs="仿宋_GB2312"/>
          <w:color w:val="000000"/>
          <w:spacing w:val="0"/>
          <w:sz w:val="32"/>
          <w:szCs w:val="32"/>
          <w:lang w:eastAsia="zh-CN"/>
        </w:rPr>
        <w:t>产业从业</w:t>
      </w:r>
      <w:r>
        <w:rPr>
          <w:rFonts w:hint="eastAsia" w:ascii="宋体" w:hAnsi="宋体" w:eastAsia="仿宋_GB2312" w:cs="仿宋_GB2312"/>
          <w:color w:val="000000"/>
          <w:spacing w:val="0"/>
          <w:sz w:val="32"/>
          <w:szCs w:val="32"/>
        </w:rPr>
        <w:t>者的技能和素质</w:t>
      </w:r>
      <w:r>
        <w:rPr>
          <w:rFonts w:hint="eastAsia" w:ascii="宋体" w:hAnsi="宋体" w:eastAsia="仿宋_GB2312" w:cs="仿宋_GB2312"/>
          <w:snapToGrid/>
          <w:color w:val="000000"/>
          <w:spacing w:val="0"/>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val="en-US" w:eastAsia="zh-CN"/>
        </w:rPr>
      </w:pPr>
      <w:r>
        <w:rPr>
          <w:rFonts w:hint="eastAsia" w:ascii="宋体" w:hAnsi="宋体" w:eastAsia="黑体" w:cs="黑体"/>
          <w:snapToGrid/>
          <w:color w:val="000000"/>
          <w:spacing w:val="0"/>
          <w:sz w:val="32"/>
          <w:szCs w:val="32"/>
          <w:lang w:eastAsia="zh-CN"/>
        </w:rPr>
        <w:t>第九条</w:t>
      </w:r>
      <w:r>
        <w:rPr>
          <w:rFonts w:hint="eastAsia" w:ascii="宋体" w:hAnsi="宋体" w:eastAsia="仿宋_GB2312" w:cs="仿宋_GB2312"/>
          <w:snapToGrid/>
          <w:color w:val="000000"/>
          <w:spacing w:val="0"/>
          <w:sz w:val="32"/>
          <w:szCs w:val="32"/>
          <w:lang w:eastAsia="zh-CN"/>
        </w:rPr>
        <w:t>　</w:t>
      </w:r>
      <w:r>
        <w:rPr>
          <w:rFonts w:hint="eastAsia" w:ascii="宋体" w:hAnsi="宋体" w:eastAsia="仿宋_GB2312" w:cs="仿宋_GB2312"/>
          <w:snapToGrid/>
          <w:color w:val="000000"/>
          <w:spacing w:val="0"/>
          <w:sz w:val="32"/>
          <w:szCs w:val="32"/>
          <w:lang w:val="en-US" w:eastAsia="zh-CN"/>
        </w:rPr>
        <w:t>荔枝产区县级以上人民政府应当逐步建立荔枝种植政策性保险制度，引导和扶持荔枝种植者参加保险。对参加保险的，县级以上人民政府可以予以一定的保费补贴。</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jc w:val="both"/>
        <w:textAlignment w:val="auto"/>
        <w:outlineLvl w:val="9"/>
        <w:rPr>
          <w:rFonts w:hint="eastAsia" w:ascii="宋体" w:hAnsi="宋体" w:eastAsia="仿宋_GB2312" w:cs="仿宋_GB2312"/>
          <w:snapToGrid/>
          <w:color w:val="333333"/>
          <w:spacing w:val="0"/>
          <w:sz w:val="32"/>
          <w:szCs w:val="32"/>
        </w:rPr>
      </w:pP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黑体" w:cs="黑体"/>
          <w:snapToGrid/>
          <w:color w:val="000000"/>
          <w:spacing w:val="0"/>
          <w:sz w:val="32"/>
          <w:szCs w:val="32"/>
          <w:lang w:eastAsia="zh-CN"/>
        </w:rPr>
        <w:t>第十条</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snapToGrid/>
          <w:color w:val="000000"/>
          <w:spacing w:val="0"/>
          <w:sz w:val="32"/>
          <w:szCs w:val="32"/>
          <w:lang w:eastAsia="zh-CN"/>
        </w:rPr>
        <w:t>省人民政府农业机械管理部门应当推广适宜在本省使用的荔枝种植、贮藏、运输、加工等机械，对购买</w:t>
      </w:r>
      <w:r>
        <w:rPr>
          <w:rFonts w:hint="eastAsia" w:ascii="宋体" w:hAnsi="宋体" w:eastAsia="仿宋_GB2312" w:cs="仿宋_GB2312"/>
          <w:i w:val="0"/>
          <w:iCs w:val="0"/>
          <w:snapToGrid/>
          <w:color w:val="000000"/>
          <w:spacing w:val="0"/>
          <w:sz w:val="32"/>
          <w:szCs w:val="32"/>
          <w:u w:val="none" w:color="auto"/>
          <w:lang w:eastAsia="zh-CN"/>
        </w:rPr>
        <w:t>在补贴机具种类范围内且已获得推广鉴定证书的农业机械</w:t>
      </w:r>
      <w:r>
        <w:rPr>
          <w:rFonts w:hint="eastAsia" w:ascii="宋体" w:hAnsi="宋体" w:eastAsia="仿宋_GB2312" w:cs="仿宋_GB2312"/>
          <w:snapToGrid/>
          <w:color w:val="000000"/>
          <w:spacing w:val="0"/>
          <w:sz w:val="32"/>
          <w:szCs w:val="32"/>
          <w:lang w:eastAsia="zh-CN"/>
        </w:rPr>
        <w:t>按照有关规定给予补贴。</w:t>
      </w:r>
    </w:p>
    <w:p>
      <w:pPr>
        <w:keepNext w:val="0"/>
        <w:keepLines w:val="0"/>
        <w:pageBreakBefore w:val="0"/>
        <w:widowControl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napToGrid/>
          <w:color w:val="000000"/>
          <w:spacing w:val="0"/>
          <w:sz w:val="32"/>
          <w:szCs w:val="32"/>
          <w:lang w:val="en-US"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十一</w:t>
      </w:r>
      <w:r>
        <w:rPr>
          <w:rFonts w:hint="eastAsia" w:ascii="宋体" w:hAnsi="宋体" w:eastAsia="黑体" w:cs="黑体"/>
          <w:color w:val="000000"/>
          <w:spacing w:val="0"/>
          <w:sz w:val="32"/>
          <w:szCs w:val="32"/>
        </w:rPr>
        <w:t>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napToGrid/>
          <w:color w:val="000000"/>
          <w:spacing w:val="0"/>
          <w:sz w:val="32"/>
          <w:szCs w:val="32"/>
          <w:lang w:val="en-US" w:eastAsia="zh-CN"/>
        </w:rPr>
        <w:t>省人民政府农业行政主管部门应当加强对优、特、珍、稀荔枝种质资源的保护，组织</w:t>
      </w:r>
      <w:r>
        <w:rPr>
          <w:rFonts w:hint="eastAsia" w:ascii="宋体" w:hAnsi="宋体" w:eastAsia="仿宋_GB2312" w:cs="仿宋_GB2312"/>
          <w:spacing w:val="0"/>
          <w:sz w:val="32"/>
          <w:szCs w:val="32"/>
        </w:rPr>
        <w:t>开展</w:t>
      </w:r>
      <w:r>
        <w:rPr>
          <w:rFonts w:hint="eastAsia" w:ascii="宋体" w:hAnsi="宋体" w:eastAsia="仿宋_GB2312" w:cs="仿宋_GB2312"/>
          <w:spacing w:val="0"/>
          <w:sz w:val="32"/>
          <w:szCs w:val="32"/>
          <w:lang w:eastAsia="zh-CN"/>
        </w:rPr>
        <w:t>荔枝</w:t>
      </w:r>
      <w:r>
        <w:rPr>
          <w:rFonts w:hint="eastAsia" w:ascii="宋体" w:hAnsi="宋体" w:eastAsia="仿宋_GB2312" w:cs="仿宋_GB2312"/>
          <w:spacing w:val="0"/>
          <w:sz w:val="32"/>
          <w:szCs w:val="32"/>
        </w:rPr>
        <w:t>果树种质资源普查，收集、整理、鉴定、登记、保存种质资源，建立</w:t>
      </w:r>
      <w:r>
        <w:rPr>
          <w:rFonts w:hint="eastAsia" w:ascii="宋体" w:hAnsi="宋体" w:eastAsia="仿宋_GB2312" w:cs="仿宋_GB2312"/>
          <w:spacing w:val="0"/>
          <w:sz w:val="32"/>
          <w:szCs w:val="32"/>
          <w:lang w:eastAsia="zh-CN"/>
        </w:rPr>
        <w:t>或者确定</w:t>
      </w:r>
      <w:r>
        <w:rPr>
          <w:rFonts w:hint="eastAsia" w:ascii="宋体" w:hAnsi="宋体" w:eastAsia="仿宋_GB2312" w:cs="仿宋_GB2312"/>
          <w:spacing w:val="0"/>
          <w:sz w:val="32"/>
          <w:szCs w:val="32"/>
        </w:rPr>
        <w:t>本</w:t>
      </w:r>
      <w:r>
        <w:rPr>
          <w:rFonts w:hint="eastAsia" w:ascii="宋体" w:hAnsi="宋体" w:eastAsia="仿宋_GB2312" w:cs="仿宋_GB2312"/>
          <w:spacing w:val="0"/>
          <w:sz w:val="32"/>
          <w:szCs w:val="32"/>
          <w:lang w:eastAsia="zh-CN"/>
        </w:rPr>
        <w:t>省荔枝</w:t>
      </w:r>
      <w:r>
        <w:rPr>
          <w:rFonts w:hint="eastAsia" w:ascii="宋体" w:hAnsi="宋体" w:eastAsia="仿宋_GB2312" w:cs="仿宋_GB2312"/>
          <w:spacing w:val="0"/>
          <w:sz w:val="32"/>
          <w:szCs w:val="32"/>
        </w:rPr>
        <w:t>果树种质资源库（圃）</w:t>
      </w:r>
      <w:r>
        <w:rPr>
          <w:rFonts w:hint="eastAsia" w:ascii="宋体" w:hAnsi="宋体" w:eastAsia="仿宋_GB2312" w:cs="仿宋_GB2312"/>
          <w:spacing w:val="0"/>
          <w:sz w:val="32"/>
          <w:szCs w:val="32"/>
          <w:lang w:eastAsia="zh-CN"/>
        </w:rPr>
        <w:t>，并会同林业主管部门</w:t>
      </w:r>
      <w:r>
        <w:rPr>
          <w:rFonts w:hint="eastAsia" w:ascii="宋体" w:hAnsi="宋体" w:eastAsia="仿宋_GB2312" w:cs="仿宋_GB2312"/>
          <w:snapToGrid/>
          <w:color w:val="000000"/>
          <w:spacing w:val="0"/>
          <w:sz w:val="32"/>
          <w:szCs w:val="32"/>
          <w:lang w:val="en-US" w:eastAsia="zh-CN"/>
        </w:rPr>
        <w:t>划定优良种质资源保护区、保护地。</w:t>
      </w:r>
    </w:p>
    <w:p>
      <w:pPr>
        <w:keepNext w:val="0"/>
        <w:keepLines w:val="0"/>
        <w:pageBreakBefore w:val="0"/>
        <w:widowControl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napToGrid/>
          <w:color w:val="000000"/>
          <w:spacing w:val="0"/>
          <w:sz w:val="32"/>
          <w:szCs w:val="32"/>
          <w:lang w:val="en-US" w:eastAsia="zh-CN"/>
        </w:rPr>
      </w:pPr>
      <w:r>
        <w:rPr>
          <w:rFonts w:hint="eastAsia" w:ascii="宋体" w:hAnsi="宋体" w:eastAsia="仿宋_GB2312" w:cs="仿宋_GB2312"/>
          <w:snapToGrid/>
          <w:color w:val="000000"/>
          <w:spacing w:val="0"/>
          <w:sz w:val="32"/>
          <w:szCs w:val="32"/>
          <w:lang w:val="en-US" w:eastAsia="zh-CN"/>
        </w:rPr>
        <w:t>省人民政府农业行政主管部门确定的省级荔枝果树种质资源管理单位负责种质资源的保护管理工作，定期公布本省可供利用的果树种质资源名录。</w:t>
      </w:r>
    </w:p>
    <w:p>
      <w:pPr>
        <w:keepNext w:val="0"/>
        <w:keepLines w:val="0"/>
        <w:pageBreakBefore w:val="0"/>
        <w:widowControl w:val="0"/>
        <w:kinsoku/>
        <w:wordWrap/>
        <w:overflowPunct w:val="0"/>
        <w:topLinePunct w:val="0"/>
        <w:autoSpaceDE/>
        <w:autoSpaceDN/>
        <w:bidi w:val="0"/>
        <w:snapToGrid/>
        <w:spacing w:line="590" w:lineRule="exact"/>
        <w:ind w:left="0" w:leftChars="0" w:right="0" w:rightChars="0" w:firstLine="640"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禁止采集或者采伐本省重点保护的</w:t>
      </w:r>
      <w:r>
        <w:rPr>
          <w:rFonts w:hint="eastAsia" w:ascii="宋体" w:hAnsi="宋体" w:eastAsia="仿宋_GB2312" w:cs="仿宋_GB2312"/>
          <w:color w:val="000000"/>
          <w:spacing w:val="0"/>
          <w:sz w:val="32"/>
          <w:szCs w:val="32"/>
          <w:lang w:eastAsia="zh-CN"/>
        </w:rPr>
        <w:t>荔枝</w:t>
      </w:r>
      <w:r>
        <w:rPr>
          <w:rFonts w:hint="eastAsia" w:ascii="宋体" w:hAnsi="宋体" w:eastAsia="仿宋_GB2312" w:cs="仿宋_GB2312"/>
          <w:color w:val="000000"/>
          <w:spacing w:val="0"/>
          <w:sz w:val="32"/>
          <w:szCs w:val="32"/>
        </w:rPr>
        <w:t>果树种质资源，因科研等特殊情况需要采集或者采伐的，应当依法经省</w:t>
      </w:r>
      <w:r>
        <w:rPr>
          <w:rFonts w:hint="eastAsia" w:ascii="宋体" w:hAnsi="宋体" w:eastAsia="仿宋_GB2312" w:cs="仿宋_GB2312"/>
          <w:color w:val="000000"/>
          <w:spacing w:val="0"/>
          <w:sz w:val="32"/>
          <w:szCs w:val="32"/>
          <w:lang w:eastAsia="zh-CN"/>
        </w:rPr>
        <w:t>人民政府农业</w:t>
      </w:r>
      <w:r>
        <w:rPr>
          <w:rFonts w:hint="eastAsia" w:ascii="宋体" w:hAnsi="宋体" w:eastAsia="仿宋_GB2312" w:cs="仿宋_GB2312"/>
          <w:color w:val="000000"/>
          <w:spacing w:val="0"/>
          <w:sz w:val="32"/>
          <w:szCs w:val="32"/>
        </w:rPr>
        <w:t>行政主管部门批准。</w:t>
      </w:r>
    </w:p>
    <w:p>
      <w:pPr>
        <w:keepNext w:val="0"/>
        <w:keepLines w:val="0"/>
        <w:pageBreakBefore w:val="0"/>
        <w:widowControl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val="en-US" w:eastAsia="zh-CN"/>
        </w:rPr>
        <w:t>十二</w:t>
      </w:r>
      <w:r>
        <w:rPr>
          <w:rFonts w:hint="eastAsia" w:ascii="宋体" w:hAnsi="宋体" w:eastAsia="黑体" w:cs="黑体"/>
          <w:color w:val="000000"/>
          <w:spacing w:val="0"/>
          <w:sz w:val="32"/>
          <w:szCs w:val="32"/>
        </w:rPr>
        <w:t>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因科研和育种需要利用</w:t>
      </w:r>
      <w:r>
        <w:rPr>
          <w:rFonts w:hint="eastAsia" w:ascii="宋体" w:hAnsi="宋体" w:eastAsia="仿宋_GB2312" w:cs="仿宋_GB2312"/>
          <w:spacing w:val="0"/>
          <w:sz w:val="32"/>
          <w:szCs w:val="32"/>
          <w:lang w:eastAsia="zh-CN"/>
        </w:rPr>
        <w:t>荔枝</w:t>
      </w:r>
      <w:r>
        <w:rPr>
          <w:rFonts w:hint="eastAsia" w:ascii="宋体" w:hAnsi="宋体" w:eastAsia="仿宋_GB2312" w:cs="仿宋_GB2312"/>
          <w:spacing w:val="0"/>
          <w:sz w:val="32"/>
          <w:szCs w:val="32"/>
        </w:rPr>
        <w:t>果树种质资源的，可以向</w:t>
      </w:r>
      <w:r>
        <w:rPr>
          <w:rFonts w:hint="eastAsia" w:ascii="宋体" w:hAnsi="宋体" w:eastAsia="仿宋_GB2312" w:cs="仿宋_GB2312"/>
          <w:spacing w:val="0"/>
          <w:sz w:val="32"/>
          <w:szCs w:val="32"/>
          <w:lang w:eastAsia="zh-CN"/>
        </w:rPr>
        <w:t>省级荔枝</w:t>
      </w:r>
      <w:r>
        <w:rPr>
          <w:rFonts w:hint="eastAsia" w:ascii="宋体" w:hAnsi="宋体" w:eastAsia="仿宋_GB2312" w:cs="仿宋_GB2312"/>
          <w:spacing w:val="0"/>
          <w:sz w:val="32"/>
          <w:szCs w:val="32"/>
        </w:rPr>
        <w:t>果树种质资源库（圃）</w:t>
      </w:r>
      <w:r>
        <w:rPr>
          <w:rFonts w:hint="eastAsia" w:ascii="宋体" w:hAnsi="宋体" w:eastAsia="仿宋_GB2312" w:cs="仿宋_GB2312"/>
          <w:spacing w:val="0"/>
          <w:sz w:val="32"/>
          <w:szCs w:val="32"/>
          <w:lang w:eastAsia="zh-CN"/>
        </w:rPr>
        <w:t>管理单位</w:t>
      </w:r>
      <w:r>
        <w:rPr>
          <w:rFonts w:hint="eastAsia" w:ascii="宋体" w:hAnsi="宋体" w:eastAsia="仿宋_GB2312" w:cs="仿宋_GB2312"/>
          <w:spacing w:val="0"/>
          <w:sz w:val="32"/>
          <w:szCs w:val="32"/>
        </w:rPr>
        <w:t>提出申请。符合条件的，种质资源库（圃）</w:t>
      </w:r>
      <w:r>
        <w:rPr>
          <w:rFonts w:hint="eastAsia" w:ascii="宋体" w:hAnsi="宋体" w:eastAsia="仿宋_GB2312" w:cs="仿宋_GB2312"/>
          <w:spacing w:val="0"/>
          <w:sz w:val="32"/>
          <w:szCs w:val="32"/>
          <w:lang w:eastAsia="zh-CN"/>
        </w:rPr>
        <w:t>管理单位</w:t>
      </w:r>
      <w:r>
        <w:rPr>
          <w:rFonts w:hint="eastAsia" w:ascii="宋体" w:hAnsi="宋体" w:eastAsia="仿宋_GB2312" w:cs="仿宋_GB2312"/>
          <w:spacing w:val="0"/>
          <w:sz w:val="32"/>
          <w:szCs w:val="32"/>
        </w:rPr>
        <w:t>应当及时免费提供种质资源材料。</w:t>
      </w:r>
    </w:p>
    <w:p>
      <w:pPr>
        <w:keepNext w:val="0"/>
        <w:keepLines w:val="0"/>
        <w:pageBreakBefore w:val="0"/>
        <w:widowControl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val="en-US" w:eastAsia="zh-CN"/>
        </w:rPr>
        <w:t>十三</w:t>
      </w:r>
      <w:r>
        <w:rPr>
          <w:rFonts w:hint="eastAsia" w:ascii="宋体" w:hAnsi="宋体" w:eastAsia="黑体" w:cs="黑体"/>
          <w:color w:val="000000"/>
          <w:spacing w:val="0"/>
          <w:sz w:val="32"/>
          <w:szCs w:val="32"/>
        </w:rPr>
        <w:t>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鼓励和支持科研</w:t>
      </w:r>
      <w:r>
        <w:rPr>
          <w:rFonts w:hint="eastAsia" w:ascii="宋体" w:hAnsi="宋体" w:eastAsia="仿宋_GB2312" w:cs="仿宋_GB2312"/>
          <w:spacing w:val="0"/>
          <w:sz w:val="32"/>
          <w:szCs w:val="32"/>
          <w:lang w:eastAsia="zh-CN"/>
        </w:rPr>
        <w:t>机构</w:t>
      </w:r>
      <w:r>
        <w:rPr>
          <w:rFonts w:hint="eastAsia" w:ascii="宋体" w:hAnsi="宋体" w:eastAsia="仿宋_GB2312" w:cs="仿宋_GB2312"/>
          <w:spacing w:val="0"/>
          <w:sz w:val="32"/>
          <w:szCs w:val="32"/>
        </w:rPr>
        <w:t>、</w:t>
      </w:r>
      <w:r>
        <w:rPr>
          <w:rFonts w:hint="eastAsia" w:ascii="宋体" w:hAnsi="宋体" w:eastAsia="仿宋_GB2312" w:cs="仿宋_GB2312"/>
          <w:i w:val="0"/>
          <w:iCs w:val="0"/>
          <w:spacing w:val="0"/>
          <w:sz w:val="32"/>
          <w:szCs w:val="32"/>
          <w:u w:val="none" w:color="auto"/>
          <w:lang w:eastAsia="zh-CN"/>
        </w:rPr>
        <w:t>高等</w:t>
      </w:r>
      <w:r>
        <w:rPr>
          <w:rFonts w:hint="eastAsia" w:ascii="宋体" w:hAnsi="宋体" w:eastAsia="仿宋_GB2312" w:cs="仿宋_GB2312"/>
          <w:spacing w:val="0"/>
          <w:sz w:val="32"/>
          <w:szCs w:val="32"/>
          <w:lang w:eastAsia="zh-CN"/>
        </w:rPr>
        <w:t>院校、</w:t>
      </w:r>
      <w:r>
        <w:rPr>
          <w:rFonts w:hint="eastAsia" w:ascii="宋体" w:hAnsi="宋体" w:eastAsia="仿宋_GB2312" w:cs="仿宋_GB2312"/>
          <w:spacing w:val="0"/>
          <w:sz w:val="32"/>
          <w:szCs w:val="32"/>
        </w:rPr>
        <w:t>企业和个人引进、选育</w:t>
      </w:r>
      <w:r>
        <w:rPr>
          <w:rFonts w:hint="eastAsia" w:ascii="宋体" w:hAnsi="宋体" w:eastAsia="仿宋_GB2312" w:cs="仿宋_GB2312"/>
          <w:spacing w:val="0"/>
          <w:sz w:val="32"/>
          <w:szCs w:val="32"/>
          <w:lang w:eastAsia="zh-CN"/>
        </w:rPr>
        <w:t>荔枝</w:t>
      </w:r>
      <w:r>
        <w:rPr>
          <w:rFonts w:hint="eastAsia" w:ascii="宋体" w:hAnsi="宋体" w:eastAsia="仿宋_GB2312" w:cs="仿宋_GB2312"/>
          <w:spacing w:val="0"/>
          <w:sz w:val="32"/>
          <w:szCs w:val="32"/>
        </w:rPr>
        <w:t>果树新品种。</w:t>
      </w:r>
    </w:p>
    <w:p>
      <w:pPr>
        <w:keepNext w:val="0"/>
        <w:keepLines w:val="0"/>
        <w:pageBreakBefore w:val="0"/>
        <w:widowControl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lang w:eastAsia="zh-CN"/>
        </w:rPr>
        <w:t>荔枝</w:t>
      </w:r>
      <w:r>
        <w:rPr>
          <w:rFonts w:hint="eastAsia" w:ascii="宋体" w:hAnsi="宋体" w:eastAsia="仿宋_GB2312" w:cs="仿宋_GB2312"/>
          <w:spacing w:val="0"/>
          <w:sz w:val="32"/>
          <w:szCs w:val="32"/>
        </w:rPr>
        <w:t>果树新品种的名称应当</w:t>
      </w:r>
      <w:r>
        <w:rPr>
          <w:rFonts w:hint="eastAsia" w:ascii="宋体" w:hAnsi="宋体" w:eastAsia="仿宋_GB2312" w:cs="仿宋_GB2312"/>
          <w:i w:val="0"/>
          <w:iCs w:val="0"/>
          <w:spacing w:val="0"/>
          <w:sz w:val="32"/>
          <w:szCs w:val="32"/>
          <w:u w:val="none" w:color="auto"/>
          <w:lang w:eastAsia="zh-CN"/>
        </w:rPr>
        <w:t>符合国家关于农作物命名规定</w:t>
      </w:r>
      <w:r>
        <w:rPr>
          <w:rFonts w:hint="eastAsia" w:ascii="宋体" w:hAnsi="宋体" w:eastAsia="仿宋_GB2312" w:cs="仿宋_GB2312"/>
          <w:spacing w:val="0"/>
          <w:sz w:val="32"/>
          <w:szCs w:val="32"/>
        </w:rPr>
        <w:t>，体现</w:t>
      </w:r>
      <w:r>
        <w:rPr>
          <w:rFonts w:hint="eastAsia" w:ascii="宋体" w:hAnsi="宋体" w:eastAsia="仿宋_GB2312" w:cs="仿宋_GB2312"/>
          <w:spacing w:val="0"/>
          <w:sz w:val="32"/>
          <w:szCs w:val="32"/>
          <w:lang w:eastAsia="zh-CN"/>
        </w:rPr>
        <w:t>岭南荔枝</w:t>
      </w:r>
      <w:r>
        <w:rPr>
          <w:rFonts w:hint="eastAsia" w:ascii="宋体" w:hAnsi="宋体" w:eastAsia="仿宋_GB2312" w:cs="仿宋_GB2312"/>
          <w:spacing w:val="0"/>
          <w:sz w:val="32"/>
          <w:szCs w:val="32"/>
        </w:rPr>
        <w:t>文化和地域特色，并与相同或者相近的植物属或者</w:t>
      </w:r>
      <w:r>
        <w:rPr>
          <w:rFonts w:hint="eastAsia" w:ascii="宋体" w:hAnsi="宋体" w:eastAsia="仿宋_GB2312" w:cs="仿宋_GB2312"/>
          <w:sz w:val="32"/>
          <w:szCs w:val="32"/>
          <w:u w:val="none" w:color="auto"/>
        </w:rPr>
        <w:t>选育过程中</w:t>
      </w:r>
      <w:r>
        <w:rPr>
          <w:rFonts w:hint="eastAsia" w:ascii="宋体" w:hAnsi="宋体" w:eastAsia="仿宋_GB2312" w:cs="仿宋_GB2312"/>
          <w:spacing w:val="0"/>
          <w:sz w:val="32"/>
          <w:szCs w:val="32"/>
        </w:rPr>
        <w:t>已知品种的名称相区别</w:t>
      </w:r>
      <w:r>
        <w:rPr>
          <w:rFonts w:hint="eastAsia" w:ascii="宋体" w:hAnsi="宋体" w:eastAsia="仿宋_GB2312" w:cs="仿宋_GB2312"/>
          <w:sz w:val="32"/>
          <w:szCs w:val="32"/>
        </w:rPr>
        <w:t>。</w:t>
      </w:r>
    </w:p>
    <w:p>
      <w:pPr>
        <w:keepNext w:val="0"/>
        <w:keepLines w:val="0"/>
        <w:pageBreakBefore w:val="0"/>
        <w:widowControl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pacing w:val="0"/>
          <w:sz w:val="32"/>
          <w:szCs w:val="32"/>
          <w:lang w:val="en-US"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val="en-US" w:eastAsia="zh-CN"/>
        </w:rPr>
        <w:t>十四</w:t>
      </w:r>
      <w:r>
        <w:rPr>
          <w:rFonts w:hint="eastAsia" w:ascii="宋体" w:hAnsi="宋体" w:eastAsia="黑体" w:cs="黑体"/>
          <w:color w:val="000000"/>
          <w:spacing w:val="0"/>
          <w:sz w:val="32"/>
          <w:szCs w:val="32"/>
        </w:rPr>
        <w:t>条</w:t>
      </w:r>
      <w:r>
        <w:rPr>
          <w:rFonts w:hint="eastAsia" w:ascii="宋体" w:hAnsi="宋体" w:eastAsia="仿宋_GB2312" w:cs="仿宋_GB2312"/>
          <w:spacing w:val="0"/>
          <w:sz w:val="32"/>
          <w:szCs w:val="32"/>
          <w:lang w:val="en-US" w:eastAsia="zh-CN"/>
        </w:rPr>
        <w:t xml:space="preserve">  省人民政府农业行政主管部门应当优先扶持荔枝产区建立荔枝良种繁育基地。</w:t>
      </w:r>
    </w:p>
    <w:p>
      <w:pPr>
        <w:keepNext w:val="0"/>
        <w:keepLines w:val="0"/>
        <w:pageBreakBefore w:val="0"/>
        <w:widowControl w:val="0"/>
        <w:kinsoku/>
        <w:wordWrap/>
        <w:overflowPunct w:val="0"/>
        <w:topLinePunct w:val="0"/>
        <w:autoSpaceDE/>
        <w:autoSpaceDN/>
        <w:bidi w:val="0"/>
        <w:spacing w:line="590" w:lineRule="exact"/>
        <w:ind w:left="0" w:leftChars="0" w:right="0" w:rightChars="0" w:firstLine="640" w:firstLineChars="200"/>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lang w:val="en-US" w:eastAsia="zh-CN"/>
        </w:rPr>
        <w:t>荔枝产区</w:t>
      </w:r>
      <w:r>
        <w:rPr>
          <w:rFonts w:hint="eastAsia" w:ascii="宋体" w:hAnsi="宋体" w:eastAsia="仿宋_GB2312" w:cs="仿宋_GB2312"/>
          <w:spacing w:val="0"/>
          <w:sz w:val="32"/>
          <w:szCs w:val="32"/>
          <w:lang w:eastAsia="zh-CN"/>
        </w:rPr>
        <w:t>县级以上人民政府</w:t>
      </w:r>
      <w:r>
        <w:rPr>
          <w:rFonts w:hint="eastAsia" w:ascii="宋体" w:hAnsi="宋体" w:eastAsia="仿宋_GB2312" w:cs="仿宋_GB2312"/>
          <w:spacing w:val="0"/>
          <w:sz w:val="32"/>
          <w:szCs w:val="32"/>
        </w:rPr>
        <w:t>应当采取</w:t>
      </w:r>
      <w:r>
        <w:rPr>
          <w:rFonts w:hint="eastAsia" w:ascii="宋体" w:hAnsi="宋体" w:eastAsia="仿宋_GB2312" w:cs="仿宋_GB2312"/>
          <w:spacing w:val="0"/>
          <w:sz w:val="32"/>
          <w:szCs w:val="32"/>
          <w:lang w:eastAsia="zh-CN"/>
        </w:rPr>
        <w:t>资金扶持、典型带动、技术服务等</w:t>
      </w:r>
      <w:r>
        <w:rPr>
          <w:rFonts w:hint="eastAsia" w:ascii="宋体" w:hAnsi="宋体" w:eastAsia="仿宋_GB2312" w:cs="仿宋_GB2312"/>
          <w:spacing w:val="0"/>
          <w:sz w:val="32"/>
          <w:szCs w:val="32"/>
        </w:rPr>
        <w:t>措施，组织开展</w:t>
      </w:r>
      <w:r>
        <w:rPr>
          <w:rFonts w:hint="eastAsia" w:ascii="宋体" w:hAnsi="宋体" w:eastAsia="仿宋_GB2312" w:cs="仿宋_GB2312"/>
          <w:spacing w:val="0"/>
          <w:sz w:val="32"/>
          <w:szCs w:val="32"/>
          <w:lang w:eastAsia="zh-CN"/>
        </w:rPr>
        <w:t>荔枝果树</w:t>
      </w:r>
      <w:r>
        <w:rPr>
          <w:rFonts w:hint="eastAsia" w:ascii="宋体" w:hAnsi="宋体" w:eastAsia="仿宋_GB2312" w:cs="仿宋_GB2312"/>
          <w:spacing w:val="0"/>
          <w:sz w:val="32"/>
          <w:szCs w:val="32"/>
        </w:rPr>
        <w:t>良种苗木示范、推广，扩大良种</w:t>
      </w:r>
      <w:r>
        <w:rPr>
          <w:rFonts w:hint="eastAsia" w:ascii="宋体" w:hAnsi="宋体" w:eastAsia="仿宋_GB2312" w:cs="仿宋_GB2312"/>
          <w:spacing w:val="0"/>
          <w:sz w:val="32"/>
          <w:szCs w:val="32"/>
          <w:lang w:eastAsia="zh-CN"/>
        </w:rPr>
        <w:t>的</w:t>
      </w:r>
      <w:r>
        <w:rPr>
          <w:rFonts w:hint="eastAsia" w:ascii="宋体" w:hAnsi="宋体" w:eastAsia="仿宋_GB2312" w:cs="仿宋_GB2312"/>
          <w:spacing w:val="0"/>
          <w:sz w:val="32"/>
          <w:szCs w:val="32"/>
        </w:rPr>
        <w:t>种植规模。</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val="en-US" w:eastAsia="zh-CN"/>
        </w:rPr>
      </w:pPr>
      <w:r>
        <w:rPr>
          <w:rFonts w:hint="eastAsia" w:ascii="宋体" w:hAnsi="宋体" w:eastAsia="黑体" w:cs="黑体"/>
          <w:snapToGrid/>
          <w:color w:val="000000"/>
          <w:spacing w:val="0"/>
          <w:sz w:val="32"/>
          <w:szCs w:val="32"/>
          <w:lang w:val="en-US" w:eastAsia="zh-CN"/>
        </w:rPr>
        <w:t>第十五条</w:t>
      </w:r>
      <w:r>
        <w:rPr>
          <w:rFonts w:hint="eastAsia" w:ascii="宋体" w:hAnsi="宋体" w:eastAsia="仿宋_GB2312" w:cs="仿宋_GB2312"/>
          <w:snapToGrid/>
          <w:color w:val="000000"/>
          <w:spacing w:val="0"/>
          <w:sz w:val="32"/>
          <w:szCs w:val="32"/>
          <w:lang w:val="en-US" w:eastAsia="zh-CN"/>
        </w:rPr>
        <w:t xml:space="preserve">  荔枝产区县级以上人民政府林业、农业行政主管部门应当加强对古荔枝植株的保护管理，组织资源调查，建立档案，对有代表性的古荔枝树植株实行挂牌保护。</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lang w:eastAsia="zh-CN"/>
        </w:rPr>
        <w:t>第十六条</w:t>
      </w:r>
      <w:r>
        <w:rPr>
          <w:rFonts w:hint="eastAsia" w:ascii="宋体" w:hAnsi="宋体" w:eastAsia="仿宋_GB2312" w:cs="仿宋_GB2312"/>
          <w:color w:val="000000"/>
          <w:spacing w:val="0"/>
          <w:sz w:val="32"/>
          <w:szCs w:val="32"/>
          <w:lang w:val="en-US" w:eastAsia="zh-CN"/>
        </w:rPr>
        <w:t xml:space="preserve">  荔枝种植</w:t>
      </w:r>
      <w:r>
        <w:rPr>
          <w:rFonts w:hint="eastAsia" w:ascii="宋体" w:hAnsi="宋体" w:eastAsia="仿宋_GB2312" w:cs="仿宋_GB2312"/>
          <w:color w:val="000000"/>
          <w:spacing w:val="0"/>
          <w:sz w:val="32"/>
          <w:szCs w:val="32"/>
        </w:rPr>
        <w:t>规模和标准达到规定要求的</w:t>
      </w:r>
      <w:r>
        <w:rPr>
          <w:rFonts w:hint="eastAsia" w:ascii="宋体" w:hAnsi="宋体" w:eastAsia="仿宋_GB2312" w:cs="仿宋_GB2312"/>
          <w:color w:val="000000"/>
          <w:spacing w:val="0"/>
          <w:sz w:val="32"/>
          <w:szCs w:val="32"/>
          <w:lang w:eastAsia="zh-CN"/>
        </w:rPr>
        <w:t>种植区域</w:t>
      </w:r>
      <w:r>
        <w:rPr>
          <w:rFonts w:hint="eastAsia" w:ascii="宋体" w:hAnsi="宋体" w:eastAsia="仿宋_GB2312" w:cs="仿宋_GB2312"/>
          <w:color w:val="000000"/>
          <w:spacing w:val="0"/>
          <w:sz w:val="32"/>
          <w:szCs w:val="32"/>
        </w:rPr>
        <w:t>，可以确定为</w:t>
      </w:r>
      <w:r>
        <w:rPr>
          <w:rFonts w:hint="eastAsia" w:ascii="宋体" w:hAnsi="宋体" w:eastAsia="仿宋_GB2312" w:cs="仿宋_GB2312"/>
          <w:color w:val="000000"/>
          <w:spacing w:val="0"/>
          <w:sz w:val="32"/>
          <w:szCs w:val="32"/>
          <w:lang w:eastAsia="zh-CN"/>
        </w:rPr>
        <w:t>荔枝种植示范</w:t>
      </w:r>
      <w:r>
        <w:rPr>
          <w:rFonts w:hint="eastAsia" w:ascii="宋体" w:hAnsi="宋体" w:eastAsia="仿宋_GB2312" w:cs="仿宋_GB2312"/>
          <w:color w:val="000000"/>
          <w:spacing w:val="0"/>
          <w:sz w:val="32"/>
          <w:szCs w:val="32"/>
        </w:rPr>
        <w:t>基地。省</w:t>
      </w:r>
      <w:r>
        <w:rPr>
          <w:rFonts w:hint="eastAsia" w:ascii="宋体" w:hAnsi="宋体" w:eastAsia="仿宋_GB2312" w:cs="仿宋_GB2312"/>
          <w:color w:val="000000"/>
          <w:spacing w:val="0"/>
          <w:sz w:val="32"/>
          <w:szCs w:val="32"/>
          <w:lang w:eastAsia="zh-CN"/>
        </w:rPr>
        <w:t>人民政府农业</w:t>
      </w:r>
      <w:r>
        <w:rPr>
          <w:rFonts w:hint="eastAsia" w:ascii="宋体" w:hAnsi="宋体" w:eastAsia="仿宋_GB2312" w:cs="仿宋_GB2312"/>
          <w:color w:val="000000"/>
          <w:spacing w:val="0"/>
          <w:sz w:val="32"/>
          <w:szCs w:val="32"/>
        </w:rPr>
        <w:t>行政主管部门</w:t>
      </w:r>
      <w:r>
        <w:rPr>
          <w:rFonts w:hint="eastAsia" w:ascii="宋体" w:hAnsi="宋体" w:eastAsia="仿宋_GB2312" w:cs="仿宋_GB2312"/>
          <w:color w:val="000000"/>
          <w:spacing w:val="0"/>
          <w:sz w:val="32"/>
          <w:szCs w:val="32"/>
          <w:lang w:eastAsia="zh-CN"/>
        </w:rPr>
        <w:t>应当</w:t>
      </w:r>
      <w:r>
        <w:rPr>
          <w:rFonts w:hint="eastAsia" w:ascii="宋体" w:hAnsi="宋体" w:eastAsia="仿宋_GB2312" w:cs="仿宋_GB2312"/>
          <w:color w:val="000000"/>
          <w:spacing w:val="0"/>
          <w:sz w:val="32"/>
          <w:szCs w:val="32"/>
        </w:rPr>
        <w:t>制定</w:t>
      </w:r>
      <w:r>
        <w:rPr>
          <w:rFonts w:hint="eastAsia" w:ascii="宋体" w:hAnsi="宋体" w:eastAsia="仿宋_GB2312" w:cs="仿宋_GB2312"/>
          <w:color w:val="000000"/>
          <w:spacing w:val="0"/>
          <w:sz w:val="32"/>
          <w:szCs w:val="32"/>
          <w:lang w:eastAsia="zh-CN"/>
        </w:rPr>
        <w:t>荔枝种植示范</w:t>
      </w:r>
      <w:r>
        <w:rPr>
          <w:rFonts w:hint="eastAsia" w:ascii="宋体" w:hAnsi="宋体" w:eastAsia="仿宋_GB2312" w:cs="仿宋_GB2312"/>
          <w:color w:val="000000"/>
          <w:spacing w:val="0"/>
          <w:sz w:val="32"/>
          <w:szCs w:val="32"/>
        </w:rPr>
        <w:t>基地评定标准</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color w:val="000000"/>
          <w:spacing w:val="0"/>
          <w:sz w:val="32"/>
          <w:szCs w:val="32"/>
          <w:lang w:eastAsia="zh-CN"/>
        </w:rPr>
        <w:t>办法和</w:t>
      </w:r>
      <w:r>
        <w:rPr>
          <w:rFonts w:hint="eastAsia" w:ascii="宋体" w:hAnsi="宋体" w:eastAsia="仿宋_GB2312" w:cs="仿宋_GB2312"/>
          <w:i w:val="0"/>
          <w:iCs w:val="0"/>
          <w:color w:val="000000"/>
          <w:spacing w:val="0"/>
          <w:sz w:val="32"/>
          <w:szCs w:val="32"/>
          <w:u w:val="none" w:color="auto"/>
          <w:lang w:eastAsia="zh-CN"/>
        </w:rPr>
        <w:t>扶持措施</w:t>
      </w:r>
      <w:r>
        <w:rPr>
          <w:rFonts w:hint="eastAsia" w:ascii="宋体" w:hAnsi="宋体" w:eastAsia="仿宋_GB2312" w:cs="仿宋_GB2312"/>
          <w:color w:val="000000"/>
          <w:spacing w:val="0"/>
          <w:sz w:val="32"/>
          <w:szCs w:val="32"/>
        </w:rPr>
        <w:t>。</w:t>
      </w:r>
    </w:p>
    <w:p>
      <w:pPr>
        <w:pBdr>
          <w:top w:val="none" w:color="auto" w:sz="0" w:space="0"/>
          <w:left w:val="none" w:color="auto" w:sz="0" w:space="0"/>
          <w:bottom w:val="none" w:color="auto" w:sz="0" w:space="0"/>
          <w:right w:val="none" w:color="auto" w:sz="0" w:space="0"/>
        </w:pBdr>
        <w:overflowPunct w:val="0"/>
        <w:adjustRightInd w:val="0"/>
        <w:spacing w:line="590" w:lineRule="exact"/>
        <w:ind w:firstLine="640" w:firstLineChars="200"/>
        <w:rPr>
          <w:rFonts w:hint="eastAsia" w:ascii="宋体" w:hAnsi="宋体" w:eastAsia="仿宋_GB2312" w:cs="仿宋_GB2312"/>
          <w:b w:val="0"/>
          <w:bCs w:val="0"/>
          <w:i w:val="0"/>
          <w:iCs w:val="0"/>
          <w:color w:val="000000"/>
          <w:spacing w:val="0"/>
          <w:sz w:val="32"/>
          <w:szCs w:val="32"/>
          <w:u w:val="none"/>
          <w:lang w:eastAsia="zh-CN"/>
        </w:rPr>
      </w:pPr>
      <w:r>
        <w:rPr>
          <w:rFonts w:hint="eastAsia" w:ascii="宋体" w:hAnsi="宋体" w:eastAsia="黑体" w:cs="黑体"/>
          <w:color w:val="000000"/>
          <w:spacing w:val="0"/>
          <w:sz w:val="32"/>
          <w:szCs w:val="32"/>
          <w:lang w:eastAsia="zh-CN"/>
        </w:rPr>
        <w:t>第十七条</w:t>
      </w:r>
      <w:r>
        <w:rPr>
          <w:rFonts w:hint="eastAsia" w:ascii="宋体" w:hAnsi="宋体" w:eastAsia="仿宋_GB2312" w:cs="仿宋_GB2312"/>
          <w:color w:val="000000"/>
          <w:spacing w:val="0"/>
          <w:sz w:val="32"/>
          <w:szCs w:val="32"/>
          <w:lang w:val="en-US" w:eastAsia="zh-CN"/>
        </w:rPr>
        <w:t xml:space="preserve">  荔枝</w:t>
      </w:r>
      <w:r>
        <w:rPr>
          <w:rFonts w:hint="eastAsia" w:ascii="宋体" w:hAnsi="宋体" w:eastAsia="仿宋_GB2312" w:cs="仿宋_GB2312"/>
          <w:color w:val="000000"/>
          <w:spacing w:val="0"/>
          <w:sz w:val="32"/>
          <w:szCs w:val="32"/>
          <w:lang w:eastAsia="zh-CN"/>
        </w:rPr>
        <w:t>种植示范基地县级以上人民政府应当采取措施，保护种植基础设施和生态环境。</w:t>
      </w:r>
      <w:r>
        <w:rPr>
          <w:rFonts w:hint="eastAsia" w:ascii="宋体" w:hAnsi="宋体" w:eastAsia="仿宋_GB2312" w:cs="仿宋_GB2312"/>
          <w:b w:val="0"/>
          <w:bCs w:val="0"/>
          <w:i w:val="0"/>
          <w:iCs w:val="0"/>
          <w:color w:val="000000"/>
          <w:spacing w:val="0"/>
          <w:sz w:val="32"/>
          <w:szCs w:val="32"/>
          <w:u w:val="none"/>
          <w:lang w:eastAsia="zh-CN"/>
        </w:rPr>
        <w:t>种植示范基地污染严重、有毒有害物质超过相关标准，县级以上人民政府应当依法限期治理，经治理仍未达标的，应当确定禁止种植区域，退出荔枝种植。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对具有特殊地理条件要求的特色种植区域，经县级人民政府批准，可以划定为荔枝种植保护区。种植保护区内</w:t>
      </w:r>
      <w:r>
        <w:rPr>
          <w:rFonts w:hint="eastAsia" w:ascii="宋体" w:hAnsi="宋体" w:eastAsia="仿宋_GB2312" w:cs="仿宋_GB2312"/>
          <w:i w:val="0"/>
          <w:iCs w:val="0"/>
          <w:color w:val="000000"/>
          <w:spacing w:val="0"/>
          <w:sz w:val="32"/>
          <w:szCs w:val="32"/>
          <w:u w:val="none" w:color="auto"/>
          <w:lang w:eastAsia="zh-CN"/>
        </w:rPr>
        <w:t>禁止</w:t>
      </w:r>
      <w:r>
        <w:rPr>
          <w:rFonts w:hint="eastAsia" w:ascii="宋体" w:hAnsi="宋体" w:eastAsia="仿宋_GB2312" w:cs="仿宋_GB2312"/>
          <w:color w:val="000000"/>
          <w:spacing w:val="0"/>
          <w:sz w:val="32"/>
          <w:szCs w:val="32"/>
          <w:lang w:eastAsia="zh-CN"/>
        </w:rPr>
        <w:t>审批影响种植的建设项目。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color w:val="000000"/>
          <w:spacing w:val="0"/>
          <w:sz w:val="32"/>
          <w:szCs w:val="32"/>
          <w:lang w:eastAsia="zh-CN"/>
        </w:rPr>
        <w:t>第</w:t>
      </w:r>
      <w:r>
        <w:rPr>
          <w:rFonts w:hint="eastAsia" w:ascii="宋体" w:hAnsi="宋体" w:eastAsia="黑体" w:cs="黑体"/>
          <w:color w:val="000000"/>
          <w:spacing w:val="0"/>
          <w:sz w:val="32"/>
          <w:szCs w:val="32"/>
          <w:lang w:val="en-US" w:eastAsia="zh-CN"/>
        </w:rPr>
        <w:t>十八</w:t>
      </w:r>
      <w:r>
        <w:rPr>
          <w:rFonts w:hint="eastAsia" w:ascii="宋体" w:hAnsi="宋体" w:eastAsia="黑体" w:cs="黑体"/>
          <w:color w:val="000000"/>
          <w:spacing w:val="0"/>
          <w:sz w:val="32"/>
          <w:szCs w:val="32"/>
          <w:lang w:eastAsia="zh-CN"/>
        </w:rPr>
        <w:t>条　</w:t>
      </w:r>
      <w:r>
        <w:rPr>
          <w:rFonts w:hint="eastAsia" w:ascii="宋体" w:hAnsi="宋体" w:eastAsia="仿宋_GB2312" w:cs="仿宋_GB2312"/>
          <w:color w:val="000000"/>
          <w:spacing w:val="0"/>
          <w:sz w:val="32"/>
          <w:szCs w:val="32"/>
          <w:lang w:eastAsia="zh-CN"/>
        </w:rPr>
        <w:t>荔枝产区县级以上人民政府农业（果业）行政主管部门应当制定</w:t>
      </w:r>
      <w:r>
        <w:rPr>
          <w:rFonts w:hint="eastAsia" w:ascii="宋体" w:hAnsi="宋体" w:eastAsia="仿宋_GB2312" w:cs="仿宋_GB2312"/>
          <w:i w:val="0"/>
          <w:iCs w:val="0"/>
          <w:color w:val="000000"/>
          <w:spacing w:val="0"/>
          <w:sz w:val="32"/>
          <w:szCs w:val="32"/>
          <w:u w:val="none" w:color="auto"/>
          <w:lang w:eastAsia="zh-CN"/>
        </w:rPr>
        <w:t>荔枝种植</w:t>
      </w:r>
      <w:r>
        <w:rPr>
          <w:rFonts w:hint="eastAsia" w:ascii="宋体" w:hAnsi="宋体" w:eastAsia="仿宋_GB2312" w:cs="仿宋_GB2312"/>
          <w:color w:val="000000"/>
          <w:spacing w:val="0"/>
          <w:sz w:val="32"/>
          <w:szCs w:val="32"/>
          <w:lang w:eastAsia="zh-CN"/>
        </w:rPr>
        <w:t>技术规范和操作规程，组织开展对种植质量安全知识和技能的培训和指导，提高优果率。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鼓励在荔枝种植中使用有机肥，开展果园测土配方施肥，推广病虫害生物、物理和其他综合防控技术，减少化学农药的使用。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黑体" w:cs="黑体"/>
          <w:color w:val="000000"/>
          <w:spacing w:val="0"/>
          <w:sz w:val="32"/>
          <w:szCs w:val="32"/>
          <w:lang w:val="en-US" w:eastAsia="zh-CN"/>
        </w:rPr>
        <w:t>第十九条</w:t>
      </w:r>
      <w:r>
        <w:rPr>
          <w:rFonts w:hint="eastAsia" w:ascii="宋体" w:hAnsi="宋体" w:eastAsia="仿宋_GB2312" w:cs="仿宋_GB2312"/>
          <w:color w:val="000000"/>
          <w:spacing w:val="0"/>
          <w:sz w:val="32"/>
          <w:szCs w:val="32"/>
          <w:lang w:val="en-US" w:eastAsia="zh-CN"/>
        </w:rPr>
        <w:t>　荔枝产区县级以上人民政府农业（果业）及其他有关部门应当采取措施，推进荔枝果园道路、水利等基础设施和生态果园建设，促进荔枝标准化种植，并在项目资金使用上优先给予安排。</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val="en-US" w:eastAsia="zh-CN"/>
        </w:rPr>
        <w:t xml:space="preserve">    鼓励</w:t>
      </w:r>
      <w:r>
        <w:rPr>
          <w:rFonts w:hint="eastAsia" w:ascii="宋体" w:hAnsi="宋体" w:eastAsia="仿宋_GB2312" w:cs="仿宋_GB2312"/>
          <w:color w:val="000000"/>
          <w:spacing w:val="0"/>
          <w:sz w:val="32"/>
          <w:szCs w:val="32"/>
          <w:lang w:eastAsia="zh-CN"/>
        </w:rPr>
        <w:t>农民专业合作社推行荔枝标准化种植，依照章程规定对其成员统一提供生产资料和技术服务，保障荔枝果品质量安全。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第二</w:t>
      </w:r>
      <w:r>
        <w:rPr>
          <w:rFonts w:hint="eastAsia" w:ascii="宋体" w:hAnsi="宋体" w:eastAsia="黑体" w:cs="黑体"/>
          <w:snapToGrid/>
          <w:color w:val="000000"/>
          <w:spacing w:val="0"/>
          <w:sz w:val="32"/>
          <w:szCs w:val="32"/>
          <w:lang w:val="en-US" w:eastAsia="zh-CN"/>
        </w:rPr>
        <w:t>十</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xml:space="preserve"> </w:t>
      </w:r>
      <w:r>
        <w:rPr>
          <w:rFonts w:hint="eastAsia" w:ascii="宋体" w:hAnsi="宋体" w:eastAsia="仿宋_GB2312" w:cs="仿宋_GB2312"/>
          <w:snapToGrid/>
          <w:color w:val="000000"/>
          <w:spacing w:val="0"/>
          <w:sz w:val="32"/>
          <w:szCs w:val="32"/>
          <w:lang w:val="en-US" w:eastAsia="zh-CN"/>
        </w:rPr>
        <w:t xml:space="preserve"> 荔枝及相关产品</w:t>
      </w:r>
      <w:r>
        <w:rPr>
          <w:rFonts w:hint="eastAsia" w:ascii="宋体" w:hAnsi="宋体" w:eastAsia="仿宋_GB2312" w:cs="仿宋_GB2312"/>
          <w:snapToGrid/>
          <w:color w:val="000000"/>
          <w:spacing w:val="0"/>
          <w:sz w:val="32"/>
          <w:szCs w:val="32"/>
          <w:lang w:eastAsia="zh-CN"/>
        </w:rPr>
        <w:t>实行质量安全可追溯制度，荔枝产区县级以上人民政府应当逐步建立荔枝产品追溯与查询体系。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color w:val="000000"/>
          <w:spacing w:val="0"/>
          <w:sz w:val="32"/>
          <w:szCs w:val="32"/>
          <w:lang w:eastAsia="zh-CN"/>
        </w:rPr>
        <w:t>第</w:t>
      </w:r>
      <w:r>
        <w:rPr>
          <w:rFonts w:hint="eastAsia" w:ascii="宋体" w:hAnsi="宋体" w:eastAsia="黑体" w:cs="黑体"/>
          <w:i w:val="0"/>
          <w:iCs w:val="0"/>
          <w:color w:val="000000"/>
          <w:spacing w:val="0"/>
          <w:sz w:val="32"/>
          <w:szCs w:val="32"/>
          <w:u w:val="none"/>
          <w:lang w:val="en-US" w:eastAsia="zh-CN"/>
        </w:rPr>
        <w:t>二十一</w:t>
      </w:r>
      <w:r>
        <w:rPr>
          <w:rFonts w:hint="eastAsia" w:ascii="宋体" w:hAnsi="宋体" w:eastAsia="黑体" w:cs="黑体"/>
          <w:color w:val="000000"/>
          <w:spacing w:val="0"/>
          <w:sz w:val="32"/>
          <w:szCs w:val="32"/>
          <w:lang w:eastAsia="zh-CN"/>
        </w:rPr>
        <w:t>条</w:t>
      </w:r>
      <w:r>
        <w:rPr>
          <w:rFonts w:hint="eastAsia" w:ascii="宋体" w:hAnsi="宋体" w:eastAsia="仿宋_GB2312" w:cs="仿宋_GB2312"/>
          <w:color w:val="000000"/>
          <w:spacing w:val="0"/>
          <w:sz w:val="32"/>
          <w:szCs w:val="32"/>
          <w:lang w:eastAsia="zh-CN"/>
        </w:rPr>
        <w:t>　荔枝种植者应当按照投入品的国家和地方标准以及安全使用规定，合理使用农药、肥料等投入品。本省禁用的荔枝果业投入品目录，由省人民政府农业行政主管部门会同有关行政部门制定并公布。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荔枝种植企业、农民专业合作社和家庭农场应当建立种植记录，及时记载下列事项：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（一）使用投入品</w:t>
      </w:r>
      <w:r>
        <w:rPr>
          <w:rFonts w:hint="eastAsia" w:ascii="宋体" w:hAnsi="宋体" w:eastAsia="仿宋_GB2312" w:cs="仿宋_GB2312"/>
          <w:i w:val="0"/>
          <w:iCs w:val="0"/>
          <w:color w:val="000000"/>
          <w:spacing w:val="0"/>
          <w:sz w:val="32"/>
          <w:szCs w:val="32"/>
          <w:u w:val="none" w:color="auto"/>
          <w:lang w:eastAsia="zh-CN"/>
        </w:rPr>
        <w:t>的名称、来源、用法、用量和使用、停用的日期</w:t>
      </w:r>
      <w:r>
        <w:rPr>
          <w:rFonts w:hint="eastAsia" w:ascii="宋体" w:hAnsi="宋体" w:eastAsia="仿宋_GB2312" w:cs="仿宋_GB2312"/>
          <w:color w:val="000000"/>
          <w:spacing w:val="0"/>
          <w:sz w:val="32"/>
          <w:szCs w:val="32"/>
          <w:lang w:eastAsia="zh-CN"/>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（二）荔枝果树病虫害的发生和防治情况；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（三）采摘的日期。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仿宋_GB2312" w:cs="仿宋_GB2312"/>
          <w:color w:val="000000"/>
          <w:spacing w:val="0"/>
          <w:sz w:val="32"/>
          <w:szCs w:val="32"/>
          <w:lang w:eastAsia="zh-CN"/>
        </w:rPr>
        <w:t>种植记录应当保存二年，并作为有关认证考核的依据。 依法负有农产品安全监管职责的部门及其工作人员，应当对在履行职责中知悉的商业秘密予以保密。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color="auto"/>
          <w:lang w:val="en-US" w:eastAsia="zh-CN"/>
        </w:rPr>
        <w:t>二十二</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xml:space="preserve"> </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i w:val="0"/>
          <w:iCs w:val="0"/>
          <w:snapToGrid/>
          <w:color w:val="000000"/>
          <w:spacing w:val="0"/>
          <w:sz w:val="32"/>
          <w:szCs w:val="32"/>
          <w:u w:val="none" w:color="auto"/>
          <w:lang w:eastAsia="zh-CN"/>
        </w:rPr>
        <w:t>荔枝产区县级以上人民政府应当建立荔枝质量安全的检验检测体系，加强对质量安全的监督管理，指导荔枝种植企业、农民专业合作社和家庭农场加强质量安全管理</w:t>
      </w:r>
      <w:r>
        <w:rPr>
          <w:rFonts w:hint="eastAsia" w:ascii="宋体" w:hAnsi="宋体" w:eastAsia="仿宋_GB2312" w:cs="仿宋_GB2312"/>
          <w:snapToGrid/>
          <w:color w:val="000000"/>
          <w:spacing w:val="0"/>
          <w:sz w:val="32"/>
          <w:szCs w:val="32"/>
          <w:lang w:eastAsia="zh-CN"/>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荔枝种植企业、农民专业合作社和家庭农场应当自行或者委托依法认定的检验检测机构对果品质量安全状况进行检测，并在果品包装上附具果品质量安全追溯查询信息。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val="en-US" w:eastAsia="zh-CN"/>
        </w:rPr>
        <w:t>二十三</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鼓励、支持创办荔枝加工企业，延长产业链，增加果品附加值。</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i/>
          <w:iCs/>
          <w:snapToGrid/>
          <w:color w:val="000000"/>
          <w:spacing w:val="0"/>
          <w:sz w:val="32"/>
          <w:szCs w:val="32"/>
          <w:u w:val="single" w:color="auto"/>
          <w:lang w:eastAsia="zh-CN"/>
        </w:rPr>
      </w:pPr>
      <w:r>
        <w:rPr>
          <w:rFonts w:hint="eastAsia" w:ascii="宋体" w:hAnsi="宋体" w:eastAsia="仿宋_GB2312" w:cs="仿宋_GB2312"/>
          <w:snapToGrid/>
          <w:color w:val="000000"/>
          <w:spacing w:val="0"/>
          <w:sz w:val="32"/>
          <w:szCs w:val="32"/>
          <w:lang w:eastAsia="zh-CN"/>
        </w:rPr>
        <w:t>鼓励、支持荔枝加工企业、科研机构、高等院校联合研究荔枝深加工新技术、新工艺，开发食用、药用、保健等新产品。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i w:val="0"/>
          <w:iCs w:val="0"/>
          <w:snapToGrid/>
          <w:color w:val="000000"/>
          <w:spacing w:val="0"/>
          <w:sz w:val="32"/>
          <w:szCs w:val="32"/>
          <w:u w:val="none" w:color="auto"/>
          <w:lang w:eastAsia="zh-CN"/>
        </w:rPr>
      </w:pPr>
      <w:r>
        <w:rPr>
          <w:rFonts w:hint="eastAsia" w:ascii="宋体" w:hAnsi="宋体" w:eastAsia="仿宋_GB2312" w:cs="仿宋_GB2312"/>
          <w:i w:val="0"/>
          <w:iCs w:val="0"/>
          <w:snapToGrid/>
          <w:color w:val="000000"/>
          <w:spacing w:val="0"/>
          <w:sz w:val="32"/>
          <w:szCs w:val="32"/>
          <w:u w:val="none" w:color="auto"/>
          <w:lang w:val="en-US" w:eastAsia="zh-CN"/>
        </w:rPr>
        <w:t>荔枝</w:t>
      </w:r>
      <w:r>
        <w:rPr>
          <w:rFonts w:hint="eastAsia" w:ascii="宋体" w:hAnsi="宋体" w:eastAsia="仿宋_GB2312" w:cs="仿宋_GB2312"/>
          <w:i w:val="0"/>
          <w:iCs w:val="0"/>
          <w:snapToGrid/>
          <w:color w:val="000000"/>
          <w:spacing w:val="0"/>
          <w:sz w:val="32"/>
          <w:szCs w:val="32"/>
          <w:u w:val="none" w:color="auto"/>
          <w:lang w:eastAsia="zh-CN"/>
        </w:rPr>
        <w:t>加工企业生产荔枝果酒、荔枝果汁和荔枝水果罐头等精深加工产品的，按照有关规定享受优惠政策。</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val="en-US" w:eastAsia="zh-CN"/>
        </w:rPr>
        <w:t>二十四</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鼓励企业、农民专业合作社和个人建设机械冷库、气调冷库等贮藏保鲜设施，发展冷链运输，建立完善从产地到市场的荔枝冷链运输体系。</w:t>
      </w:r>
    </w:p>
    <w:p>
      <w:pPr>
        <w:keepNext w:val="0"/>
        <w:keepLines w:val="0"/>
        <w:pageBreakBefore w:val="0"/>
        <w:widowControl w:val="0"/>
        <w:kinsoku/>
        <w:wordWrap/>
        <w:overflowPunct w:val="0"/>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color w:val="000000"/>
          <w:sz w:val="32"/>
          <w:szCs w:val="32"/>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snapToGrid/>
          <w:color w:val="000000"/>
          <w:spacing w:val="0"/>
          <w:sz w:val="32"/>
          <w:szCs w:val="32"/>
          <w:lang w:val="en-US" w:eastAsia="zh-CN"/>
        </w:rPr>
        <w:t>二十五</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w:t>
      </w:r>
      <w:r>
        <w:rPr>
          <w:rFonts w:hint="eastAsia" w:ascii="宋体" w:hAnsi="宋体" w:eastAsia="仿宋_GB2312" w:cs="仿宋_GB2312"/>
          <w:color w:val="000000"/>
          <w:sz w:val="32"/>
          <w:szCs w:val="32"/>
          <w:lang w:eastAsia="zh-CN"/>
        </w:rPr>
        <w:t>荔枝</w:t>
      </w:r>
      <w:r>
        <w:rPr>
          <w:rFonts w:hint="eastAsia" w:ascii="宋体" w:hAnsi="宋体" w:eastAsia="仿宋_GB2312" w:cs="仿宋_GB2312"/>
          <w:color w:val="000000"/>
          <w:sz w:val="32"/>
          <w:szCs w:val="32"/>
        </w:rPr>
        <w:t>贮藏、</w:t>
      </w:r>
      <w:r>
        <w:rPr>
          <w:rFonts w:hint="eastAsia" w:ascii="宋体" w:hAnsi="宋体" w:eastAsia="仿宋_GB2312" w:cs="仿宋_GB2312"/>
          <w:color w:val="000000"/>
          <w:sz w:val="32"/>
          <w:szCs w:val="32"/>
          <w:lang w:eastAsia="zh-CN"/>
        </w:rPr>
        <w:t>运输、</w:t>
      </w:r>
      <w:r>
        <w:rPr>
          <w:rFonts w:hint="eastAsia" w:ascii="宋体" w:hAnsi="宋体" w:eastAsia="仿宋_GB2312" w:cs="仿宋_GB2312"/>
          <w:color w:val="000000"/>
          <w:sz w:val="32"/>
          <w:szCs w:val="32"/>
        </w:rPr>
        <w:t>加工应当符合国家和本省标准和规范，保证质量安全。</w:t>
      </w:r>
      <w:r>
        <w:rPr>
          <w:rFonts w:hint="eastAsia" w:ascii="宋体" w:hAnsi="宋体" w:eastAsia="仿宋_GB2312" w:cs="仿宋_GB2312"/>
          <w:color w:val="000000"/>
          <w:sz w:val="32"/>
          <w:szCs w:val="32"/>
          <w:lang w:eastAsia="zh-CN"/>
        </w:rPr>
        <w:t>不得</w:t>
      </w:r>
      <w:r>
        <w:rPr>
          <w:rFonts w:hint="eastAsia" w:ascii="宋体" w:hAnsi="宋体" w:eastAsia="仿宋_GB2312" w:cs="仿宋_GB2312"/>
          <w:color w:val="000000"/>
          <w:sz w:val="32"/>
          <w:szCs w:val="32"/>
        </w:rPr>
        <w:t>在贮藏加工过程中使用国家和本省禁止使用的保鲜剂、防腐剂、着色剂等添加剂、添加物，</w:t>
      </w:r>
      <w:r>
        <w:rPr>
          <w:rFonts w:hint="eastAsia" w:ascii="宋体" w:hAnsi="宋体" w:eastAsia="仿宋_GB2312" w:cs="仿宋_GB2312"/>
          <w:color w:val="000000"/>
          <w:sz w:val="32"/>
          <w:szCs w:val="32"/>
          <w:lang w:eastAsia="zh-CN"/>
        </w:rPr>
        <w:t>不得</w:t>
      </w:r>
      <w:r>
        <w:rPr>
          <w:rFonts w:hint="eastAsia" w:ascii="宋体" w:hAnsi="宋体" w:eastAsia="仿宋_GB2312" w:cs="仿宋_GB2312"/>
          <w:color w:val="000000"/>
          <w:sz w:val="32"/>
          <w:szCs w:val="32"/>
        </w:rPr>
        <w:t>使用</w:t>
      </w:r>
      <w:r>
        <w:rPr>
          <w:rFonts w:hint="eastAsia" w:ascii="宋体" w:hAnsi="宋体" w:eastAsia="仿宋_GB2312" w:cs="仿宋_GB2312"/>
          <w:i w:val="0"/>
          <w:iCs w:val="0"/>
          <w:color w:val="000000"/>
          <w:sz w:val="32"/>
          <w:szCs w:val="32"/>
          <w:u w:val="none" w:color="auto"/>
          <w:lang w:eastAsia="zh-CN"/>
        </w:rPr>
        <w:t>危害</w:t>
      </w:r>
      <w:r>
        <w:rPr>
          <w:rFonts w:hint="eastAsia" w:ascii="宋体" w:hAnsi="宋体" w:eastAsia="仿宋_GB2312" w:cs="仿宋_GB2312"/>
          <w:color w:val="000000"/>
          <w:sz w:val="32"/>
          <w:szCs w:val="32"/>
        </w:rPr>
        <w:t>果品质量安全</w:t>
      </w:r>
      <w:r>
        <w:rPr>
          <w:rFonts w:hint="eastAsia" w:ascii="宋体" w:hAnsi="宋体" w:eastAsia="仿宋_GB2312" w:cs="仿宋_GB2312"/>
          <w:i w:val="0"/>
          <w:iCs w:val="0"/>
          <w:color w:val="000000"/>
          <w:sz w:val="32"/>
          <w:szCs w:val="32"/>
          <w:u w:val="none" w:color="auto"/>
          <w:lang w:eastAsia="zh-CN"/>
        </w:rPr>
        <w:t>的</w:t>
      </w:r>
      <w:r>
        <w:rPr>
          <w:rFonts w:hint="eastAsia" w:ascii="宋体" w:hAnsi="宋体" w:eastAsia="仿宋_GB2312" w:cs="仿宋_GB2312"/>
          <w:color w:val="000000"/>
          <w:sz w:val="32"/>
          <w:szCs w:val="32"/>
        </w:rPr>
        <w:t>方法和手段贮藏、</w:t>
      </w:r>
      <w:r>
        <w:rPr>
          <w:rFonts w:hint="eastAsia" w:ascii="宋体" w:hAnsi="宋体" w:eastAsia="仿宋_GB2312" w:cs="仿宋_GB2312"/>
          <w:color w:val="000000"/>
          <w:sz w:val="32"/>
          <w:szCs w:val="32"/>
          <w:lang w:eastAsia="zh-CN"/>
        </w:rPr>
        <w:t>运输、</w:t>
      </w:r>
      <w:r>
        <w:rPr>
          <w:rFonts w:hint="eastAsia" w:ascii="宋体" w:hAnsi="宋体" w:eastAsia="仿宋_GB2312" w:cs="仿宋_GB2312"/>
          <w:color w:val="000000"/>
          <w:sz w:val="32"/>
          <w:szCs w:val="32"/>
        </w:rPr>
        <w:t>加工果品。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val="en-US" w:eastAsia="zh-CN"/>
        </w:rPr>
        <w:t>二十六</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县级以上人民政府及其有关部门应当执行国家和本省有关鲜活农产品运输绿色通道的规定，简化荔枝果品运输手续，保障果品运输畅通。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仿宋_GB2312" w:cs="仿宋_GB2312"/>
          <w:snapToGrid/>
          <w:color w:val="000000"/>
          <w:spacing w:val="0"/>
          <w:sz w:val="32"/>
          <w:szCs w:val="32"/>
          <w:lang w:eastAsia="zh-CN"/>
        </w:rPr>
        <w:t>不得</w:t>
      </w:r>
      <w:r>
        <w:rPr>
          <w:rFonts w:hint="eastAsia" w:ascii="宋体" w:hAnsi="宋体" w:eastAsia="仿宋_GB2312" w:cs="仿宋_GB2312"/>
          <w:i w:val="0"/>
          <w:iCs w:val="0"/>
          <w:snapToGrid/>
          <w:color w:val="000000"/>
          <w:spacing w:val="0"/>
          <w:sz w:val="32"/>
          <w:szCs w:val="32"/>
          <w:u w:val="none" w:color="auto"/>
          <w:lang w:eastAsia="zh-CN"/>
        </w:rPr>
        <w:t>违法对</w:t>
      </w:r>
      <w:r>
        <w:rPr>
          <w:rFonts w:hint="eastAsia" w:ascii="宋体" w:hAnsi="宋体" w:eastAsia="仿宋_GB2312" w:cs="仿宋_GB2312"/>
          <w:snapToGrid/>
          <w:color w:val="000000"/>
          <w:spacing w:val="0"/>
          <w:sz w:val="32"/>
          <w:szCs w:val="32"/>
          <w:lang w:eastAsia="zh-CN"/>
        </w:rPr>
        <w:t>运输荔枝果品的车辆采取查封、扣押或者其他强制措施。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val="en-US" w:eastAsia="zh-CN"/>
        </w:rPr>
        <w:t>二十七</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荔枝产区</w:t>
      </w:r>
      <w:r>
        <w:rPr>
          <w:rFonts w:hint="eastAsia" w:ascii="宋体" w:hAnsi="宋体" w:eastAsia="仿宋_GB2312" w:cs="仿宋_GB2312"/>
          <w:i w:val="0"/>
          <w:iCs w:val="0"/>
          <w:snapToGrid/>
          <w:color w:val="000000"/>
          <w:spacing w:val="0"/>
          <w:sz w:val="32"/>
          <w:szCs w:val="32"/>
          <w:u w:val="none" w:color="auto"/>
          <w:lang w:eastAsia="zh-CN"/>
        </w:rPr>
        <w:t>各</w:t>
      </w:r>
      <w:r>
        <w:rPr>
          <w:rFonts w:hint="eastAsia" w:ascii="宋体" w:hAnsi="宋体" w:eastAsia="仿宋_GB2312" w:cs="仿宋_GB2312"/>
          <w:snapToGrid/>
          <w:color w:val="000000"/>
          <w:spacing w:val="0"/>
          <w:sz w:val="32"/>
          <w:szCs w:val="32"/>
          <w:lang w:eastAsia="zh-CN"/>
        </w:rPr>
        <w:t>级人民政府根据发展需要，规划建设荔枝果品批发市场</w:t>
      </w:r>
      <w:r>
        <w:rPr>
          <w:rFonts w:hint="eastAsia" w:ascii="宋体" w:hAnsi="宋体" w:eastAsia="仿宋_GB2312" w:cs="仿宋_GB2312"/>
          <w:i w:val="0"/>
          <w:iCs w:val="0"/>
          <w:snapToGrid/>
          <w:color w:val="000000"/>
          <w:spacing w:val="0"/>
          <w:sz w:val="32"/>
          <w:szCs w:val="32"/>
          <w:u w:val="none" w:color="auto"/>
          <w:lang w:eastAsia="zh-CN"/>
        </w:rPr>
        <w:t>、</w:t>
      </w:r>
      <w:r>
        <w:rPr>
          <w:rFonts w:hint="eastAsia" w:ascii="宋体" w:hAnsi="宋体" w:eastAsia="仿宋_GB2312" w:cs="仿宋_GB2312"/>
          <w:snapToGrid/>
          <w:color w:val="000000"/>
          <w:spacing w:val="0"/>
          <w:sz w:val="32"/>
          <w:szCs w:val="32"/>
          <w:lang w:eastAsia="zh-CN"/>
        </w:rPr>
        <w:t>运用电子商务</w:t>
      </w:r>
      <w:r>
        <w:rPr>
          <w:rFonts w:hint="eastAsia" w:ascii="宋体" w:hAnsi="宋体" w:eastAsia="仿宋_GB2312" w:cs="仿宋_GB2312"/>
          <w:i w:val="0"/>
          <w:iCs w:val="0"/>
          <w:snapToGrid/>
          <w:color w:val="000000"/>
          <w:spacing w:val="0"/>
          <w:sz w:val="32"/>
          <w:szCs w:val="32"/>
          <w:u w:val="none" w:color="auto"/>
          <w:lang w:eastAsia="zh-CN"/>
        </w:rPr>
        <w:t>平台</w:t>
      </w:r>
      <w:r>
        <w:rPr>
          <w:rFonts w:hint="eastAsia" w:ascii="宋体" w:hAnsi="宋体" w:eastAsia="仿宋_GB2312" w:cs="仿宋_GB2312"/>
          <w:snapToGrid/>
          <w:color w:val="000000"/>
          <w:spacing w:val="0"/>
          <w:sz w:val="32"/>
          <w:szCs w:val="32"/>
          <w:lang w:eastAsia="zh-CN"/>
        </w:rPr>
        <w:t>，促进荔枝产品交易。</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仿宋_GB2312" w:cs="仿宋_GB2312"/>
          <w:snapToGrid/>
          <w:color w:val="000000"/>
          <w:spacing w:val="0"/>
          <w:sz w:val="32"/>
          <w:szCs w:val="32"/>
          <w:lang w:eastAsia="zh-CN"/>
        </w:rPr>
        <w:t>荔枝产区</w:t>
      </w:r>
      <w:r>
        <w:rPr>
          <w:rFonts w:hint="eastAsia" w:ascii="宋体" w:hAnsi="宋体" w:eastAsia="仿宋_GB2312" w:cs="仿宋_GB2312"/>
          <w:i w:val="0"/>
          <w:iCs w:val="0"/>
          <w:snapToGrid/>
          <w:color w:val="000000"/>
          <w:spacing w:val="0"/>
          <w:sz w:val="32"/>
          <w:szCs w:val="32"/>
          <w:u w:val="none" w:color="auto"/>
          <w:lang w:eastAsia="zh-CN"/>
        </w:rPr>
        <w:t>各</w:t>
      </w:r>
      <w:r>
        <w:rPr>
          <w:rFonts w:hint="eastAsia" w:ascii="宋体" w:hAnsi="宋体" w:eastAsia="仿宋_GB2312" w:cs="仿宋_GB2312"/>
          <w:snapToGrid/>
          <w:color w:val="000000"/>
          <w:spacing w:val="0"/>
          <w:sz w:val="32"/>
          <w:szCs w:val="32"/>
          <w:lang w:eastAsia="zh-CN"/>
        </w:rPr>
        <w:t>级人民政府应当建立完善信息平台，加大对当地荔枝产品的宣传，为荔枝产品生产经营者开拓国内外市场、开展市场营销提供政策咨询和信息服务。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仿宋_GB2312" w:cs="仿宋_GB2312"/>
          <w:snapToGrid/>
          <w:color w:val="000000"/>
          <w:spacing w:val="0"/>
          <w:sz w:val="32"/>
          <w:szCs w:val="32"/>
          <w:lang w:eastAsia="zh-CN"/>
        </w:rPr>
        <w:t>鼓励和支持荔枝产品经营企业、农民专业合作社设立果品直销窗口、链接超市，发展物流配送和电子商务、拍卖等营销方式，促进交易。</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jc w:val="both"/>
        <w:textAlignment w:val="auto"/>
        <w:outlineLvl w:val="9"/>
        <w:rPr>
          <w:rFonts w:hint="eastAsia" w:ascii="宋体" w:hAnsi="宋体" w:eastAsia="仿宋_GB2312" w:cs="仿宋_GB2312"/>
          <w:snapToGrid/>
          <w:color w:val="000000"/>
          <w:spacing w:val="0"/>
          <w:sz w:val="32"/>
          <w:szCs w:val="32"/>
          <w:lang w:val="en-US" w:eastAsia="zh-CN"/>
        </w:rPr>
      </w:pP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eastAsia="zh-CN"/>
        </w:rPr>
        <w:t>二十八</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snapToGrid/>
          <w:color w:val="000000"/>
          <w:spacing w:val="0"/>
          <w:sz w:val="32"/>
          <w:szCs w:val="32"/>
          <w:lang w:eastAsia="zh-CN"/>
        </w:rPr>
        <w:t xml:space="preserve"> </w:t>
      </w:r>
      <w:r>
        <w:rPr>
          <w:rFonts w:hint="eastAsia" w:ascii="宋体" w:hAnsi="宋体" w:eastAsia="仿宋_GB2312" w:cs="仿宋_GB2312"/>
          <w:snapToGrid/>
          <w:color w:val="000000"/>
          <w:spacing w:val="0"/>
          <w:sz w:val="32"/>
          <w:szCs w:val="32"/>
          <w:lang w:val="en-US" w:eastAsia="zh-CN"/>
        </w:rPr>
        <w:t>鼓励、支持深入挖掘</w:t>
      </w:r>
      <w:r>
        <w:rPr>
          <w:rFonts w:hint="eastAsia" w:ascii="宋体" w:hAnsi="宋体" w:eastAsia="仿宋_GB2312" w:cs="仿宋_GB2312"/>
          <w:i w:val="0"/>
          <w:iCs w:val="0"/>
          <w:snapToGrid/>
          <w:color w:val="000000"/>
          <w:spacing w:val="0"/>
          <w:sz w:val="32"/>
          <w:szCs w:val="32"/>
          <w:u w:val="none" w:color="auto"/>
          <w:lang w:val="en-US" w:eastAsia="zh-CN"/>
        </w:rPr>
        <w:t>、</w:t>
      </w:r>
      <w:r>
        <w:rPr>
          <w:rFonts w:hint="eastAsia" w:ascii="宋体" w:hAnsi="宋体" w:eastAsia="仿宋_GB2312" w:cs="仿宋_GB2312"/>
          <w:snapToGrid/>
          <w:color w:val="000000"/>
          <w:spacing w:val="0"/>
          <w:sz w:val="32"/>
          <w:szCs w:val="32"/>
          <w:lang w:val="en-US" w:eastAsia="zh-CN"/>
        </w:rPr>
        <w:t>整理、传播荔枝文化，开发推广荔枝文化旅游，加强荔枝文化对外宣传与交流，推进荔枝文化和荔枝产业融合发展。</w:t>
      </w:r>
    </w:p>
    <w:p>
      <w:pPr>
        <w:keepNext w:val="0"/>
        <w:keepLines w:val="0"/>
        <w:pageBreakBefore w:val="0"/>
        <w:widowControl w:val="0"/>
        <w:kinsoku/>
        <w:wordWrap/>
        <w:overflowPunct w:val="0"/>
        <w:topLinePunct w:val="0"/>
        <w:autoSpaceDE/>
        <w:autoSpaceDN/>
        <w:bidi w:val="0"/>
        <w:spacing w:line="590" w:lineRule="exact"/>
        <w:ind w:left="0" w:leftChars="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 xml:space="preserve">    荔枝产区可以根据当地实际</w:t>
      </w:r>
      <w:r>
        <w:rPr>
          <w:rFonts w:hint="eastAsia" w:ascii="宋体" w:hAnsi="宋体" w:eastAsia="仿宋_GB2312" w:cs="仿宋_GB2312"/>
          <w:i w:val="0"/>
          <w:iCs w:val="0"/>
          <w:sz w:val="32"/>
          <w:szCs w:val="32"/>
          <w:u w:val="none" w:color="auto"/>
          <w:lang w:val="en-US" w:eastAsia="zh-CN"/>
        </w:rPr>
        <w:t>开展</w:t>
      </w:r>
      <w:r>
        <w:rPr>
          <w:rFonts w:hint="eastAsia" w:ascii="宋体" w:hAnsi="宋体" w:eastAsia="仿宋_GB2312" w:cs="仿宋_GB2312"/>
          <w:sz w:val="32"/>
          <w:szCs w:val="32"/>
          <w:lang w:val="en-US" w:eastAsia="zh-CN"/>
        </w:rPr>
        <w:t>荔枝采摘节、文化节等</w:t>
      </w:r>
      <w:r>
        <w:rPr>
          <w:rFonts w:hint="eastAsia" w:ascii="宋体" w:hAnsi="宋体" w:eastAsia="仿宋_GB2312" w:cs="仿宋_GB2312"/>
          <w:i w:val="0"/>
          <w:iCs w:val="0"/>
          <w:sz w:val="32"/>
          <w:szCs w:val="32"/>
          <w:u w:val="none" w:color="auto"/>
          <w:lang w:val="en-US" w:eastAsia="zh-CN"/>
        </w:rPr>
        <w:t>活动</w:t>
      </w:r>
      <w:r>
        <w:rPr>
          <w:rFonts w:hint="eastAsia" w:ascii="宋体" w:hAnsi="宋体" w:eastAsia="仿宋_GB2312" w:cs="仿宋_GB2312"/>
          <w:sz w:val="32"/>
          <w:szCs w:val="32"/>
          <w:lang w:val="en-US" w:eastAsia="zh-CN"/>
        </w:rPr>
        <w:t>。</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eastAsia="zh-CN"/>
        </w:rPr>
        <w:t>二十九</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xml:space="preserve"> </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snapToGrid/>
          <w:color w:val="000000"/>
          <w:spacing w:val="0"/>
          <w:sz w:val="32"/>
          <w:szCs w:val="32"/>
          <w:lang w:eastAsia="zh-CN"/>
        </w:rPr>
        <w:t>鼓励荔枝产业加强品牌建设，创立名牌产品。</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仿宋_GB2312" w:cs="仿宋_GB2312"/>
          <w:snapToGrid/>
          <w:color w:val="000000"/>
          <w:spacing w:val="0"/>
          <w:sz w:val="32"/>
          <w:szCs w:val="32"/>
          <w:lang w:eastAsia="zh-CN"/>
        </w:rPr>
        <w:t>对获得良好农业规范、食品安全管理体系认证以及无公害农产品、绿色食品、有机产品认证，或者被认定为中国驰名商</w:t>
      </w:r>
      <w:r>
        <w:rPr>
          <w:rFonts w:hint="eastAsia" w:ascii="宋体" w:hAnsi="宋体" w:eastAsia="仿宋_GB2312" w:cs="仿宋_GB2312"/>
          <w:i w:val="0"/>
          <w:iCs w:val="0"/>
          <w:snapToGrid/>
          <w:color w:val="000000"/>
          <w:spacing w:val="0"/>
          <w:sz w:val="32"/>
          <w:szCs w:val="32"/>
          <w:u w:val="none" w:color="auto"/>
          <w:lang w:eastAsia="zh-CN"/>
        </w:rPr>
        <w:t>标</w:t>
      </w:r>
      <w:r>
        <w:rPr>
          <w:rFonts w:hint="eastAsia" w:ascii="宋体" w:hAnsi="宋体" w:eastAsia="仿宋_GB2312" w:cs="仿宋_GB2312"/>
          <w:snapToGrid/>
          <w:color w:val="000000"/>
          <w:spacing w:val="0"/>
          <w:sz w:val="32"/>
          <w:szCs w:val="32"/>
          <w:lang w:eastAsia="zh-CN"/>
        </w:rPr>
        <w:t>、本省著名商标、名牌产品，以及获得地理标志证明商标、集体注册商标和地理标志产品的，县级以上人民政府可以给予奖励或者在项目安排等方面优先予以支持。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eastAsia="zh-CN"/>
        </w:rPr>
        <w:t>三十</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鼓励荔枝产区的团体、协会或者其他组织依法申请注册地理标志证明商标、集体商标及地理标志产品专用标志和农产品地理标志保护。</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仿宋_GB2312" w:cs="仿宋_GB2312"/>
          <w:snapToGrid/>
          <w:color w:val="000000"/>
          <w:spacing w:val="0"/>
          <w:sz w:val="32"/>
          <w:szCs w:val="32"/>
          <w:lang w:eastAsia="zh-CN"/>
        </w:rPr>
        <w:t>获准使用地理标志证明商标、集体商标、地理标志产品专用标志和农产品地理标志保护的团体、协会和组织，应当在其种植、生产的荔枝及其产品的标识、标签、说明书或者广告上注明地理标志证明商标、集体商标、地理标志产品专用标识。</w:t>
      </w:r>
    </w:p>
    <w:p>
      <w:pPr>
        <w:keepNext w:val="0"/>
        <w:keepLines w:val="0"/>
        <w:pageBreakBefore w:val="0"/>
        <w:widowControl w:val="0"/>
        <w:kinsoku/>
        <w:wordWrap/>
        <w:overflowPunct w:val="0"/>
        <w:topLinePunct w:val="0"/>
        <w:autoSpaceDE/>
        <w:autoSpaceDN/>
        <w:bidi w:val="0"/>
        <w:snapToGrid/>
        <w:spacing w:line="590" w:lineRule="exact"/>
        <w:ind w:left="0" w:leftChars="0" w:right="0" w:rightChars="0" w:firstLine="640"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val="en-US" w:eastAsia="zh-CN"/>
        </w:rPr>
        <w:t>三十一</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违反本条例规定，</w:t>
      </w:r>
      <w:r>
        <w:rPr>
          <w:rFonts w:hint="eastAsia" w:ascii="宋体" w:hAnsi="宋体" w:eastAsia="仿宋_GB2312" w:cs="仿宋_GB2312"/>
          <w:snapToGrid/>
          <w:color w:val="000000"/>
          <w:spacing w:val="0"/>
          <w:sz w:val="32"/>
          <w:szCs w:val="32"/>
          <w:lang w:val="en-US" w:eastAsia="zh-CN"/>
        </w:rPr>
        <w:t>擅自</w:t>
      </w:r>
      <w:r>
        <w:rPr>
          <w:rFonts w:hint="eastAsia" w:ascii="宋体" w:hAnsi="宋体" w:eastAsia="仿宋_GB2312" w:cs="仿宋_GB2312"/>
          <w:color w:val="000000"/>
          <w:spacing w:val="0"/>
          <w:sz w:val="32"/>
          <w:szCs w:val="32"/>
        </w:rPr>
        <w:t>采集或者采伐本省重点保护的</w:t>
      </w:r>
      <w:r>
        <w:rPr>
          <w:rFonts w:hint="eastAsia" w:ascii="宋体" w:hAnsi="宋体" w:eastAsia="仿宋_GB2312" w:cs="仿宋_GB2312"/>
          <w:color w:val="000000"/>
          <w:spacing w:val="0"/>
          <w:sz w:val="32"/>
          <w:szCs w:val="32"/>
          <w:lang w:eastAsia="zh-CN"/>
        </w:rPr>
        <w:t>荔枝</w:t>
      </w:r>
      <w:r>
        <w:rPr>
          <w:rFonts w:hint="eastAsia" w:ascii="宋体" w:hAnsi="宋体" w:eastAsia="仿宋_GB2312" w:cs="仿宋_GB2312"/>
          <w:color w:val="000000"/>
          <w:spacing w:val="0"/>
          <w:sz w:val="32"/>
          <w:szCs w:val="32"/>
        </w:rPr>
        <w:t>果树种质资源</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由县级以上人民政府农业（果业）行政主管部门责令改正，并处五千元以上三万元以下罚款</w:t>
      </w:r>
      <w:r>
        <w:rPr>
          <w:rFonts w:hint="eastAsia" w:ascii="宋体" w:hAnsi="宋体" w:eastAsia="仿宋_GB2312" w:cs="仿宋_GB2312"/>
          <w:color w:val="000000"/>
          <w:spacing w:val="0"/>
          <w:sz w:val="32"/>
          <w:szCs w:val="32"/>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val="en-US" w:eastAsia="zh-CN"/>
        </w:rPr>
        <w:t>三十二</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违反本条例规定，</w:t>
      </w:r>
      <w:r>
        <w:rPr>
          <w:rFonts w:hint="eastAsia" w:ascii="宋体" w:hAnsi="宋体" w:eastAsia="仿宋_GB2312" w:cs="仿宋_GB2312"/>
          <w:color w:val="000000"/>
          <w:spacing w:val="0"/>
          <w:sz w:val="32"/>
          <w:szCs w:val="32"/>
          <w:lang w:eastAsia="zh-CN"/>
        </w:rPr>
        <w:t>荔枝种</w:t>
      </w:r>
      <w:r>
        <w:rPr>
          <w:rFonts w:hint="eastAsia" w:ascii="宋体" w:hAnsi="宋体" w:eastAsia="仿宋_GB2312" w:cs="仿宋_GB2312"/>
          <w:snapToGrid/>
          <w:color w:val="000000"/>
          <w:spacing w:val="0"/>
          <w:sz w:val="32"/>
          <w:szCs w:val="32"/>
          <w:lang w:eastAsia="zh-CN"/>
        </w:rPr>
        <w:t>植企业、农民专业合作社和家庭农场未建立生产记录，未及时记载生产事项的，由县级以上人民政府农业（果业）行政主管部门责令限期改正；逾期不改正的，可以处二千元以下罚款。</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val="en-US" w:eastAsia="zh-CN"/>
        </w:rPr>
        <w:t>三十三</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违反本条例规定</w:t>
      </w:r>
      <w:r>
        <w:rPr>
          <w:rFonts w:hint="eastAsia" w:ascii="宋体" w:hAnsi="宋体" w:eastAsia="仿宋_GB2312" w:cs="仿宋_GB2312"/>
          <w:color w:val="000000"/>
          <w:spacing w:val="0"/>
          <w:sz w:val="32"/>
          <w:szCs w:val="32"/>
          <w:lang w:eastAsia="zh-CN"/>
        </w:rPr>
        <w:t>，不按照投入品的国家和地方标准以及安全使用规定使用投入品的，</w:t>
      </w:r>
      <w:r>
        <w:rPr>
          <w:rFonts w:hint="eastAsia" w:ascii="宋体" w:hAnsi="宋体" w:eastAsia="仿宋_GB2312" w:cs="仿宋_GB2312"/>
          <w:snapToGrid/>
          <w:color w:val="000000"/>
          <w:spacing w:val="0"/>
          <w:sz w:val="32"/>
          <w:szCs w:val="32"/>
          <w:lang w:eastAsia="zh-CN"/>
        </w:rPr>
        <w:t>由县级以上人民政府农业</w:t>
      </w:r>
      <w:r>
        <w:rPr>
          <w:rFonts w:hint="eastAsia" w:ascii="宋体" w:hAnsi="宋体" w:eastAsia="仿宋_GB2312" w:cs="仿宋_GB2312"/>
          <w:color w:val="000000"/>
          <w:spacing w:val="0"/>
          <w:sz w:val="32"/>
          <w:szCs w:val="32"/>
          <w:lang w:eastAsia="zh-CN"/>
        </w:rPr>
        <w:t>（果业）</w:t>
      </w:r>
      <w:r>
        <w:rPr>
          <w:rFonts w:hint="eastAsia" w:ascii="宋体" w:hAnsi="宋体" w:eastAsia="仿宋_GB2312" w:cs="仿宋_GB2312"/>
          <w:snapToGrid/>
          <w:color w:val="000000"/>
          <w:spacing w:val="0"/>
          <w:sz w:val="32"/>
          <w:szCs w:val="32"/>
          <w:lang w:eastAsia="zh-CN"/>
        </w:rPr>
        <w:t>行政主管部门</w:t>
      </w:r>
      <w:r>
        <w:rPr>
          <w:rFonts w:hint="eastAsia" w:ascii="宋体" w:hAnsi="宋体" w:eastAsia="仿宋_GB2312" w:cs="仿宋_GB2312"/>
          <w:i w:val="0"/>
          <w:iCs w:val="0"/>
          <w:snapToGrid/>
          <w:color w:val="000000"/>
          <w:spacing w:val="0"/>
          <w:sz w:val="32"/>
          <w:szCs w:val="32"/>
          <w:u w:val="none" w:color="auto"/>
          <w:lang w:eastAsia="zh-CN"/>
        </w:rPr>
        <w:t>责令改正，</w:t>
      </w:r>
      <w:r>
        <w:rPr>
          <w:rFonts w:hint="eastAsia" w:ascii="宋体" w:hAnsi="宋体" w:eastAsia="仿宋_GB2312" w:cs="仿宋_GB2312"/>
          <w:snapToGrid/>
          <w:color w:val="000000"/>
          <w:spacing w:val="0"/>
          <w:sz w:val="32"/>
          <w:szCs w:val="32"/>
          <w:lang w:eastAsia="zh-CN"/>
        </w:rPr>
        <w:t>给予警告，并处三千元以上三万元以下罚款。法律、行政法规对违法使用投入品的法律责任另有规定的，从其规定。</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left="0" w:leftChars="0" w:right="0" w:rightChars="0" w:firstLine="640" w:firstLineChars="20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黑体" w:cs="黑体"/>
          <w:snapToGrid/>
          <w:color w:val="000000"/>
          <w:spacing w:val="0"/>
          <w:sz w:val="32"/>
          <w:szCs w:val="32"/>
          <w:lang w:eastAsia="zh-CN"/>
        </w:rPr>
        <w:t>第</w:t>
      </w:r>
      <w:r>
        <w:rPr>
          <w:rFonts w:hint="eastAsia" w:ascii="宋体" w:hAnsi="宋体" w:eastAsia="黑体" w:cs="黑体"/>
          <w:snapToGrid/>
          <w:color w:val="000000"/>
          <w:spacing w:val="0"/>
          <w:sz w:val="32"/>
          <w:szCs w:val="32"/>
          <w:lang w:val="en-US" w:eastAsia="zh-CN"/>
        </w:rPr>
        <w:t>三十四</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eastAsia="zh-CN"/>
        </w:rPr>
        <w:t>　违反本条例规定，使用保鲜剂、防腐剂、着色剂等添加剂、添加物或者使用</w:t>
      </w:r>
      <w:r>
        <w:rPr>
          <w:rFonts w:hint="eastAsia" w:ascii="宋体" w:hAnsi="宋体" w:eastAsia="仿宋_GB2312" w:cs="仿宋_GB2312"/>
          <w:i w:val="0"/>
          <w:iCs w:val="0"/>
          <w:snapToGrid/>
          <w:color w:val="000000"/>
          <w:spacing w:val="0"/>
          <w:sz w:val="32"/>
          <w:szCs w:val="32"/>
          <w:u w:val="none" w:color="auto"/>
          <w:lang w:eastAsia="zh-CN"/>
        </w:rPr>
        <w:t>危害</w:t>
      </w:r>
      <w:r>
        <w:rPr>
          <w:rFonts w:hint="eastAsia" w:ascii="宋体" w:hAnsi="宋体" w:eastAsia="仿宋_GB2312" w:cs="仿宋_GB2312"/>
          <w:snapToGrid/>
          <w:color w:val="000000"/>
          <w:spacing w:val="0"/>
          <w:sz w:val="32"/>
          <w:szCs w:val="32"/>
          <w:lang w:eastAsia="zh-CN"/>
        </w:rPr>
        <w:t>荔枝果品质量安全的方法和手段贮藏、运输、加工果品的，由农业、市场监督管理部门依据各自职责，责令停止违法行为，对被污染的果品进行无害化处理，对不能进行无害化处理的监督销毁；没收违法所得，并处五千元以上二万元以下罚款。</w:t>
      </w:r>
    </w:p>
    <w:p>
      <w:pPr>
        <w:keepNext w:val="0"/>
        <w:keepLines w:val="0"/>
        <w:pageBreakBefore w:val="0"/>
        <w:widowControl w:val="0"/>
        <w:kinsoku/>
        <w:wordWrap/>
        <w:overflowPunct w:val="0"/>
        <w:topLinePunct w:val="0"/>
        <w:autoSpaceDE/>
        <w:autoSpaceDN/>
        <w:bidi w:val="0"/>
        <w:adjustRightInd/>
        <w:snapToGrid/>
        <w:spacing w:beforeAutospacing="0" w:afterAutospacing="0" w:line="590" w:lineRule="exact"/>
        <w:ind w:right="0" w:rightChars="0"/>
        <w:jc w:val="both"/>
        <w:textAlignment w:val="auto"/>
        <w:outlineLvl w:val="9"/>
        <w:rPr>
          <w:rFonts w:hint="eastAsia" w:ascii="宋体" w:hAnsi="宋体" w:eastAsia="仿宋_GB2312" w:cs="仿宋_GB2312"/>
          <w:snapToGrid/>
          <w:color w:val="000000"/>
          <w:spacing w:val="0"/>
          <w:sz w:val="32"/>
          <w:szCs w:val="32"/>
          <w:lang w:eastAsia="zh-CN"/>
        </w:rPr>
      </w:pP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黑体" w:cs="黑体"/>
          <w:snapToGrid/>
          <w:color w:val="000000"/>
          <w:spacing w:val="0"/>
          <w:sz w:val="32"/>
          <w:szCs w:val="32"/>
          <w:lang w:eastAsia="zh-CN"/>
        </w:rPr>
        <w:t>第</w:t>
      </w:r>
      <w:r>
        <w:rPr>
          <w:rFonts w:hint="eastAsia" w:ascii="宋体" w:hAnsi="宋体" w:eastAsia="黑体" w:cs="黑体"/>
          <w:i w:val="0"/>
          <w:iCs w:val="0"/>
          <w:snapToGrid/>
          <w:color w:val="000000"/>
          <w:spacing w:val="0"/>
          <w:sz w:val="32"/>
          <w:szCs w:val="32"/>
          <w:u w:val="none"/>
          <w:lang w:val="en-US" w:eastAsia="zh-CN"/>
        </w:rPr>
        <w:t>三十五</w:t>
      </w:r>
      <w:r>
        <w:rPr>
          <w:rFonts w:hint="eastAsia" w:ascii="宋体" w:hAnsi="宋体" w:eastAsia="黑体" w:cs="黑体"/>
          <w:snapToGrid/>
          <w:color w:val="000000"/>
          <w:spacing w:val="0"/>
          <w:sz w:val="32"/>
          <w:szCs w:val="32"/>
          <w:lang w:eastAsia="zh-CN"/>
        </w:rPr>
        <w:t>条</w:t>
      </w:r>
      <w:r>
        <w:rPr>
          <w:rFonts w:hint="eastAsia" w:ascii="宋体" w:hAnsi="宋体" w:eastAsia="仿宋_GB2312" w:cs="仿宋_GB2312"/>
          <w:snapToGrid/>
          <w:color w:val="000000"/>
          <w:spacing w:val="0"/>
          <w:sz w:val="32"/>
          <w:szCs w:val="32"/>
          <w:lang w:val="en-US" w:eastAsia="zh-CN"/>
        </w:rPr>
        <w:t xml:space="preserve">  </w:t>
      </w:r>
      <w:r>
        <w:rPr>
          <w:rFonts w:hint="eastAsia" w:ascii="宋体" w:hAnsi="宋体" w:eastAsia="仿宋_GB2312" w:cs="仿宋_GB2312"/>
          <w:snapToGrid/>
          <w:color w:val="000000"/>
          <w:spacing w:val="0"/>
          <w:sz w:val="32"/>
          <w:szCs w:val="32"/>
          <w:lang w:eastAsia="zh-CN"/>
        </w:rPr>
        <w:t>本条例自201</w:t>
      </w:r>
      <w:r>
        <w:rPr>
          <w:rFonts w:hint="eastAsia" w:ascii="宋体" w:hAnsi="宋体" w:eastAsia="仿宋_GB2312" w:cs="仿宋_GB2312"/>
          <w:snapToGrid/>
          <w:color w:val="000000"/>
          <w:spacing w:val="0"/>
          <w:sz w:val="32"/>
          <w:szCs w:val="32"/>
          <w:lang w:val="en-US" w:eastAsia="zh-CN"/>
        </w:rPr>
        <w:t>7</w:t>
      </w:r>
      <w:r>
        <w:rPr>
          <w:rFonts w:hint="eastAsia" w:ascii="宋体" w:hAnsi="宋体" w:eastAsia="仿宋_GB2312" w:cs="仿宋_GB2312"/>
          <w:snapToGrid/>
          <w:color w:val="000000"/>
          <w:spacing w:val="0"/>
          <w:sz w:val="32"/>
          <w:szCs w:val="32"/>
          <w:lang w:eastAsia="zh-CN"/>
        </w:rPr>
        <w:t>年</w:t>
      </w:r>
      <w:r>
        <w:rPr>
          <w:rFonts w:hint="eastAsia" w:ascii="宋体" w:hAnsi="宋体" w:eastAsia="仿宋_GB2312" w:cs="仿宋_GB2312"/>
          <w:snapToGrid/>
          <w:color w:val="000000"/>
          <w:spacing w:val="0"/>
          <w:sz w:val="32"/>
          <w:szCs w:val="32"/>
          <w:lang w:val="en-US" w:eastAsia="zh-CN"/>
        </w:rPr>
        <w:t>5</w:t>
      </w:r>
      <w:r>
        <w:rPr>
          <w:rFonts w:hint="eastAsia" w:ascii="宋体" w:hAnsi="宋体" w:eastAsia="仿宋_GB2312" w:cs="仿宋_GB2312"/>
          <w:snapToGrid/>
          <w:color w:val="000000"/>
          <w:spacing w:val="0"/>
          <w:sz w:val="32"/>
          <w:szCs w:val="32"/>
          <w:lang w:eastAsia="zh-CN"/>
        </w:rPr>
        <w:t>月</w:t>
      </w:r>
      <w:r>
        <w:rPr>
          <w:rFonts w:hint="eastAsia" w:ascii="宋体" w:hAnsi="宋体" w:eastAsia="仿宋_GB2312" w:cs="仿宋_GB2312"/>
          <w:snapToGrid/>
          <w:color w:val="000000"/>
          <w:spacing w:val="0"/>
          <w:sz w:val="32"/>
          <w:szCs w:val="32"/>
          <w:lang w:val="en-US" w:eastAsia="zh-CN"/>
        </w:rPr>
        <w:t>1</w:t>
      </w:r>
      <w:r>
        <w:rPr>
          <w:rFonts w:hint="eastAsia" w:ascii="宋体" w:hAnsi="宋体" w:eastAsia="仿宋_GB2312" w:cs="仿宋_GB2312"/>
          <w:snapToGrid/>
          <w:color w:val="000000"/>
          <w:spacing w:val="0"/>
          <w:sz w:val="32"/>
          <w:szCs w:val="32"/>
          <w:lang w:eastAsia="zh-CN"/>
        </w:rPr>
        <w:t>日起施行。</w:t>
      </w:r>
    </w:p>
    <w:p>
      <w:pPr>
        <w:rPr>
          <w:rFonts w:hint="eastAsia" w:ascii="仿宋_GB2312" w:hAnsi="仿宋_GB2312" w:eastAsia="仿宋_GB2312" w:cs="仿宋_GB2312"/>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angSong_GB2312">
    <w:altName w:val="仿宋_GB2312"/>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3366C"/>
    <w:rsid w:val="0A133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2019-10-16T08:54:00Z</dcterms:created>
  <dc:creator>黎耀兰</dc:creator>
  <cp:lastModifiedBy>黎耀兰</cp:lastModifiedBy>
  <dcterms:modified xsi:type="dcterms:W3CDTF">2019-10-16T08:54:55Z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