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overflowPunct w:val="0"/>
        <w:adjustRightInd w:val="0"/>
        <w:spacing w:before="0" w:beforeLines="0" w:after="0" w:afterLines="0" w:line="590" w:lineRule="exact"/>
        <w:jc w:val="both"/>
        <w:rPr>
          <w:rFonts w:hint="eastAsia" w:ascii="宋体" w:hAnsi="宋体"/>
          <w:lang w:val="en-US" w:eastAsia="zh-CN"/>
        </w:rPr>
      </w:pPr>
    </w:p>
    <w:p>
      <w:pPr>
        <w:keepNext w:val="0"/>
        <w:keepLines w:val="0"/>
        <w:pageBreakBefore w:val="0"/>
        <w:widowControl w:val="0"/>
        <w:kinsoku/>
        <w:wordWrap/>
        <w:overflowPunct/>
        <w:topLinePunct w:val="0"/>
        <w:autoSpaceDE/>
        <w:autoSpaceDN/>
        <w:bidi w:val="0"/>
        <w:snapToGrid/>
        <w:spacing w:beforeLines="0" w:beforeAutospacing="0" w:afterLines="0" w:afterAutospacing="0" w:line="590" w:lineRule="exact"/>
        <w:ind w:left="0" w:leftChars="0"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fldChar w:fldCharType="begin"/>
      </w:r>
      <w:r>
        <w:rPr>
          <w:rFonts w:hint="eastAsia" w:ascii="宋体" w:hAnsi="宋体" w:eastAsia="宋体" w:cs="宋体"/>
          <w:b w:val="0"/>
          <w:bCs w:val="0"/>
          <w:sz w:val="44"/>
          <w:szCs w:val="44"/>
        </w:rPr>
        <w:instrText xml:space="preserve">ADDIN CNKISM.UserStyle</w:instrText>
      </w:r>
      <w:r>
        <w:rPr>
          <w:rFonts w:hint="eastAsia" w:ascii="宋体" w:hAnsi="宋体" w:eastAsia="宋体" w:cs="宋体"/>
          <w:b w:val="0"/>
          <w:bCs w:val="0"/>
          <w:sz w:val="44"/>
          <w:szCs w:val="44"/>
        </w:rPr>
        <w:fldChar w:fldCharType="end"/>
      </w:r>
      <w:r>
        <w:rPr>
          <w:rFonts w:hint="eastAsia" w:ascii="宋体" w:hAnsi="宋体" w:eastAsia="宋体" w:cs="宋体"/>
          <w:b w:val="0"/>
          <w:bCs w:val="0"/>
          <w:sz w:val="44"/>
          <w:szCs w:val="44"/>
        </w:rPr>
        <w:t>广东省行政事业性收费管理条例</w:t>
      </w:r>
    </w:p>
    <w:p>
      <w:pPr>
        <w:pStyle w:val="2"/>
        <w:keepNext w:val="0"/>
        <w:keepLines w:val="0"/>
        <w:pageBreakBefore w:val="0"/>
        <w:widowControl w:val="0"/>
        <w:kinsoku/>
        <w:wordWrap/>
        <w:overflowPunct/>
        <w:topLinePunct w:val="0"/>
        <w:autoSpaceDE/>
        <w:autoSpaceDN/>
        <w:bidi w:val="0"/>
        <w:snapToGrid/>
        <w:spacing w:before="0" w:beforeLines="0" w:beforeAutospacing="0" w:after="0" w:afterLines="0" w:afterAutospacing="0" w:line="590" w:lineRule="exact"/>
        <w:ind w:left="0" w:leftChars="0" w:right="0" w:rightChars="0"/>
        <w:textAlignment w:val="auto"/>
        <w:rPr>
          <w:rFonts w:hint="eastAsia" w:ascii="宋体" w:hAnsi="宋体"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val="0"/>
        <w:snapToGrid/>
        <w:spacing w:beforeLines="0" w:beforeAutospacing="0" w:afterLines="0" w:afterAutospacing="0" w:line="590" w:lineRule="exact"/>
        <w:ind w:left="632" w:leftChars="200" w:right="632" w:rightChars="200" w:firstLine="0" w:firstLineChars="0"/>
        <w:jc w:val="both"/>
        <w:textAlignment w:val="auto"/>
        <w:outlineLvl w:val="9"/>
        <w:rPr>
          <w:rFonts w:hint="eastAsia" w:ascii="宋体" w:hAnsi="宋体" w:eastAsia="楷体_GB2312" w:cs="Times New Roman"/>
          <w:sz w:val="32"/>
          <w:lang w:val="en-US" w:eastAsia="zh-CN"/>
        </w:rPr>
      </w:pPr>
      <w:r>
        <w:rPr>
          <w:rFonts w:hint="eastAsia" w:ascii="宋体" w:hAnsi="宋体" w:eastAsia="楷体_GB2312" w:cs="楷体_GB2312"/>
          <w:sz w:val="32"/>
          <w:szCs w:val="32"/>
          <w:lang w:val="en-US" w:eastAsia="zh-CN"/>
        </w:rPr>
        <w:t>（</w:t>
      </w:r>
      <w:r>
        <w:rPr>
          <w:rFonts w:hint="eastAsia" w:ascii="宋体" w:hAnsi="宋体" w:eastAsia="宋体" w:cs="宋体"/>
          <w:sz w:val="32"/>
          <w:szCs w:val="32"/>
        </w:rPr>
        <w:t>1991</w:t>
      </w:r>
      <w:r>
        <w:rPr>
          <w:rFonts w:hint="eastAsia" w:ascii="宋体" w:hAnsi="宋体" w:eastAsia="楷体_GB2312" w:cs="楷体_GB2312"/>
          <w:sz w:val="32"/>
          <w:szCs w:val="32"/>
        </w:rPr>
        <w:t>年</w:t>
      </w:r>
      <w:r>
        <w:rPr>
          <w:rFonts w:hint="eastAsia" w:ascii="宋体" w:hAnsi="宋体" w:eastAsia="宋体" w:cs="宋体"/>
          <w:sz w:val="32"/>
          <w:szCs w:val="32"/>
        </w:rPr>
        <w:t>11</w:t>
      </w:r>
      <w:r>
        <w:rPr>
          <w:rFonts w:hint="eastAsia" w:ascii="宋体" w:hAnsi="宋体" w:eastAsia="楷体_GB2312" w:cs="楷体_GB2312"/>
          <w:sz w:val="32"/>
          <w:szCs w:val="32"/>
        </w:rPr>
        <w:t>月</w:t>
      </w:r>
      <w:r>
        <w:rPr>
          <w:rFonts w:hint="eastAsia" w:ascii="宋体" w:hAnsi="宋体" w:eastAsia="宋体" w:cs="宋体"/>
          <w:sz w:val="32"/>
          <w:szCs w:val="32"/>
        </w:rPr>
        <w:t>22</w:t>
      </w:r>
      <w:r>
        <w:rPr>
          <w:rFonts w:hint="eastAsia" w:ascii="宋体" w:hAnsi="宋体" w:eastAsia="楷体_GB2312" w:cs="楷体_GB2312"/>
          <w:sz w:val="32"/>
          <w:szCs w:val="32"/>
        </w:rPr>
        <w:t>日广东省第七届人民代表大会常务委员会第二十三次会议通过</w:t>
      </w:r>
      <w:r>
        <w:rPr>
          <w:rFonts w:hint="eastAsia" w:ascii="宋体" w:hAnsi="宋体" w:eastAsia="楷体_GB2312" w:cs="楷体_GB2312"/>
          <w:sz w:val="32"/>
          <w:szCs w:val="32"/>
          <w:lang w:eastAsia="zh-CN"/>
        </w:rPr>
        <w:t xml:space="preserve"> </w:t>
      </w:r>
      <w:r>
        <w:rPr>
          <w:rFonts w:hint="eastAsia" w:ascii="宋体" w:hAnsi="宋体" w:eastAsia="楷体_GB2312" w:cs="楷体_GB2312"/>
          <w:sz w:val="32"/>
          <w:szCs w:val="32"/>
          <w:lang w:val="en-US" w:eastAsia="zh-CN"/>
        </w:rPr>
        <w:t xml:space="preserve"> </w:t>
      </w:r>
      <w:r>
        <w:rPr>
          <w:rFonts w:hint="eastAsia" w:ascii="宋体" w:hAnsi="宋体" w:eastAsia="楷体_GB2312"/>
          <w:bCs/>
          <w:szCs w:val="32"/>
        </w:rPr>
        <w:t>根据</w:t>
      </w:r>
      <w:r>
        <w:rPr>
          <w:rFonts w:hint="eastAsia" w:ascii="宋体" w:hAnsi="宋体" w:eastAsia="宋体" w:cs="宋体"/>
          <w:bCs/>
          <w:szCs w:val="32"/>
        </w:rPr>
        <w:t>1993</w:t>
      </w:r>
      <w:r>
        <w:rPr>
          <w:rFonts w:hint="eastAsia" w:ascii="宋体" w:hAnsi="宋体" w:eastAsia="楷体_GB2312"/>
          <w:bCs/>
          <w:szCs w:val="32"/>
        </w:rPr>
        <w:t>年</w:t>
      </w:r>
      <w:r>
        <w:rPr>
          <w:rFonts w:hint="eastAsia" w:ascii="宋体" w:hAnsi="宋体" w:eastAsia="宋体" w:cs="宋体"/>
          <w:bCs/>
          <w:szCs w:val="32"/>
        </w:rPr>
        <w:t>9</w:t>
      </w:r>
      <w:r>
        <w:rPr>
          <w:rFonts w:hint="eastAsia" w:ascii="宋体" w:hAnsi="宋体" w:eastAsia="楷体_GB2312"/>
          <w:bCs/>
          <w:szCs w:val="32"/>
        </w:rPr>
        <w:t>月</w:t>
      </w:r>
      <w:r>
        <w:rPr>
          <w:rFonts w:hint="eastAsia" w:ascii="宋体" w:hAnsi="宋体" w:eastAsia="宋体" w:cs="宋体"/>
          <w:bCs/>
          <w:szCs w:val="32"/>
        </w:rPr>
        <w:t>16</w:t>
      </w:r>
      <w:r>
        <w:rPr>
          <w:rFonts w:hint="eastAsia" w:ascii="宋体" w:hAnsi="宋体" w:eastAsia="楷体_GB2312"/>
          <w:bCs/>
          <w:szCs w:val="32"/>
        </w:rPr>
        <w:t>日广东省第八届人民代表大会常务委员会第四次会议《关于修改〈广东省行政事业性收费管理条例〉第二条的决定》第一次修正</w:t>
      </w:r>
      <w:r>
        <w:rPr>
          <w:rFonts w:hint="eastAsia" w:ascii="宋体" w:hAnsi="宋体" w:eastAsia="楷体_GB2312"/>
          <w:bCs/>
          <w:szCs w:val="32"/>
          <w:lang w:val="en-US" w:eastAsia="zh-CN"/>
        </w:rPr>
        <w:t xml:space="preserve">  </w:t>
      </w:r>
      <w:r>
        <w:rPr>
          <w:rFonts w:hint="eastAsia" w:ascii="宋体" w:hAnsi="宋体" w:eastAsia="楷体_GB2312"/>
          <w:bCs/>
          <w:szCs w:val="32"/>
        </w:rPr>
        <w:t>根据</w:t>
      </w:r>
      <w:r>
        <w:rPr>
          <w:rFonts w:hint="eastAsia" w:ascii="宋体" w:hAnsi="宋体" w:eastAsia="宋体" w:cs="宋体"/>
          <w:bCs/>
          <w:szCs w:val="32"/>
        </w:rPr>
        <w:t>2010</w:t>
      </w:r>
      <w:r>
        <w:rPr>
          <w:rFonts w:hint="eastAsia" w:ascii="宋体" w:hAnsi="宋体" w:eastAsia="楷体_GB2312"/>
          <w:bCs/>
          <w:szCs w:val="32"/>
        </w:rPr>
        <w:t>年</w:t>
      </w:r>
      <w:r>
        <w:rPr>
          <w:rFonts w:hint="eastAsia" w:ascii="宋体" w:hAnsi="宋体" w:eastAsia="宋体" w:cs="宋体"/>
          <w:bCs/>
          <w:szCs w:val="32"/>
        </w:rPr>
        <w:t>7</w:t>
      </w:r>
      <w:r>
        <w:rPr>
          <w:rFonts w:hint="eastAsia" w:ascii="宋体" w:hAnsi="宋体" w:eastAsia="楷体_GB2312"/>
          <w:bCs/>
          <w:szCs w:val="32"/>
        </w:rPr>
        <w:t>月</w:t>
      </w:r>
      <w:r>
        <w:rPr>
          <w:rFonts w:hint="eastAsia" w:ascii="宋体" w:hAnsi="宋体" w:eastAsia="宋体" w:cs="宋体"/>
          <w:bCs/>
          <w:szCs w:val="32"/>
        </w:rPr>
        <w:t>23</w:t>
      </w:r>
      <w:r>
        <w:rPr>
          <w:rFonts w:hint="eastAsia" w:ascii="宋体" w:hAnsi="宋体" w:eastAsia="楷体_GB2312"/>
          <w:bCs/>
          <w:szCs w:val="32"/>
        </w:rPr>
        <w:t>日广东省第十一届人民代表大会常务委员会第二十次会议《关于修改部分地方性法规的决定》第二次修正</w:t>
      </w:r>
      <w:r>
        <w:rPr>
          <w:rFonts w:hint="eastAsia" w:ascii="宋体" w:hAnsi="宋体" w:eastAsia="楷体_GB2312" w:cs="楷体_GB2312"/>
          <w:sz w:val="32"/>
          <w:szCs w:val="32"/>
          <w:lang w:val="en-US" w:eastAsia="zh-CN"/>
        </w:rPr>
        <w:t xml:space="preserve">  </w:t>
      </w:r>
      <w:r>
        <w:rPr>
          <w:rFonts w:hint="eastAsia" w:ascii="宋体" w:hAnsi="宋体" w:eastAsia="宋体" w:cs="宋体"/>
          <w:sz w:val="32"/>
          <w:lang w:val="en-US" w:eastAsia="zh-CN"/>
        </w:rPr>
        <w:t>2019</w:t>
      </w:r>
      <w:r>
        <w:rPr>
          <w:rFonts w:hint="eastAsia" w:ascii="宋体" w:hAnsi="宋体" w:eastAsia="楷体_GB2312" w:cs="Times New Roman"/>
          <w:sz w:val="32"/>
          <w:lang w:val="en-US" w:eastAsia="zh-CN"/>
        </w:rPr>
        <w:t>年</w:t>
      </w:r>
      <w:r>
        <w:rPr>
          <w:rFonts w:hint="eastAsia" w:ascii="宋体" w:hAnsi="宋体" w:eastAsia="宋体" w:cs="宋体"/>
          <w:sz w:val="32"/>
          <w:lang w:val="en-US" w:eastAsia="zh-CN"/>
        </w:rPr>
        <w:t>11</w:t>
      </w:r>
      <w:r>
        <w:rPr>
          <w:rFonts w:hint="eastAsia" w:ascii="宋体" w:hAnsi="宋体" w:eastAsia="楷体_GB2312" w:cs="Times New Roman"/>
          <w:sz w:val="32"/>
          <w:lang w:val="en-US" w:eastAsia="zh-CN"/>
        </w:rPr>
        <w:t>月</w:t>
      </w:r>
      <w:r>
        <w:rPr>
          <w:rFonts w:hint="eastAsia" w:ascii="宋体" w:hAnsi="宋体" w:eastAsia="宋体" w:cs="宋体"/>
          <w:sz w:val="32"/>
          <w:lang w:val="en-US" w:eastAsia="zh-CN"/>
        </w:rPr>
        <w:t>29</w:t>
      </w:r>
      <w:r>
        <w:rPr>
          <w:rFonts w:hint="eastAsia" w:ascii="宋体" w:hAnsi="宋体" w:eastAsia="楷体_GB2312" w:cs="Times New Roman"/>
          <w:sz w:val="32"/>
          <w:lang w:val="en-US" w:eastAsia="zh-CN"/>
        </w:rPr>
        <w:t>日广东省第十三届人民代表大会常务委员会第十五次会议修订）</w:t>
      </w:r>
    </w:p>
    <w:p>
      <w:pPr>
        <w:pStyle w:val="4"/>
        <w:spacing w:beforeLines="0" w:afterLines="0" w:line="590" w:lineRule="exact"/>
        <w:rPr>
          <w:rFonts w:hint="eastAsia" w:ascii="宋体" w:hAnsi="宋体" w:eastAsia="仿宋_GB2312" w:cs="仿宋_GB2312"/>
          <w:sz w:val="32"/>
          <w:szCs w:val="32"/>
          <w:lang w:eastAsia="zh-CN"/>
        </w:rPr>
      </w:pPr>
    </w:p>
    <w:p>
      <w:pPr>
        <w:pStyle w:val="4"/>
        <w:spacing w:beforeLines="0" w:afterLines="0" w:line="590" w:lineRule="exact"/>
        <w:jc w:val="center"/>
        <w:rPr>
          <w:rFonts w:hint="eastAsia" w:ascii="宋体" w:hAnsi="宋体" w:eastAsia="楷体_GB2312" w:cs="楷体_GB2312"/>
          <w:sz w:val="32"/>
          <w:szCs w:val="32"/>
          <w:lang w:eastAsia="zh-CN"/>
        </w:rPr>
      </w:pPr>
      <w:r>
        <w:rPr>
          <w:rFonts w:hint="eastAsia" w:ascii="宋体" w:hAnsi="宋体" w:eastAsia="楷体_GB2312" w:cs="楷体_GB2312"/>
          <w:sz w:val="32"/>
          <w:szCs w:val="32"/>
          <w:lang w:eastAsia="zh-CN"/>
        </w:rPr>
        <w:t>目</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lang w:eastAsia="zh-CN"/>
        </w:rPr>
        <w:t>录</w:t>
      </w:r>
    </w:p>
    <w:p>
      <w:pPr>
        <w:pStyle w:val="4"/>
        <w:spacing w:beforeLines="0" w:afterLines="0" w:line="590" w:lineRule="exact"/>
        <w:jc w:val="center"/>
        <w:rPr>
          <w:rFonts w:hint="eastAsia" w:ascii="宋体" w:hAnsi="宋体" w:eastAsia="楷体_GB2312" w:cs="楷体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snapToGrid/>
        <w:spacing w:beforeLines="0" w:after="0" w:afterLines="0" w:line="590" w:lineRule="exact"/>
        <w:ind w:right="0" w:rightChars="0" w:firstLine="632" w:firstLineChars="200"/>
        <w:jc w:val="left"/>
        <w:textAlignment w:val="auto"/>
        <w:outlineLvl w:val="9"/>
        <w:rPr>
          <w:rFonts w:hint="eastAsia" w:ascii="宋体" w:hAnsi="宋体" w:eastAsia="楷体_GB2312" w:cs="楷体_GB2312"/>
          <w:sz w:val="32"/>
          <w:szCs w:val="32"/>
          <w:lang w:eastAsia="zh-CN"/>
        </w:rPr>
      </w:pPr>
      <w:r>
        <w:rPr>
          <w:rFonts w:hint="eastAsia" w:ascii="宋体" w:hAnsi="宋体" w:eastAsia="楷体_GB2312" w:cs="楷体_GB2312"/>
          <w:bCs/>
          <w:sz w:val="32"/>
          <w:szCs w:val="32"/>
          <w:lang w:eastAsia="zh-CN"/>
        </w:rPr>
        <w:t>第一章</w:t>
      </w:r>
      <w:r>
        <w:rPr>
          <w:rFonts w:hint="eastAsia" w:ascii="宋体" w:hAnsi="宋体" w:eastAsia="楷体_GB2312" w:cs="楷体_GB2312"/>
          <w:bCs/>
          <w:sz w:val="32"/>
          <w:szCs w:val="32"/>
          <w:lang w:val="en-US" w:eastAsia="zh-CN"/>
        </w:rPr>
        <w:t xml:space="preserve">  </w:t>
      </w:r>
      <w:r>
        <w:rPr>
          <w:rFonts w:hint="eastAsia" w:ascii="宋体" w:hAnsi="宋体" w:eastAsia="楷体_GB2312" w:cs="楷体_GB2312"/>
          <w:bCs/>
          <w:sz w:val="32"/>
          <w:szCs w:val="32"/>
        </w:rPr>
        <w:t xml:space="preserve"> 总则</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jc w:val="both"/>
        <w:textAlignment w:val="auto"/>
        <w:outlineLvl w:val="9"/>
        <w:rPr>
          <w:rFonts w:hint="eastAsia" w:ascii="宋体" w:hAnsi="宋体" w:eastAsia="楷体_GB2312" w:cs="楷体_GB2312"/>
          <w:bCs/>
          <w:sz w:val="32"/>
          <w:szCs w:val="32"/>
        </w:rPr>
      </w:pPr>
      <w:r>
        <w:rPr>
          <w:rFonts w:hint="eastAsia" w:ascii="宋体" w:hAnsi="宋体" w:eastAsia="楷体_GB2312" w:cs="楷体_GB2312"/>
          <w:sz w:val="32"/>
          <w:szCs w:val="32"/>
          <w:lang w:eastAsia="zh-CN"/>
        </w:rPr>
        <w:t>第二章</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bCs/>
          <w:sz w:val="32"/>
          <w:szCs w:val="32"/>
        </w:rPr>
        <w:t>设立项目与制定标准</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jc w:val="both"/>
        <w:textAlignment w:val="auto"/>
        <w:outlineLvl w:val="9"/>
        <w:rPr>
          <w:rFonts w:hint="eastAsia" w:ascii="宋体" w:hAnsi="宋体" w:eastAsia="楷体_GB2312" w:cs="楷体_GB2312"/>
          <w:bCs/>
          <w:color w:val="000000"/>
          <w:sz w:val="32"/>
          <w:szCs w:val="32"/>
        </w:rPr>
      </w:pPr>
      <w:r>
        <w:rPr>
          <w:rFonts w:hint="eastAsia" w:ascii="宋体" w:hAnsi="宋体" w:eastAsia="楷体_GB2312" w:cs="楷体_GB2312"/>
          <w:bCs/>
          <w:sz w:val="32"/>
          <w:szCs w:val="32"/>
          <w:lang w:eastAsia="zh-CN"/>
        </w:rPr>
        <w:t>第三章</w:t>
      </w:r>
      <w:r>
        <w:rPr>
          <w:rFonts w:hint="eastAsia" w:ascii="宋体" w:hAnsi="宋体" w:eastAsia="楷体_GB2312" w:cs="楷体_GB2312"/>
          <w:bCs/>
          <w:sz w:val="32"/>
          <w:szCs w:val="32"/>
          <w:lang w:val="en-US" w:eastAsia="zh-CN"/>
        </w:rPr>
        <w:t xml:space="preserve">  </w:t>
      </w:r>
      <w:r>
        <w:rPr>
          <w:rFonts w:hint="eastAsia" w:ascii="宋体" w:hAnsi="宋体" w:eastAsia="楷体_GB2312" w:cs="楷体_GB2312"/>
          <w:bCs/>
          <w:color w:val="000000"/>
          <w:sz w:val="32"/>
          <w:szCs w:val="32"/>
        </w:rPr>
        <w:t xml:space="preserve"> 监督管理</w:t>
      </w:r>
    </w:p>
    <w:p>
      <w:pPr>
        <w:pStyle w:val="4"/>
        <w:spacing w:beforeLines="0" w:afterLines="0" w:line="590" w:lineRule="exact"/>
        <w:ind w:left="0" w:leftChars="0" w:firstLine="632" w:firstLineChars="200"/>
        <w:rPr>
          <w:rFonts w:hint="eastAsia" w:ascii="宋体" w:hAnsi="宋体" w:eastAsia="楷体_GB2312" w:cs="楷体_GB2312"/>
          <w:bCs/>
          <w:color w:val="000000"/>
          <w:sz w:val="32"/>
          <w:szCs w:val="32"/>
        </w:rPr>
      </w:pPr>
      <w:r>
        <w:rPr>
          <w:rFonts w:hint="eastAsia" w:ascii="宋体" w:hAnsi="宋体" w:eastAsia="楷体_GB2312" w:cs="楷体_GB2312"/>
          <w:bCs/>
          <w:color w:val="000000"/>
          <w:sz w:val="32"/>
          <w:szCs w:val="32"/>
        </w:rPr>
        <w:t xml:space="preserve">第四章 </w:t>
      </w:r>
      <w:r>
        <w:rPr>
          <w:rFonts w:hint="eastAsia" w:ascii="宋体" w:hAnsi="宋体" w:eastAsia="楷体_GB2312" w:cs="楷体_GB2312"/>
          <w:bCs/>
          <w:color w:val="000000"/>
          <w:sz w:val="32"/>
          <w:szCs w:val="32"/>
          <w:lang w:val="en-US" w:eastAsia="zh-CN"/>
        </w:rPr>
        <w:t xml:space="preserve"> </w:t>
      </w:r>
      <w:r>
        <w:rPr>
          <w:rFonts w:hint="eastAsia" w:ascii="宋体" w:hAnsi="宋体" w:eastAsia="楷体_GB2312" w:cs="楷体_GB2312"/>
          <w:bCs/>
          <w:color w:val="000000"/>
          <w:sz w:val="32"/>
          <w:szCs w:val="32"/>
        </w:rPr>
        <w:t xml:space="preserve"> 法律责任</w:t>
      </w:r>
    </w:p>
    <w:p>
      <w:pPr>
        <w:keepNext w:val="0"/>
        <w:keepLines w:val="0"/>
        <w:pageBreakBefore w:val="0"/>
        <w:widowControl w:val="0"/>
        <w:numPr>
          <w:ilvl w:val="0"/>
          <w:numId w:val="0"/>
        </w:numPr>
        <w:kinsoku/>
        <w:wordWrap/>
        <w:overflowPunct/>
        <w:topLinePunct w:val="0"/>
        <w:autoSpaceDE/>
        <w:autoSpaceDN/>
        <w:bidi w:val="0"/>
        <w:snapToGrid/>
        <w:spacing w:beforeLines="0" w:after="0" w:afterLines="0" w:line="590" w:lineRule="exact"/>
        <w:ind w:right="0" w:rightChars="0" w:firstLine="632" w:firstLineChars="200"/>
        <w:jc w:val="both"/>
        <w:textAlignment w:val="auto"/>
        <w:outlineLvl w:val="9"/>
        <w:rPr>
          <w:rFonts w:hint="eastAsia" w:ascii="宋体" w:hAnsi="宋体" w:eastAsia="楷体_GB2312" w:cs="楷体_GB2312"/>
          <w:bCs/>
          <w:sz w:val="32"/>
          <w:szCs w:val="32"/>
        </w:rPr>
      </w:pPr>
      <w:r>
        <w:rPr>
          <w:rFonts w:hint="eastAsia" w:ascii="宋体" w:hAnsi="宋体" w:eastAsia="楷体_GB2312" w:cs="楷体_GB2312"/>
          <w:bCs/>
          <w:sz w:val="32"/>
          <w:szCs w:val="32"/>
          <w:lang w:eastAsia="zh-CN"/>
        </w:rPr>
        <w:t>第五章</w:t>
      </w:r>
      <w:r>
        <w:rPr>
          <w:rFonts w:hint="eastAsia" w:ascii="宋体" w:hAnsi="宋体" w:eastAsia="楷体_GB2312" w:cs="楷体_GB2312"/>
          <w:bCs/>
          <w:sz w:val="32"/>
          <w:szCs w:val="32"/>
          <w:lang w:val="en-US" w:eastAsia="zh-CN"/>
        </w:rPr>
        <w:t xml:space="preserve">  </w:t>
      </w:r>
      <w:r>
        <w:rPr>
          <w:rFonts w:hint="eastAsia" w:ascii="宋体" w:hAnsi="宋体" w:eastAsia="楷体_GB2312" w:cs="楷体_GB2312"/>
          <w:bCs/>
          <w:sz w:val="32"/>
          <w:szCs w:val="32"/>
        </w:rPr>
        <w:t xml:space="preserve"> 附则</w:t>
      </w:r>
    </w:p>
    <w:p>
      <w:pPr>
        <w:keepNext w:val="0"/>
        <w:keepLines w:val="0"/>
        <w:pageBreakBefore w:val="0"/>
        <w:widowControl w:val="0"/>
        <w:numPr>
          <w:ilvl w:val="0"/>
          <w:numId w:val="0"/>
        </w:numPr>
        <w:kinsoku/>
        <w:wordWrap/>
        <w:overflowPunct/>
        <w:topLinePunct w:val="0"/>
        <w:autoSpaceDE/>
        <w:autoSpaceDN/>
        <w:bidi w:val="0"/>
        <w:snapToGrid/>
        <w:spacing w:beforeLines="0" w:after="0" w:afterLines="0" w:line="590" w:lineRule="exact"/>
        <w:ind w:right="0" w:rightChars="0" w:firstLine="632" w:firstLineChars="200"/>
        <w:jc w:val="both"/>
        <w:textAlignment w:val="auto"/>
        <w:outlineLvl w:val="9"/>
        <w:rPr>
          <w:rFonts w:hint="eastAsia" w:ascii="宋体" w:hAnsi="宋体" w:eastAsia="楷体_GB2312" w:cs="楷体_GB2312"/>
          <w:bCs/>
          <w:sz w:val="32"/>
          <w:szCs w:val="32"/>
        </w:rPr>
      </w:pP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jc w:val="center"/>
        <w:textAlignment w:val="auto"/>
        <w:outlineLvl w:val="9"/>
        <w:rPr>
          <w:rFonts w:hint="eastAsia" w:ascii="宋体" w:hAnsi="宋体" w:eastAsia="黑体" w:cs="黑体"/>
          <w:bCs/>
          <w:sz w:val="32"/>
          <w:szCs w:val="32"/>
        </w:rPr>
      </w:pPr>
      <w:r>
        <w:rPr>
          <w:rFonts w:hint="eastAsia" w:ascii="宋体" w:hAnsi="宋体" w:eastAsia="黑体" w:cs="黑体"/>
          <w:bCs/>
          <w:sz w:val="32"/>
          <w:szCs w:val="32"/>
        </w:rPr>
        <w:t>第一章  总则</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jc w:val="center"/>
        <w:textAlignment w:val="auto"/>
        <w:outlineLvl w:val="9"/>
        <w:rPr>
          <w:rFonts w:ascii="宋体" w:hAnsi="宋体" w:eastAsia="仿宋_GB2312" w:cs="仿宋_GB2312"/>
          <w:bCs/>
          <w:sz w:val="32"/>
          <w:szCs w:val="32"/>
        </w:rPr>
      </w:pPr>
    </w:p>
    <w:p>
      <w:pPr>
        <w:keepNext w:val="0"/>
        <w:keepLines w:val="0"/>
        <w:pageBreakBefore w:val="0"/>
        <w:widowControl w:val="0"/>
        <w:numPr>
          <w:ilvl w:val="0"/>
          <w:numId w:val="0"/>
        </w:numPr>
        <w:kinsoku/>
        <w:wordWrap/>
        <w:overflowPunct/>
        <w:topLinePunct w:val="0"/>
        <w:autoSpaceDE/>
        <w:autoSpaceDN/>
        <w:bidi w:val="0"/>
        <w:snapToGrid/>
        <w:spacing w:beforeLines="0" w:after="0" w:afterLines="0" w:line="590" w:lineRule="exact"/>
        <w:ind w:left="0" w:leftChars="0" w:right="0" w:rightChars="0" w:firstLine="0" w:firstLineChars="0"/>
        <w:textAlignment w:val="auto"/>
        <w:outlineLvl w:val="9"/>
        <w:rPr>
          <w:rFonts w:hint="eastAsia" w:ascii="宋体" w:hAnsi="宋体" w:eastAsia="仿宋_GB2312" w:cs="仿宋_GB2312"/>
          <w:sz w:val="32"/>
          <w:szCs w:val="32"/>
        </w:rPr>
      </w:pPr>
      <w:r>
        <w:rPr>
          <w:rFonts w:hint="eastAsia" w:ascii="宋体" w:hAnsi="宋体" w:eastAsia="仿宋_GB2312" w:cs="仿宋_GB2312"/>
          <w:bCs/>
          <w:sz w:val="32"/>
          <w:szCs w:val="32"/>
          <w:lang w:val="en-US" w:eastAsia="zh-CN"/>
        </w:rPr>
        <w:t xml:space="preserve">   </w:t>
      </w:r>
      <w:r>
        <w:rPr>
          <w:rFonts w:hint="eastAsia" w:ascii="宋体" w:hAnsi="宋体" w:eastAsia="黑体" w:cs="黑体"/>
          <w:bCs/>
          <w:sz w:val="32"/>
          <w:szCs w:val="32"/>
          <w:lang w:val="en-US" w:eastAsia="zh-CN"/>
        </w:rPr>
        <w:t xml:space="preserve"> </w:t>
      </w:r>
      <w:r>
        <w:rPr>
          <w:rFonts w:hint="eastAsia" w:ascii="宋体" w:hAnsi="宋体" w:eastAsia="黑体" w:cs="黑体"/>
          <w:bCs/>
          <w:sz w:val="32"/>
          <w:szCs w:val="32"/>
          <w:lang w:eastAsia="zh-CN"/>
        </w:rPr>
        <w:t>第一条</w:t>
      </w:r>
      <w:r>
        <w:rPr>
          <w:rFonts w:hint="eastAsia" w:ascii="宋体" w:hAnsi="宋体" w:eastAsia="仿宋_GB2312" w:cs="仿宋_GB2312"/>
          <w:sz w:val="32"/>
          <w:szCs w:val="32"/>
        </w:rPr>
        <w:t xml:space="preserve">  为了</w:t>
      </w:r>
      <w:r>
        <w:rPr>
          <w:rFonts w:hint="eastAsia" w:ascii="宋体" w:hAnsi="宋体" w:eastAsia="仿宋_GB2312" w:cs="黑体"/>
          <w:sz w:val="32"/>
          <w:szCs w:val="32"/>
        </w:rPr>
        <w:t>加强</w:t>
      </w:r>
      <w:r>
        <w:rPr>
          <w:rFonts w:hint="eastAsia" w:ascii="宋体" w:hAnsi="宋体" w:eastAsia="仿宋_GB2312" w:cs="仿宋_GB2312"/>
          <w:sz w:val="32"/>
          <w:szCs w:val="32"/>
        </w:rPr>
        <w:t>行政事业性收费</w:t>
      </w:r>
      <w:r>
        <w:rPr>
          <w:rFonts w:hint="eastAsia" w:ascii="宋体" w:hAnsi="宋体" w:eastAsia="仿宋_GB2312" w:cs="黑体"/>
          <w:sz w:val="32"/>
          <w:szCs w:val="32"/>
        </w:rPr>
        <w:t>管理</w:t>
      </w:r>
      <w:r>
        <w:rPr>
          <w:rFonts w:hint="eastAsia" w:ascii="宋体" w:hAnsi="宋体" w:eastAsia="仿宋_GB2312" w:cs="仿宋_GB2312"/>
          <w:sz w:val="32"/>
          <w:szCs w:val="32"/>
        </w:rPr>
        <w:t>，</w:t>
      </w:r>
      <w:r>
        <w:rPr>
          <w:rFonts w:hint="eastAsia" w:ascii="宋体" w:hAnsi="宋体" w:eastAsia="仿宋_GB2312" w:cs="黑体"/>
          <w:sz w:val="32"/>
          <w:szCs w:val="32"/>
        </w:rPr>
        <w:t>规范收费行为，</w:t>
      </w:r>
      <w:r>
        <w:rPr>
          <w:rFonts w:hint="eastAsia" w:ascii="宋体" w:hAnsi="宋体" w:eastAsia="仿宋_GB2312" w:cs="黑体"/>
          <w:sz w:val="32"/>
          <w:szCs w:val="32"/>
          <w:lang w:eastAsia="zh-CN"/>
        </w:rPr>
        <w:t>维护国家利益，</w:t>
      </w:r>
      <w:r>
        <w:rPr>
          <w:rFonts w:hint="eastAsia" w:ascii="宋体" w:hAnsi="宋体" w:eastAsia="仿宋_GB2312" w:cs="仿宋_GB2312"/>
          <w:sz w:val="32"/>
          <w:szCs w:val="32"/>
        </w:rPr>
        <w:t>保护公民、法人和其他组织的合法权益，根据有关法律、行政法规，结合本省实际，制定本条例。</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sz w:val="32"/>
          <w:szCs w:val="32"/>
        </w:rPr>
      </w:pPr>
      <w:r>
        <w:rPr>
          <w:rFonts w:hint="eastAsia" w:ascii="宋体" w:hAnsi="宋体" w:eastAsia="黑体" w:cs="黑体"/>
          <w:bCs/>
          <w:sz w:val="32"/>
          <w:szCs w:val="32"/>
        </w:rPr>
        <w:t>第二条</w:t>
      </w:r>
      <w:r>
        <w:rPr>
          <w:rFonts w:hint="eastAsia" w:ascii="宋体" w:hAnsi="宋体" w:eastAsia="仿宋_GB2312" w:cs="仿宋_GB2312"/>
          <w:bCs/>
          <w:sz w:val="32"/>
          <w:szCs w:val="32"/>
        </w:rPr>
        <w:t xml:space="preserve">  </w:t>
      </w:r>
      <w:r>
        <w:rPr>
          <w:rFonts w:hint="eastAsia" w:ascii="宋体" w:hAnsi="宋体" w:eastAsia="仿宋_GB2312" w:cs="仿宋_GB2312"/>
          <w:sz w:val="32"/>
          <w:szCs w:val="32"/>
        </w:rPr>
        <w:t>本省行政区域内的行政事业性收费及其监督管理活动</w:t>
      </w:r>
      <w:r>
        <w:rPr>
          <w:rFonts w:hint="eastAsia" w:ascii="宋体" w:hAnsi="宋体" w:eastAsia="仿宋_GB2312" w:cs="仿宋_GB2312"/>
          <w:i w:val="0"/>
          <w:iCs w:val="0"/>
          <w:sz w:val="32"/>
          <w:szCs w:val="32"/>
        </w:rPr>
        <w:t>，适用本条例</w:t>
      </w:r>
      <w:r>
        <w:rPr>
          <w:rFonts w:hint="eastAsia" w:ascii="宋体" w:hAnsi="宋体" w:eastAsia="仿宋_GB2312" w:cs="仿宋_GB2312"/>
          <w:sz w:val="32"/>
          <w:szCs w:val="32"/>
        </w:rPr>
        <w:t>。</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bCs/>
          <w:sz w:val="32"/>
          <w:szCs w:val="32"/>
        </w:rPr>
        <w:t>第三条</w:t>
      </w:r>
      <w:r>
        <w:rPr>
          <w:rFonts w:hint="eastAsia" w:ascii="宋体" w:hAnsi="宋体" w:eastAsia="仿宋_GB2312" w:cs="仿宋_GB2312"/>
          <w:bCs/>
          <w:sz w:val="32"/>
          <w:szCs w:val="32"/>
        </w:rPr>
        <w:t xml:space="preserve">  </w:t>
      </w:r>
      <w:r>
        <w:rPr>
          <w:rFonts w:hint="eastAsia" w:ascii="宋体" w:hAnsi="宋体" w:eastAsia="仿宋_GB2312" w:cs="仿宋_GB2312"/>
          <w:sz w:val="32"/>
          <w:szCs w:val="32"/>
        </w:rPr>
        <w:t>本条例所称行政事业性收费，是指国家机关、事业单位和法律、法规授权的组织（以下统称收费单位）根据法律法规等有关规定，</w:t>
      </w:r>
      <w:r>
        <w:rPr>
          <w:rFonts w:hint="eastAsia" w:ascii="宋体" w:hAnsi="宋体" w:eastAsia="仿宋_GB2312" w:cs="仿宋_GB2312"/>
          <w:sz w:val="32"/>
          <w:szCs w:val="32"/>
          <w:lang w:eastAsia="zh-CN"/>
        </w:rPr>
        <w:t>依照规定</w:t>
      </w:r>
      <w:r>
        <w:rPr>
          <w:rFonts w:hint="eastAsia" w:ascii="宋体" w:hAnsi="宋体" w:eastAsia="仿宋_GB2312" w:cs="仿宋_GB2312"/>
          <w:sz w:val="32"/>
          <w:szCs w:val="32"/>
        </w:rPr>
        <w:t>程序批准，在实施社会公共管理、提供特定公共服务过程中，向特定对象收取的费用。</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sz w:val="32"/>
          <w:szCs w:val="32"/>
        </w:rPr>
      </w:pPr>
      <w:r>
        <w:rPr>
          <w:rFonts w:hint="eastAsia" w:ascii="宋体" w:hAnsi="宋体" w:eastAsia="黑体" w:cs="黑体"/>
          <w:bCs/>
          <w:sz w:val="32"/>
          <w:szCs w:val="32"/>
        </w:rPr>
        <w:t>第四条</w:t>
      </w:r>
      <w:r>
        <w:rPr>
          <w:rFonts w:hint="eastAsia" w:ascii="宋体" w:hAnsi="宋体" w:eastAsia="仿宋_GB2312" w:cs="仿宋_GB2312"/>
          <w:bCs/>
          <w:sz w:val="32"/>
          <w:szCs w:val="32"/>
        </w:rPr>
        <w:t xml:space="preserve">  </w:t>
      </w:r>
      <w:r>
        <w:rPr>
          <w:rFonts w:hint="eastAsia" w:ascii="宋体" w:hAnsi="宋体" w:eastAsia="仿宋_GB2312" w:cs="仿宋_GB2312"/>
          <w:sz w:val="32"/>
          <w:szCs w:val="32"/>
        </w:rPr>
        <w:t>设立行政事业性收费项目和制定行政事业性收费标准，应当遵循下列原则：</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sz w:val="32"/>
          <w:szCs w:val="32"/>
        </w:rPr>
      </w:pPr>
      <w:r>
        <w:rPr>
          <w:rFonts w:hint="eastAsia" w:ascii="宋体" w:hAnsi="宋体" w:eastAsia="仿宋_GB2312" w:cs="仿宋_GB2312"/>
          <w:sz w:val="32"/>
          <w:szCs w:val="32"/>
        </w:rPr>
        <w:t>（一）公平、公正、公开</w:t>
      </w:r>
      <w:r>
        <w:rPr>
          <w:rFonts w:hint="eastAsia" w:ascii="宋体" w:hAnsi="宋体" w:cs="黑体"/>
          <w:sz w:val="32"/>
          <w:szCs w:val="32"/>
          <w:lang w:eastAsia="zh-CN"/>
        </w:rPr>
        <w:t>和</w:t>
      </w:r>
      <w:r>
        <w:rPr>
          <w:rFonts w:hint="eastAsia" w:ascii="宋体" w:hAnsi="宋体" w:eastAsia="仿宋_GB2312" w:cs="黑体"/>
          <w:sz w:val="32"/>
          <w:szCs w:val="32"/>
          <w:lang w:eastAsia="zh-CN"/>
        </w:rPr>
        <w:t>效率</w:t>
      </w:r>
      <w:r>
        <w:rPr>
          <w:rFonts w:hint="eastAsia" w:ascii="宋体" w:hAnsi="宋体" w:eastAsia="仿宋_GB2312" w:cs="仿宋_GB2312"/>
          <w:sz w:val="32"/>
          <w:szCs w:val="32"/>
        </w:rPr>
        <w:t>原则；</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sz w:val="32"/>
          <w:szCs w:val="32"/>
        </w:rPr>
      </w:pPr>
      <w:r>
        <w:rPr>
          <w:rFonts w:hint="eastAsia" w:ascii="宋体" w:hAnsi="宋体" w:eastAsia="仿宋_GB2312" w:cs="仿宋_GB2312"/>
          <w:sz w:val="32"/>
          <w:szCs w:val="32"/>
        </w:rPr>
        <w:t>（二）满足社会公共管理需要，合理补偿管理或者服务成本</w:t>
      </w:r>
      <w:r>
        <w:rPr>
          <w:rFonts w:hint="eastAsia" w:ascii="宋体" w:hAnsi="宋体" w:cs="仿宋_GB2312"/>
          <w:sz w:val="32"/>
          <w:szCs w:val="32"/>
          <w:lang w:eastAsia="zh-CN"/>
        </w:rPr>
        <w:t>，</w:t>
      </w:r>
      <w:r>
        <w:rPr>
          <w:rFonts w:hint="eastAsia" w:ascii="宋体" w:hAnsi="宋体" w:eastAsia="仿宋_GB2312" w:cs="仿宋_GB2312"/>
          <w:sz w:val="32"/>
          <w:szCs w:val="32"/>
        </w:rPr>
        <w:t>并与社会承受能力相适应原则；</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cs="仿宋_GB2312"/>
          <w:sz w:val="32"/>
          <w:szCs w:val="32"/>
          <w:lang w:eastAsia="zh-CN"/>
        </w:rPr>
        <w:t>三</w:t>
      </w:r>
      <w:r>
        <w:rPr>
          <w:rFonts w:hint="eastAsia" w:ascii="宋体" w:hAnsi="宋体" w:eastAsia="仿宋_GB2312" w:cs="仿宋_GB2312"/>
          <w:sz w:val="32"/>
          <w:szCs w:val="32"/>
        </w:rPr>
        <w:t>）促进生态环境保护、资源节约和有效利用</w:t>
      </w:r>
      <w:r>
        <w:rPr>
          <w:rFonts w:hint="eastAsia" w:ascii="宋体" w:hAnsi="宋体" w:eastAsia="仿宋_GB2312" w:cs="黑体"/>
          <w:sz w:val="32"/>
          <w:szCs w:val="32"/>
          <w:lang w:eastAsia="zh-CN"/>
        </w:rPr>
        <w:t>，</w:t>
      </w:r>
      <w:r>
        <w:rPr>
          <w:rFonts w:hint="eastAsia" w:ascii="宋体" w:hAnsi="宋体" w:cs="黑体"/>
          <w:sz w:val="32"/>
          <w:szCs w:val="32"/>
          <w:lang w:eastAsia="zh-CN"/>
        </w:rPr>
        <w:t>以及</w:t>
      </w:r>
      <w:r>
        <w:rPr>
          <w:rFonts w:hint="eastAsia" w:ascii="宋体" w:hAnsi="宋体" w:eastAsia="仿宋_GB2312" w:cs="黑体"/>
          <w:sz w:val="32"/>
          <w:szCs w:val="32"/>
        </w:rPr>
        <w:t>经济和社会事业可持续发展原则</w:t>
      </w:r>
      <w:r>
        <w:rPr>
          <w:rFonts w:hint="eastAsia" w:ascii="宋体" w:hAnsi="宋体" w:eastAsia="仿宋_GB2312" w:cs="仿宋_GB2312"/>
          <w:sz w:val="32"/>
          <w:szCs w:val="32"/>
        </w:rPr>
        <w:t>；</w:t>
      </w:r>
    </w:p>
    <w:p>
      <w:pPr>
        <w:spacing w:beforeLines="0" w:after="0" w:afterLines="0" w:line="590" w:lineRule="exact"/>
        <w:ind w:firstLine="640"/>
        <w:outlineLvl w:val="9"/>
        <w:rPr>
          <w:rFonts w:hint="eastAsia" w:ascii="宋体" w:hAnsi="宋体" w:eastAsia="仿宋_GB2312" w:cs="黑体"/>
          <w:sz w:val="32"/>
          <w:szCs w:val="32"/>
        </w:rPr>
      </w:pPr>
      <w:r>
        <w:rPr>
          <w:rFonts w:hint="eastAsia" w:ascii="宋体" w:hAnsi="宋体" w:eastAsia="仿宋_GB2312" w:cs="黑体"/>
          <w:bCs/>
          <w:i w:val="0"/>
          <w:iCs w:val="0"/>
          <w:sz w:val="32"/>
          <w:szCs w:val="32"/>
          <w:lang w:eastAsia="zh-CN"/>
        </w:rPr>
        <w:t>（</w:t>
      </w:r>
      <w:r>
        <w:rPr>
          <w:rFonts w:hint="eastAsia" w:ascii="宋体" w:hAnsi="宋体" w:cs="黑体"/>
          <w:bCs/>
          <w:i w:val="0"/>
          <w:iCs w:val="0"/>
          <w:sz w:val="32"/>
          <w:szCs w:val="32"/>
          <w:lang w:eastAsia="zh-CN"/>
        </w:rPr>
        <w:t>四</w:t>
      </w:r>
      <w:r>
        <w:rPr>
          <w:rFonts w:hint="eastAsia" w:ascii="宋体" w:hAnsi="宋体" w:eastAsia="仿宋_GB2312" w:cs="黑体"/>
          <w:bCs/>
          <w:i w:val="0"/>
          <w:iCs w:val="0"/>
          <w:sz w:val="32"/>
          <w:szCs w:val="32"/>
          <w:lang w:eastAsia="zh-CN"/>
        </w:rPr>
        <w:t>）</w:t>
      </w:r>
      <w:r>
        <w:rPr>
          <w:rFonts w:hint="eastAsia" w:ascii="宋体" w:hAnsi="宋体" w:eastAsia="仿宋_GB2312" w:cs="黑体"/>
          <w:kern w:val="0"/>
          <w:sz w:val="32"/>
          <w:szCs w:val="32"/>
        </w:rPr>
        <w:t>符合国际惯例和国际对等原则</w:t>
      </w:r>
      <w:r>
        <w:rPr>
          <w:rFonts w:hint="eastAsia" w:ascii="宋体" w:hAnsi="宋体" w:eastAsia="仿宋_GB2312" w:cs="黑体"/>
          <w:kern w:val="0"/>
          <w:sz w:val="32"/>
          <w:szCs w:val="32"/>
          <w:lang w:eastAsia="zh-CN"/>
        </w:rPr>
        <w:t>。</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color w:val="000000"/>
          <w:sz w:val="32"/>
          <w:szCs w:val="32"/>
        </w:rPr>
      </w:pPr>
      <w:r>
        <w:rPr>
          <w:rFonts w:hint="eastAsia" w:ascii="宋体" w:hAnsi="宋体" w:eastAsia="黑体" w:cs="黑体"/>
          <w:bCs/>
          <w:sz w:val="32"/>
          <w:szCs w:val="32"/>
        </w:rPr>
        <w:t>第五条</w:t>
      </w:r>
      <w:r>
        <w:rPr>
          <w:rFonts w:hint="eastAsia" w:ascii="宋体" w:hAnsi="宋体" w:eastAsia="仿宋_GB2312" w:cs="仿宋_GB2312"/>
          <w:bCs/>
          <w:sz w:val="32"/>
          <w:szCs w:val="32"/>
        </w:rPr>
        <w:t xml:space="preserve">  </w:t>
      </w:r>
      <w:r>
        <w:rPr>
          <w:rFonts w:hint="eastAsia" w:ascii="宋体" w:hAnsi="宋体" w:eastAsia="仿宋_GB2312" w:cs="仿宋_GB2312"/>
          <w:color w:val="000000"/>
          <w:sz w:val="32"/>
          <w:szCs w:val="32"/>
        </w:rPr>
        <w:t>行政事业性收费实行目录清单</w:t>
      </w:r>
      <w:r>
        <w:rPr>
          <w:rFonts w:hint="eastAsia" w:ascii="宋体" w:hAnsi="宋体" w:eastAsia="仿宋_GB2312" w:cs="黑体"/>
          <w:color w:val="000000"/>
          <w:sz w:val="32"/>
          <w:szCs w:val="32"/>
          <w:lang w:eastAsia="zh-CN"/>
        </w:rPr>
        <w:t>管理</w:t>
      </w:r>
      <w:r>
        <w:rPr>
          <w:rFonts w:hint="eastAsia" w:ascii="宋体" w:hAnsi="宋体" w:eastAsia="仿宋_GB2312" w:cs="仿宋_GB2312"/>
          <w:color w:val="000000"/>
          <w:sz w:val="32"/>
          <w:szCs w:val="32"/>
        </w:rPr>
        <w:t>、</w:t>
      </w:r>
      <w:r>
        <w:rPr>
          <w:rFonts w:hint="eastAsia" w:ascii="宋体" w:hAnsi="宋体" w:eastAsia="仿宋_GB2312" w:cs="仿宋_GB2312"/>
          <w:sz w:val="32"/>
          <w:szCs w:val="32"/>
        </w:rPr>
        <w:t>收费公示、</w:t>
      </w:r>
      <w:r>
        <w:rPr>
          <w:rFonts w:hint="eastAsia" w:ascii="宋体" w:hAnsi="宋体" w:eastAsia="仿宋_GB2312" w:cs="黑体"/>
          <w:i w:val="0"/>
          <w:iCs w:val="0"/>
          <w:sz w:val="32"/>
          <w:szCs w:val="32"/>
          <w:lang w:eastAsia="zh-CN"/>
        </w:rPr>
        <w:t>收费</w:t>
      </w:r>
      <w:r>
        <w:rPr>
          <w:rFonts w:hint="eastAsia" w:ascii="宋体" w:hAnsi="宋体" w:eastAsia="仿宋_GB2312" w:cs="仿宋_GB2312"/>
          <w:color w:val="000000"/>
          <w:sz w:val="32"/>
          <w:szCs w:val="32"/>
        </w:rPr>
        <w:t>报告和收费评估</w:t>
      </w:r>
      <w:r>
        <w:rPr>
          <w:rFonts w:hint="eastAsia" w:ascii="宋体" w:hAnsi="宋体" w:eastAsia="仿宋_GB2312" w:cs="仿宋_GB2312"/>
          <w:sz w:val="32"/>
          <w:szCs w:val="32"/>
        </w:rPr>
        <w:t>等</w:t>
      </w:r>
      <w:r>
        <w:rPr>
          <w:rFonts w:hint="eastAsia" w:ascii="宋体" w:hAnsi="宋体" w:eastAsia="仿宋_GB2312" w:cs="仿宋_GB2312"/>
          <w:color w:val="000000"/>
          <w:sz w:val="32"/>
          <w:szCs w:val="32"/>
        </w:rPr>
        <w:t>制度。</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b/>
          <w:sz w:val="32"/>
          <w:szCs w:val="32"/>
        </w:rPr>
      </w:pPr>
      <w:r>
        <w:rPr>
          <w:rFonts w:hint="eastAsia" w:ascii="宋体" w:hAnsi="宋体" w:eastAsia="黑体" w:cs="黑体"/>
          <w:bCs/>
          <w:sz w:val="32"/>
          <w:szCs w:val="32"/>
        </w:rPr>
        <w:t>第六条</w:t>
      </w:r>
      <w:r>
        <w:rPr>
          <w:rFonts w:hint="eastAsia" w:ascii="宋体" w:hAnsi="宋体" w:eastAsia="仿宋_GB2312" w:cs="仿宋_GB2312"/>
          <w:bCs/>
          <w:sz w:val="32"/>
          <w:szCs w:val="32"/>
        </w:rPr>
        <w:t xml:space="preserve">  </w:t>
      </w:r>
      <w:r>
        <w:rPr>
          <w:rFonts w:hint="eastAsia" w:ascii="宋体" w:hAnsi="宋体" w:eastAsia="仿宋_GB2312" w:cs="仿宋_GB2312"/>
          <w:sz w:val="32"/>
          <w:szCs w:val="32"/>
        </w:rPr>
        <w:t>县级以上人民政府财政部门、价格主管部门、市场监督管理部门、税务部门和有关行业主管部门在职权范围内负责行政事业性收费的监督管理。</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sz w:val="32"/>
          <w:szCs w:val="32"/>
        </w:rPr>
      </w:pPr>
      <w:r>
        <w:rPr>
          <w:rFonts w:hint="eastAsia" w:ascii="宋体" w:hAnsi="宋体" w:eastAsia="仿宋_GB2312" w:cs="仿宋_GB2312"/>
          <w:sz w:val="32"/>
          <w:szCs w:val="32"/>
        </w:rPr>
        <w:t>省人民政府财政部门会同省人民政府价格主管部门负责行政事业性收费项目管理，省人民政府价格主管部门会同省人民政府财政部门负责行政事业性收费标准管理。</w:t>
      </w:r>
    </w:p>
    <w:p>
      <w:pPr>
        <w:pStyle w:val="8"/>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textAlignment w:val="auto"/>
        <w:outlineLvl w:val="9"/>
        <w:rPr>
          <w:rFonts w:ascii="宋体" w:hAnsi="宋体"/>
        </w:rPr>
      </w:pP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jc w:val="center"/>
        <w:textAlignment w:val="auto"/>
        <w:outlineLvl w:val="9"/>
        <w:rPr>
          <w:rFonts w:hint="eastAsia" w:ascii="宋体" w:hAnsi="宋体" w:eastAsia="黑体" w:cs="黑体"/>
          <w:bCs/>
          <w:sz w:val="32"/>
          <w:szCs w:val="32"/>
        </w:rPr>
      </w:pPr>
      <w:r>
        <w:rPr>
          <w:rFonts w:hint="eastAsia" w:ascii="宋体" w:hAnsi="宋体" w:eastAsia="黑体" w:cs="黑体"/>
          <w:bCs/>
          <w:sz w:val="32"/>
          <w:szCs w:val="32"/>
        </w:rPr>
        <w:t>第二章  设立项目与制定标准</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jc w:val="center"/>
        <w:textAlignment w:val="auto"/>
        <w:outlineLvl w:val="9"/>
        <w:rPr>
          <w:rFonts w:ascii="宋体" w:hAnsi="宋体" w:eastAsia="仿宋_GB2312" w:cs="仿宋_GB2312"/>
          <w:bCs/>
          <w:sz w:val="32"/>
          <w:szCs w:val="32"/>
        </w:rPr>
      </w:pP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sz w:val="32"/>
          <w:szCs w:val="32"/>
        </w:rPr>
      </w:pPr>
      <w:r>
        <w:rPr>
          <w:rFonts w:hint="eastAsia" w:ascii="宋体" w:hAnsi="宋体" w:eastAsia="黑体" w:cs="黑体"/>
          <w:bCs/>
          <w:sz w:val="32"/>
          <w:szCs w:val="32"/>
        </w:rPr>
        <w:t>第七条</w:t>
      </w:r>
      <w:r>
        <w:rPr>
          <w:rFonts w:hint="eastAsia" w:ascii="宋体" w:hAnsi="宋体" w:eastAsia="仿宋_GB2312" w:cs="仿宋_GB2312"/>
          <w:bCs/>
          <w:sz w:val="32"/>
          <w:szCs w:val="32"/>
        </w:rPr>
        <w:t xml:space="preserve">  </w:t>
      </w:r>
      <w:r>
        <w:rPr>
          <w:rFonts w:hint="eastAsia" w:ascii="宋体" w:hAnsi="宋体" w:eastAsia="仿宋_GB2312" w:cs="仿宋_GB2312"/>
          <w:sz w:val="32"/>
          <w:szCs w:val="32"/>
        </w:rPr>
        <w:t>设立行政事业性收费项目，应当有下列依据之一：</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sz w:val="32"/>
          <w:szCs w:val="32"/>
        </w:rPr>
      </w:pPr>
      <w:r>
        <w:rPr>
          <w:rFonts w:hint="eastAsia" w:ascii="宋体" w:hAnsi="宋体" w:eastAsia="仿宋_GB2312" w:cs="仿宋_GB2312"/>
          <w:sz w:val="32"/>
          <w:szCs w:val="32"/>
        </w:rPr>
        <w:t>（一）法律；</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color w:val="000000"/>
          <w:sz w:val="32"/>
          <w:szCs w:val="32"/>
        </w:rPr>
      </w:pPr>
      <w:r>
        <w:rPr>
          <w:rFonts w:hint="eastAsia" w:ascii="宋体" w:hAnsi="宋体" w:eastAsia="仿宋_GB2312" w:cs="仿宋_GB2312"/>
          <w:sz w:val="32"/>
          <w:szCs w:val="32"/>
        </w:rPr>
        <w:t>（</w:t>
      </w:r>
      <w:r>
        <w:rPr>
          <w:rFonts w:hint="eastAsia" w:ascii="宋体" w:hAnsi="宋体" w:eastAsia="仿宋_GB2312" w:cs="仿宋_GB2312"/>
          <w:color w:val="000000"/>
          <w:sz w:val="32"/>
          <w:szCs w:val="32"/>
        </w:rPr>
        <w:t>二）行政法规、国务院有关规定；</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color w:val="000000"/>
          <w:spacing w:val="-9"/>
          <w:sz w:val="32"/>
          <w:szCs w:val="32"/>
        </w:rPr>
      </w:pPr>
      <w:r>
        <w:rPr>
          <w:rFonts w:hint="eastAsia" w:ascii="宋体" w:hAnsi="宋体" w:eastAsia="仿宋_GB2312" w:cs="仿宋_GB2312"/>
          <w:color w:val="000000"/>
          <w:sz w:val="32"/>
          <w:szCs w:val="32"/>
        </w:rPr>
        <w:t>（三）</w:t>
      </w:r>
      <w:r>
        <w:rPr>
          <w:rFonts w:hint="eastAsia" w:ascii="宋体" w:hAnsi="宋体" w:eastAsia="仿宋_GB2312" w:cs="仿宋_GB2312"/>
          <w:color w:val="000000"/>
          <w:spacing w:val="-9"/>
          <w:sz w:val="32"/>
          <w:szCs w:val="32"/>
        </w:rPr>
        <w:t>国务院财政部门</w:t>
      </w:r>
      <w:r>
        <w:rPr>
          <w:rFonts w:hint="eastAsia" w:ascii="宋体" w:hAnsi="宋体" w:eastAsia="仿宋_GB2312" w:cs="黑体"/>
          <w:i w:val="0"/>
          <w:iCs w:val="0"/>
          <w:color w:val="000000"/>
          <w:spacing w:val="-9"/>
          <w:sz w:val="32"/>
          <w:szCs w:val="32"/>
          <w:lang w:eastAsia="zh-CN"/>
        </w:rPr>
        <w:t>与</w:t>
      </w:r>
      <w:r>
        <w:rPr>
          <w:rFonts w:hint="eastAsia" w:ascii="宋体" w:hAnsi="宋体" w:eastAsia="仿宋_GB2312" w:cs="仿宋_GB2312"/>
          <w:color w:val="000000"/>
          <w:spacing w:val="-9"/>
          <w:sz w:val="32"/>
          <w:szCs w:val="32"/>
        </w:rPr>
        <w:t>价格主管部门联合制定的规章、规定；</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hint="eastAsia" w:ascii="宋体" w:hAnsi="宋体" w:eastAsia="仿宋_GB2312" w:cs="仿宋_GB2312"/>
          <w:i w:val="0"/>
          <w:iCs/>
          <w:color w:val="000000"/>
          <w:sz w:val="32"/>
          <w:szCs w:val="32"/>
          <w:u w:val="none"/>
        </w:rPr>
      </w:pPr>
      <w:r>
        <w:rPr>
          <w:rFonts w:hint="eastAsia" w:ascii="宋体" w:hAnsi="宋体" w:eastAsia="仿宋_GB2312" w:cs="仿宋_GB2312"/>
          <w:color w:val="000000"/>
          <w:sz w:val="32"/>
          <w:szCs w:val="32"/>
        </w:rPr>
        <w:t>（四）省的地方性法规</w:t>
      </w:r>
      <w:r>
        <w:rPr>
          <w:rFonts w:hint="eastAsia" w:ascii="宋体" w:hAnsi="宋体" w:eastAsia="仿宋_GB2312" w:cs="仿宋_GB2312"/>
          <w:i w:val="0"/>
          <w:iCs/>
          <w:color w:val="000000"/>
          <w:sz w:val="32"/>
          <w:szCs w:val="32"/>
          <w:u w:val="none"/>
        </w:rPr>
        <w:t>。</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color w:val="000000"/>
          <w:sz w:val="32"/>
          <w:szCs w:val="32"/>
          <w:lang w:val="zh-CN"/>
        </w:rPr>
      </w:pPr>
      <w:r>
        <w:rPr>
          <w:rFonts w:hint="eastAsia" w:ascii="宋体" w:hAnsi="宋体" w:eastAsia="黑体" w:cs="黑体"/>
          <w:color w:val="000000"/>
          <w:sz w:val="32"/>
          <w:szCs w:val="32"/>
          <w:lang w:val="zh-CN"/>
        </w:rPr>
        <w:t>第八条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zh-CN"/>
        </w:rPr>
        <w:t>行政事业性收费项目的设立依据已经明确具体收费对象、收费范围和收费标准的，依照其规定执行。</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color w:val="000000"/>
          <w:sz w:val="32"/>
          <w:szCs w:val="32"/>
          <w:lang w:val="zh-CN"/>
        </w:rPr>
      </w:pPr>
      <w:r>
        <w:rPr>
          <w:rFonts w:hint="eastAsia" w:ascii="宋体" w:hAnsi="宋体" w:eastAsia="黑体" w:cs="黑体"/>
          <w:color w:val="000000"/>
          <w:sz w:val="32"/>
          <w:szCs w:val="32"/>
          <w:lang w:val="zh-CN"/>
        </w:rPr>
        <w:t>第九条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zh-CN"/>
        </w:rPr>
        <w:t>行政事业性收费项目的设立依据未明确具体收费对象、收费范围和收费标准的，按照下列规定执行：</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color w:val="000000"/>
          <w:sz w:val="32"/>
          <w:szCs w:val="32"/>
          <w:lang w:val="zh-CN"/>
        </w:rPr>
      </w:pPr>
      <w:r>
        <w:rPr>
          <w:rFonts w:hint="eastAsia" w:ascii="宋体" w:hAnsi="宋体" w:eastAsia="仿宋_GB2312" w:cs="仿宋_GB2312"/>
          <w:color w:val="000000"/>
          <w:sz w:val="32"/>
          <w:szCs w:val="32"/>
          <w:lang w:val="zh-CN"/>
        </w:rPr>
        <w:t>（一）资源类收费、公共事业类收费以及对国民经济和社会发展有较大影响的收费，由地级以上市人民政府或者省行业主管部门提出具体方案，经省人民政府财政部门、价格主管部门审核后，报省人民政府批准；</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hint="eastAsia" w:ascii="宋体" w:hAnsi="宋体" w:eastAsia="仿宋_GB2312" w:cs="黑体"/>
          <w:i w:val="0"/>
          <w:iCs w:val="0"/>
          <w:color w:val="000000"/>
          <w:sz w:val="32"/>
          <w:szCs w:val="32"/>
          <w:lang w:val="zh-CN"/>
        </w:rPr>
      </w:pPr>
      <w:r>
        <w:rPr>
          <w:rFonts w:hint="eastAsia" w:ascii="宋体" w:hAnsi="宋体" w:eastAsia="仿宋_GB2312" w:cs="黑体"/>
          <w:i w:val="0"/>
          <w:iCs w:val="0"/>
          <w:color w:val="000000"/>
          <w:sz w:val="32"/>
          <w:szCs w:val="32"/>
          <w:lang w:val="zh-CN"/>
        </w:rPr>
        <w:t>（二）</w:t>
      </w:r>
      <w:r>
        <w:rPr>
          <w:rFonts w:hint="eastAsia" w:ascii="宋体" w:hAnsi="宋体" w:eastAsia="仿宋_GB2312" w:cs="仿宋_GB2312"/>
          <w:color w:val="000000"/>
          <w:sz w:val="32"/>
          <w:szCs w:val="32"/>
          <w:lang w:val="zh-CN"/>
        </w:rPr>
        <w:t>列入《国家职业资格目录》，经财政部、国家发展改革委批准设立并按照行政事业性收费管理的职业资格考试，其实践操作科目，可以由省行业主管部门按照成本补偿原则确定具体考试费标准</w:t>
      </w:r>
      <w:r>
        <w:rPr>
          <w:rFonts w:hint="eastAsia" w:ascii="宋体" w:hAnsi="宋体" w:eastAsia="仿宋_GB2312" w:cs="黑体"/>
          <w:i w:val="0"/>
          <w:iCs w:val="0"/>
          <w:color w:val="000000"/>
          <w:sz w:val="32"/>
          <w:szCs w:val="32"/>
          <w:lang w:val="zh-CN"/>
        </w:rPr>
        <w:t>；</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color w:val="000000"/>
          <w:sz w:val="32"/>
          <w:szCs w:val="32"/>
          <w:lang w:val="zh-CN"/>
        </w:rPr>
      </w:pPr>
      <w:r>
        <w:rPr>
          <w:rFonts w:hint="eastAsia" w:ascii="宋体" w:hAnsi="宋体" w:eastAsia="仿宋_GB2312" w:cs="黑体"/>
          <w:color w:val="000000"/>
          <w:sz w:val="32"/>
          <w:szCs w:val="32"/>
          <w:lang w:val="zh-CN"/>
        </w:rPr>
        <w:t>（三）</w:t>
      </w:r>
      <w:r>
        <w:rPr>
          <w:rFonts w:hint="eastAsia" w:ascii="宋体" w:hAnsi="宋体" w:eastAsia="仿宋_GB2312" w:cs="仿宋_GB2312"/>
          <w:color w:val="000000"/>
          <w:sz w:val="32"/>
          <w:szCs w:val="32"/>
          <w:lang w:val="zh-CN"/>
        </w:rPr>
        <w:t>其他收费，由地级以上市人民政府或者省行业主管部门提出具体方案，报省人民政府财政部门、价格主管部门批准。</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color w:val="000000"/>
          <w:sz w:val="32"/>
          <w:szCs w:val="32"/>
        </w:rPr>
      </w:pPr>
      <w:r>
        <w:rPr>
          <w:rFonts w:hint="eastAsia" w:ascii="宋体" w:hAnsi="宋体" w:eastAsia="黑体" w:cs="黑体"/>
          <w:bCs/>
          <w:color w:val="000000"/>
          <w:sz w:val="32"/>
          <w:szCs w:val="32"/>
        </w:rPr>
        <w:t>第十条</w:t>
      </w:r>
      <w:r>
        <w:rPr>
          <w:rFonts w:hint="eastAsia" w:ascii="宋体" w:hAnsi="宋体" w:eastAsia="仿宋_GB2312" w:cs="仿宋_GB2312"/>
          <w:bCs/>
          <w:color w:val="000000"/>
          <w:sz w:val="32"/>
          <w:szCs w:val="32"/>
        </w:rPr>
        <w:t xml:space="preserve">  </w:t>
      </w:r>
      <w:r>
        <w:rPr>
          <w:rFonts w:hint="eastAsia" w:ascii="宋体" w:hAnsi="宋体" w:eastAsia="仿宋_GB2312" w:cs="仿宋_GB2312"/>
          <w:color w:val="000000"/>
          <w:sz w:val="32"/>
          <w:szCs w:val="32"/>
        </w:rPr>
        <w:t>设立行政事业性收费项目和制定行政事业性收费标准，应当对有关情况进行调查，广泛听取收费对象和相关部门、行业协会的意见。</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color w:val="000000"/>
          <w:sz w:val="32"/>
          <w:szCs w:val="32"/>
        </w:rPr>
      </w:pPr>
      <w:r>
        <w:rPr>
          <w:rFonts w:hint="eastAsia" w:ascii="宋体" w:hAnsi="宋体" w:eastAsia="仿宋_GB2312" w:cs="仿宋_GB2312"/>
          <w:color w:val="000000"/>
          <w:sz w:val="32"/>
          <w:szCs w:val="32"/>
        </w:rPr>
        <w:t>听取意见可以采取公开征求意见、书面征求意见、座谈会、论证会、听证会等形式。</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color w:val="000000"/>
          <w:sz w:val="32"/>
          <w:szCs w:val="32"/>
        </w:rPr>
      </w:pPr>
      <w:r>
        <w:rPr>
          <w:rFonts w:hint="eastAsia" w:ascii="宋体" w:hAnsi="宋体" w:eastAsia="黑体" w:cs="黑体"/>
          <w:bCs/>
          <w:color w:val="000000"/>
          <w:sz w:val="32"/>
          <w:szCs w:val="32"/>
        </w:rPr>
        <w:t>第十一条</w:t>
      </w:r>
      <w:r>
        <w:rPr>
          <w:rFonts w:hint="eastAsia" w:ascii="宋体" w:hAnsi="宋体" w:eastAsia="仿宋_GB2312" w:cs="仿宋_GB2312"/>
          <w:bCs/>
          <w:color w:val="000000"/>
          <w:sz w:val="32"/>
          <w:szCs w:val="32"/>
        </w:rPr>
        <w:t xml:space="preserve">  </w:t>
      </w:r>
      <w:r>
        <w:rPr>
          <w:rFonts w:hint="eastAsia" w:ascii="宋体" w:hAnsi="宋体" w:eastAsia="仿宋_GB2312" w:cs="仿宋_GB2312"/>
          <w:color w:val="000000"/>
          <w:sz w:val="32"/>
          <w:szCs w:val="32"/>
        </w:rPr>
        <w:t>地级以上市人民政府或者省行业主管部门提出的收费标准具体方案应当包括相关成本测算等内容。</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color w:val="000000"/>
          <w:sz w:val="32"/>
          <w:szCs w:val="32"/>
        </w:rPr>
      </w:pPr>
      <w:r>
        <w:rPr>
          <w:rFonts w:hint="eastAsia" w:ascii="宋体" w:hAnsi="宋体" w:eastAsia="仿宋_GB2312" w:cs="仿宋_GB2312"/>
          <w:color w:val="000000"/>
          <w:sz w:val="32"/>
          <w:szCs w:val="32"/>
        </w:rPr>
        <w:t>省人民政府价格主管部门会同省人民政府财政部门审核或者批准收费标准具体方案，应当开展成本审核。</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color w:val="000000"/>
          <w:sz w:val="32"/>
          <w:szCs w:val="32"/>
        </w:rPr>
      </w:pPr>
      <w:r>
        <w:rPr>
          <w:rFonts w:hint="eastAsia" w:ascii="宋体" w:hAnsi="宋体" w:eastAsia="黑体" w:cs="黑体"/>
          <w:bCs/>
          <w:color w:val="000000"/>
          <w:sz w:val="32"/>
          <w:szCs w:val="32"/>
        </w:rPr>
        <w:t>第十二条</w:t>
      </w:r>
      <w:r>
        <w:rPr>
          <w:rFonts w:hint="eastAsia" w:ascii="宋体" w:hAnsi="宋体" w:eastAsia="仿宋_GB2312" w:cs="仿宋_GB2312"/>
          <w:bCs/>
          <w:color w:val="000000"/>
          <w:sz w:val="32"/>
          <w:szCs w:val="32"/>
        </w:rPr>
        <w:t xml:space="preserve">  </w:t>
      </w:r>
      <w:r>
        <w:rPr>
          <w:rFonts w:hint="eastAsia" w:ascii="宋体" w:hAnsi="宋体" w:eastAsia="仿宋_GB2312" w:cs="仿宋_GB2312"/>
          <w:color w:val="000000"/>
          <w:sz w:val="32"/>
          <w:szCs w:val="32"/>
        </w:rPr>
        <w:t>减征、免征、缓征、停征或者取消行政事业性收费的，应当按照设立行政事业性收费项目的管理权限、程序予以批准。</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rPr>
        <w:t>行政事业性收费项目的设立依据被废止</w:t>
      </w:r>
      <w:r>
        <w:rPr>
          <w:rFonts w:hint="eastAsia" w:ascii="宋体" w:hAnsi="宋体" w:eastAsia="仿宋_GB2312" w:cs="黑体"/>
          <w:color w:val="000000"/>
          <w:sz w:val="32"/>
          <w:szCs w:val="32"/>
        </w:rPr>
        <w:t>或者修改</w:t>
      </w:r>
      <w:r>
        <w:rPr>
          <w:rFonts w:hint="eastAsia" w:ascii="宋体" w:hAnsi="宋体" w:eastAsia="仿宋_GB2312" w:cs="仿宋_GB2312"/>
          <w:color w:val="000000"/>
          <w:sz w:val="32"/>
          <w:szCs w:val="32"/>
        </w:rPr>
        <w:t>，该收费项目同时取消</w:t>
      </w:r>
      <w:r>
        <w:rPr>
          <w:rFonts w:hint="eastAsia" w:ascii="宋体" w:hAnsi="宋体" w:eastAsia="仿宋_GB2312" w:cs="黑体"/>
          <w:color w:val="000000"/>
          <w:sz w:val="32"/>
          <w:szCs w:val="32"/>
        </w:rPr>
        <w:t>的</w:t>
      </w:r>
      <w:r>
        <w:rPr>
          <w:rFonts w:hint="eastAsia" w:ascii="宋体" w:hAnsi="宋体" w:eastAsia="仿宋_GB2312" w:cs="仿宋_GB2312"/>
          <w:color w:val="000000"/>
          <w:sz w:val="32"/>
          <w:szCs w:val="32"/>
        </w:rPr>
        <w:t>，收费单位应当自收费项目取消之日起停止收费。</w:t>
      </w:r>
      <w:r>
        <w:rPr>
          <w:rFonts w:hint="eastAsia" w:ascii="宋体" w:hAnsi="宋体" w:eastAsia="仿宋_GB2312" w:cs="仿宋_GB2312"/>
          <w:color w:val="000000"/>
          <w:sz w:val="32"/>
          <w:szCs w:val="32"/>
          <w:lang w:val="en-US" w:eastAsia="zh-CN"/>
        </w:rPr>
        <w:t xml:space="preserve"> </w:t>
      </w:r>
    </w:p>
    <w:p>
      <w:pPr>
        <w:pStyle w:val="4"/>
        <w:spacing w:beforeLines="0" w:afterLines="0" w:line="590" w:lineRule="exact"/>
        <w:rPr>
          <w:rFonts w:hint="eastAsia" w:ascii="宋体" w:hAnsi="宋体"/>
          <w:lang w:val="en-US" w:eastAsia="zh-CN"/>
        </w:rPr>
      </w:pPr>
    </w:p>
    <w:p>
      <w:pPr>
        <w:keepNext w:val="0"/>
        <w:keepLines w:val="0"/>
        <w:pageBreakBefore w:val="0"/>
        <w:widowControl w:val="0"/>
        <w:numPr>
          <w:ilvl w:val="0"/>
          <w:numId w:val="1"/>
        </w:numPr>
        <w:kinsoku/>
        <w:wordWrap/>
        <w:overflowPunct/>
        <w:topLinePunct w:val="0"/>
        <w:autoSpaceDE/>
        <w:autoSpaceDN/>
        <w:bidi w:val="0"/>
        <w:snapToGrid/>
        <w:spacing w:beforeLines="0" w:after="0" w:afterLines="0" w:line="590" w:lineRule="exact"/>
        <w:ind w:left="0" w:leftChars="0" w:right="0" w:rightChars="0"/>
        <w:jc w:val="center"/>
        <w:textAlignment w:val="auto"/>
        <w:outlineLvl w:val="9"/>
        <w:rPr>
          <w:rFonts w:hint="eastAsia" w:ascii="宋体" w:hAnsi="宋体" w:eastAsia="黑体" w:cs="黑体"/>
          <w:bCs/>
          <w:color w:val="000000"/>
          <w:sz w:val="32"/>
          <w:szCs w:val="32"/>
        </w:rPr>
      </w:pPr>
      <w:r>
        <w:rPr>
          <w:rFonts w:hint="eastAsia" w:ascii="宋体" w:hAnsi="宋体" w:eastAsia="黑体" w:cs="黑体"/>
          <w:bCs/>
          <w:color w:val="000000"/>
          <w:sz w:val="32"/>
          <w:szCs w:val="32"/>
        </w:rPr>
        <w:t xml:space="preserve"> 监督管理</w:t>
      </w:r>
    </w:p>
    <w:p>
      <w:pPr>
        <w:keepNext w:val="0"/>
        <w:keepLines w:val="0"/>
        <w:pageBreakBefore w:val="0"/>
        <w:widowControl w:val="0"/>
        <w:numPr>
          <w:ilvl w:val="0"/>
          <w:numId w:val="0"/>
        </w:numPr>
        <w:kinsoku/>
        <w:wordWrap/>
        <w:overflowPunct/>
        <w:topLinePunct w:val="0"/>
        <w:autoSpaceDE/>
        <w:autoSpaceDN/>
        <w:bidi w:val="0"/>
        <w:snapToGrid/>
        <w:spacing w:beforeLines="0" w:after="0" w:afterLines="0" w:line="590" w:lineRule="exact"/>
        <w:ind w:left="0" w:leftChars="0" w:right="0" w:rightChars="0"/>
        <w:jc w:val="both"/>
        <w:textAlignment w:val="auto"/>
        <w:outlineLvl w:val="9"/>
        <w:rPr>
          <w:rFonts w:hint="eastAsia" w:ascii="宋体" w:hAnsi="宋体" w:eastAsia="黑体" w:cs="黑体"/>
          <w:bCs/>
          <w:color w:val="000000"/>
          <w:sz w:val="32"/>
          <w:szCs w:val="32"/>
        </w:rPr>
      </w:pP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bCs/>
          <w:color w:val="000000"/>
          <w:sz w:val="32"/>
          <w:szCs w:val="32"/>
          <w:lang w:eastAsia="zh-CN"/>
        </w:rPr>
        <w:t>第十三条</w:t>
      </w:r>
      <w:r>
        <w:rPr>
          <w:rFonts w:hint="eastAsia" w:ascii="宋体" w:hAnsi="宋体" w:eastAsia="仿宋_GB2312" w:cs="仿宋_GB2312"/>
          <w:bCs/>
          <w:color w:val="000000"/>
          <w:sz w:val="32"/>
          <w:szCs w:val="32"/>
        </w:rPr>
        <w:t xml:space="preserve">  </w:t>
      </w:r>
      <w:r>
        <w:rPr>
          <w:rFonts w:hint="eastAsia" w:ascii="宋体" w:hAnsi="宋体" w:eastAsia="仿宋_GB2312" w:cs="仿宋_GB2312"/>
          <w:i w:val="0"/>
          <w:iCs w:val="0"/>
          <w:color w:val="000000"/>
          <w:sz w:val="32"/>
          <w:szCs w:val="32"/>
          <w:lang w:eastAsia="zh-CN"/>
        </w:rPr>
        <w:t>省</w:t>
      </w:r>
      <w:r>
        <w:rPr>
          <w:rFonts w:hint="eastAsia" w:ascii="宋体" w:hAnsi="宋体" w:eastAsia="仿宋_GB2312" w:cs="仿宋_GB2312"/>
          <w:color w:val="000000"/>
          <w:sz w:val="32"/>
          <w:szCs w:val="32"/>
        </w:rPr>
        <w:t>人民政府财政部门应当会同</w:t>
      </w:r>
      <w:r>
        <w:rPr>
          <w:rFonts w:hint="eastAsia" w:ascii="宋体" w:hAnsi="宋体" w:eastAsia="仿宋_GB2312" w:cs="仿宋_GB2312"/>
          <w:i w:val="0"/>
          <w:iCs w:val="0"/>
          <w:color w:val="000000"/>
          <w:sz w:val="32"/>
          <w:szCs w:val="32"/>
          <w:lang w:eastAsia="zh-CN"/>
        </w:rPr>
        <w:t>省</w:t>
      </w:r>
      <w:r>
        <w:rPr>
          <w:rFonts w:hint="eastAsia" w:ascii="宋体" w:hAnsi="宋体" w:eastAsia="仿宋_GB2312" w:cs="仿宋_GB2312"/>
          <w:color w:val="000000"/>
          <w:sz w:val="32"/>
          <w:szCs w:val="32"/>
        </w:rPr>
        <w:t>人民政府价格主管部门编制</w:t>
      </w:r>
      <w:r>
        <w:rPr>
          <w:rFonts w:hint="eastAsia" w:ascii="宋体" w:hAnsi="宋体" w:eastAsia="仿宋_GB2312" w:cs="仿宋_GB2312"/>
          <w:i w:val="0"/>
          <w:iCs w:val="0"/>
          <w:color w:val="000000"/>
          <w:sz w:val="32"/>
          <w:szCs w:val="32"/>
          <w:lang w:eastAsia="zh-CN"/>
        </w:rPr>
        <w:t>全省</w:t>
      </w:r>
      <w:r>
        <w:rPr>
          <w:rFonts w:hint="eastAsia" w:ascii="宋体" w:hAnsi="宋体" w:eastAsia="仿宋_GB2312" w:cs="仿宋_GB2312"/>
          <w:color w:val="000000"/>
          <w:sz w:val="32"/>
          <w:szCs w:val="32"/>
        </w:rPr>
        <w:t>行政事业性收费目录清单。</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市、县级人民政府财政部门应当会同同级人民政府价格主管部门对照全省行政事业性收费目录清单，汇总本级行政事业性收费项目和收费标准并向社会公开。</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0" w:firstLineChars="0"/>
        <w:jc w:val="both"/>
        <w:textAlignment w:val="auto"/>
        <w:outlineLvl w:val="9"/>
        <w:rPr>
          <w:rFonts w:ascii="宋体" w:hAnsi="宋体" w:eastAsia="仿宋_GB2312" w:cs="仿宋_GB2312"/>
          <w:color w:val="000000"/>
          <w:sz w:val="32"/>
          <w:szCs w:val="32"/>
        </w:rPr>
      </w:pPr>
      <w:r>
        <w:rPr>
          <w:rFonts w:hint="eastAsia" w:ascii="宋体" w:hAnsi="宋体" w:eastAsia="仿宋_GB2312" w:cs="仿宋_GB2312"/>
          <w:i w:val="0"/>
          <w:iCs w:val="0"/>
          <w:color w:val="000000"/>
          <w:sz w:val="32"/>
          <w:szCs w:val="32"/>
          <w:lang w:val="en-US" w:eastAsia="zh-CN"/>
        </w:rPr>
        <w:t xml:space="preserve">    行政事业性收费</w:t>
      </w:r>
      <w:r>
        <w:rPr>
          <w:rFonts w:hint="eastAsia" w:ascii="宋体" w:hAnsi="宋体" w:eastAsia="仿宋_GB2312" w:cs="仿宋_GB2312"/>
          <w:i w:val="0"/>
          <w:iCs w:val="0"/>
          <w:color w:val="000000"/>
          <w:sz w:val="32"/>
          <w:szCs w:val="32"/>
        </w:rPr>
        <w:t>目录清单实行常态化公开，并动态调整。</w:t>
      </w:r>
    </w:p>
    <w:p>
      <w:pPr>
        <w:keepNext w:val="0"/>
        <w:keepLines w:val="0"/>
        <w:pageBreakBefore w:val="0"/>
        <w:widowControl w:val="0"/>
        <w:numPr>
          <w:ilvl w:val="0"/>
          <w:numId w:val="0"/>
        </w:numPr>
        <w:kinsoku/>
        <w:wordWrap/>
        <w:overflowPunct/>
        <w:topLinePunct w:val="0"/>
        <w:autoSpaceDE/>
        <w:autoSpaceDN/>
        <w:bidi w:val="0"/>
        <w:snapToGrid/>
        <w:spacing w:beforeLines="0" w:after="0" w:afterLines="0" w:line="590" w:lineRule="exact"/>
        <w:ind w:left="0" w:leftChars="0" w:right="0" w:rightChars="0" w:firstLine="0" w:firstLineChars="0"/>
        <w:textAlignment w:val="auto"/>
        <w:outlineLvl w:val="9"/>
        <w:rPr>
          <w:rFonts w:hint="eastAsia" w:ascii="宋体" w:hAnsi="宋体" w:eastAsia="仿宋_GB2312" w:cs="仿宋_GB2312"/>
          <w:sz w:val="32"/>
          <w:szCs w:val="32"/>
        </w:rPr>
      </w:pPr>
      <w:r>
        <w:rPr>
          <w:rFonts w:hint="eastAsia" w:ascii="宋体" w:hAnsi="宋体" w:eastAsia="黑体" w:cs="黑体"/>
          <w:bCs/>
          <w:color w:val="000000"/>
          <w:sz w:val="32"/>
          <w:szCs w:val="32"/>
          <w:lang w:val="en-US" w:eastAsia="zh-CN"/>
        </w:rPr>
        <w:t xml:space="preserve">    </w:t>
      </w:r>
      <w:r>
        <w:rPr>
          <w:rFonts w:hint="eastAsia" w:ascii="宋体" w:hAnsi="宋体" w:eastAsia="黑体" w:cs="黑体"/>
          <w:bCs/>
          <w:color w:val="000000"/>
          <w:sz w:val="32"/>
          <w:szCs w:val="32"/>
          <w:lang w:eastAsia="zh-CN"/>
        </w:rPr>
        <w:t>第十四条</w:t>
      </w:r>
      <w:r>
        <w:rPr>
          <w:rFonts w:hint="eastAsia" w:ascii="宋体" w:hAnsi="宋体" w:eastAsia="仿宋_GB2312" w:cs="仿宋_GB2312"/>
          <w:bCs/>
          <w:color w:val="000000"/>
          <w:sz w:val="32"/>
          <w:szCs w:val="32"/>
        </w:rPr>
        <w:t xml:space="preserve">  </w:t>
      </w:r>
      <w:r>
        <w:rPr>
          <w:rFonts w:hint="eastAsia" w:ascii="宋体" w:hAnsi="宋体" w:eastAsia="仿宋_GB2312" w:cs="仿宋_GB2312"/>
          <w:color w:val="000000"/>
          <w:sz w:val="32"/>
          <w:szCs w:val="32"/>
        </w:rPr>
        <w:t>收费单位应当在收费场所、门户网站的显著位置公示收费项目、收费标准、收费主体、计费单位、收费依据、收费范围、收费对</w:t>
      </w:r>
      <w:r>
        <w:rPr>
          <w:rFonts w:hint="eastAsia" w:ascii="宋体" w:hAnsi="宋体" w:eastAsia="仿宋_GB2312" w:cs="仿宋_GB2312"/>
          <w:sz w:val="32"/>
          <w:szCs w:val="32"/>
        </w:rPr>
        <w:t>象、减免规定、监督举报电话，</w:t>
      </w:r>
      <w:r>
        <w:rPr>
          <w:rFonts w:hint="eastAsia" w:ascii="宋体" w:hAnsi="宋体" w:eastAsia="仿宋_GB2312" w:cs="仿宋_GB2312"/>
          <w:color w:val="000000"/>
          <w:sz w:val="32"/>
          <w:szCs w:val="32"/>
        </w:rPr>
        <w:t>并及时更新</w:t>
      </w:r>
      <w:r>
        <w:rPr>
          <w:rFonts w:hint="eastAsia" w:ascii="宋体" w:hAnsi="宋体" w:eastAsia="仿宋_GB2312" w:cs="仿宋_GB2312"/>
          <w:sz w:val="32"/>
          <w:szCs w:val="32"/>
        </w:rPr>
        <w:t>。</w:t>
      </w:r>
    </w:p>
    <w:p>
      <w:pPr>
        <w:pStyle w:val="8"/>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0" w:firstLineChars="0"/>
        <w:textAlignment w:val="auto"/>
        <w:outlineLvl w:val="9"/>
        <w:rPr>
          <w:rFonts w:ascii="宋体" w:hAnsi="宋体"/>
        </w:rPr>
      </w:pPr>
      <w:r>
        <w:rPr>
          <w:rFonts w:hint="eastAsia" w:ascii="宋体" w:hAnsi="宋体" w:eastAsia="仿宋_GB2312" w:cs="仿宋_GB2312"/>
          <w:sz w:val="32"/>
          <w:szCs w:val="32"/>
          <w:lang w:val="en-US" w:eastAsia="zh-CN"/>
        </w:rPr>
        <w:t xml:space="preserve">    未按照前款规定进行公示的，公民、法人和其他组织有权拒交和举报。</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color w:val="000000"/>
          <w:sz w:val="32"/>
          <w:szCs w:val="32"/>
        </w:rPr>
      </w:pPr>
      <w:r>
        <w:rPr>
          <w:rFonts w:hint="eastAsia" w:ascii="宋体" w:hAnsi="宋体" w:eastAsia="黑体" w:cs="黑体"/>
          <w:bCs/>
          <w:color w:val="000000"/>
          <w:sz w:val="32"/>
          <w:szCs w:val="32"/>
        </w:rPr>
        <w:t>第十五条</w:t>
      </w:r>
      <w:r>
        <w:rPr>
          <w:rFonts w:hint="eastAsia" w:ascii="宋体" w:hAnsi="宋体" w:eastAsia="仿宋_GB2312" w:cs="仿宋_GB2312"/>
          <w:bCs/>
          <w:color w:val="000000"/>
          <w:sz w:val="32"/>
          <w:szCs w:val="32"/>
        </w:rPr>
        <w:t xml:space="preserve">  </w:t>
      </w:r>
      <w:r>
        <w:rPr>
          <w:rFonts w:hint="eastAsia" w:ascii="宋体" w:hAnsi="宋体" w:eastAsia="仿宋_GB2312" w:cs="仿宋_GB2312"/>
          <w:color w:val="000000"/>
          <w:sz w:val="32"/>
          <w:szCs w:val="32"/>
        </w:rPr>
        <w:t>收取行政事业性收费应当开具非税收入票据或者国家规定的其他凭证。</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b/>
          <w:color w:val="000000"/>
          <w:sz w:val="32"/>
          <w:szCs w:val="32"/>
        </w:rPr>
      </w:pPr>
      <w:r>
        <w:rPr>
          <w:rFonts w:hint="eastAsia" w:ascii="宋体" w:hAnsi="宋体" w:eastAsia="黑体" w:cs="黑体"/>
          <w:bCs/>
          <w:color w:val="000000"/>
          <w:sz w:val="32"/>
          <w:szCs w:val="32"/>
        </w:rPr>
        <w:t>第十六条</w:t>
      </w:r>
      <w:r>
        <w:rPr>
          <w:rFonts w:hint="eastAsia" w:ascii="宋体" w:hAnsi="宋体" w:eastAsia="仿宋_GB2312" w:cs="仿宋_GB2312"/>
          <w:bCs/>
          <w:color w:val="000000"/>
          <w:sz w:val="32"/>
          <w:szCs w:val="32"/>
        </w:rPr>
        <w:t xml:space="preserve">  </w:t>
      </w:r>
      <w:r>
        <w:rPr>
          <w:rFonts w:hint="eastAsia" w:ascii="宋体" w:hAnsi="宋体" w:eastAsia="仿宋_GB2312" w:cs="仿宋_GB2312"/>
          <w:color w:val="000000"/>
          <w:sz w:val="32"/>
          <w:szCs w:val="32"/>
        </w:rPr>
        <w:t>行政事业性收费收入应当按照规定上缴，纳入财政预算，实行收支两条线管理。</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bCs/>
          <w:color w:val="000000"/>
          <w:sz w:val="32"/>
          <w:szCs w:val="32"/>
        </w:rPr>
        <w:t>第十七条</w:t>
      </w:r>
      <w:r>
        <w:rPr>
          <w:rFonts w:hint="eastAsia" w:ascii="宋体" w:hAnsi="宋体" w:eastAsia="仿宋_GB2312" w:cs="仿宋_GB2312"/>
          <w:bCs/>
          <w:color w:val="000000"/>
          <w:sz w:val="32"/>
          <w:szCs w:val="32"/>
        </w:rPr>
        <w:t xml:space="preserve">  </w:t>
      </w:r>
      <w:r>
        <w:rPr>
          <w:rFonts w:hint="eastAsia" w:ascii="宋体" w:hAnsi="宋体" w:eastAsia="仿宋_GB2312" w:cs="仿宋_GB2312"/>
          <w:color w:val="000000"/>
          <w:sz w:val="32"/>
          <w:szCs w:val="32"/>
        </w:rPr>
        <w:t>收费单位应当每年向同级人民政府价格主管部门报告上一年度本单位有关情况和收支状况。</w:t>
      </w:r>
    </w:p>
    <w:p>
      <w:pPr>
        <w:widowControl w:val="0"/>
        <w:snapToGrid/>
        <w:spacing w:beforeLines="0" w:after="0" w:afterLines="0" w:line="590" w:lineRule="exact"/>
        <w:ind w:firstLine="632" w:firstLineChars="200"/>
        <w:outlineLvl w:val="9"/>
        <w:rPr>
          <w:rFonts w:hint="eastAsia" w:ascii="宋体" w:hAnsi="宋体" w:eastAsia="仿宋_GB2312" w:cs="仿宋_GB2312"/>
          <w:sz w:val="32"/>
          <w:szCs w:val="32"/>
        </w:rPr>
      </w:pPr>
      <w:r>
        <w:rPr>
          <w:rFonts w:hint="eastAsia" w:ascii="宋体" w:hAnsi="宋体" w:eastAsia="黑体" w:cs="黑体"/>
          <w:sz w:val="32"/>
          <w:szCs w:val="32"/>
          <w:lang w:val="en-US" w:eastAsia="zh-CN"/>
        </w:rPr>
        <w:t>第十八条</w:t>
      </w:r>
      <w:r>
        <w:rPr>
          <w:rFonts w:hint="eastAsia" w:ascii="宋体" w:hAnsi="宋体" w:eastAsia="仿宋_GB2312" w:cs="仿宋_GB2312"/>
          <w:bCs/>
          <w:sz w:val="32"/>
          <w:szCs w:val="32"/>
        </w:rPr>
        <w:t xml:space="preserve">  </w:t>
      </w:r>
      <w:r>
        <w:rPr>
          <w:rFonts w:hint="eastAsia" w:ascii="宋体" w:hAnsi="宋体" w:eastAsia="仿宋_GB2312" w:cs="仿宋_GB2312"/>
          <w:sz w:val="32"/>
          <w:szCs w:val="32"/>
        </w:rPr>
        <w:t>省人民政府</w:t>
      </w:r>
      <w:r>
        <w:rPr>
          <w:rFonts w:hint="eastAsia" w:ascii="宋体" w:hAnsi="宋体" w:eastAsia="仿宋_GB2312" w:cs="黑体"/>
          <w:sz w:val="32"/>
          <w:szCs w:val="32"/>
          <w:lang w:eastAsia="zh-CN"/>
        </w:rPr>
        <w:t>财政部门、</w:t>
      </w:r>
      <w:r>
        <w:rPr>
          <w:rFonts w:hint="eastAsia" w:ascii="宋体" w:hAnsi="宋体" w:eastAsia="仿宋_GB2312" w:cs="仿宋_GB2312"/>
          <w:sz w:val="32"/>
          <w:szCs w:val="32"/>
        </w:rPr>
        <w:t>价格主</w:t>
      </w:r>
      <w:r>
        <w:rPr>
          <w:rFonts w:hint="eastAsia" w:ascii="宋体" w:hAnsi="宋体" w:eastAsia="仿宋_GB2312" w:cs="仿宋_GB2312"/>
          <w:color w:val="000000"/>
          <w:sz w:val="32"/>
          <w:szCs w:val="32"/>
        </w:rPr>
        <w:t>管部门应当建立收费评估制度，对收费政策执行情况、实</w:t>
      </w:r>
      <w:r>
        <w:rPr>
          <w:rFonts w:hint="eastAsia" w:ascii="宋体" w:hAnsi="宋体" w:eastAsia="仿宋_GB2312" w:cs="仿宋_GB2312"/>
          <w:sz w:val="32"/>
          <w:szCs w:val="32"/>
        </w:rPr>
        <w:t>施效果进行评估，并将评估结果作为调整收费政策的重要依据。</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第十九条</w:t>
      </w:r>
      <w:r>
        <w:rPr>
          <w:rFonts w:hint="eastAsia" w:ascii="宋体" w:hAnsi="宋体" w:eastAsia="仿宋_GB2312" w:cs="仿宋_GB2312"/>
          <w:bCs/>
          <w:color w:val="000000"/>
          <w:sz w:val="32"/>
          <w:szCs w:val="32"/>
        </w:rPr>
        <w:t xml:space="preserve">  </w:t>
      </w:r>
      <w:r>
        <w:rPr>
          <w:rFonts w:hint="eastAsia" w:ascii="宋体" w:hAnsi="宋体" w:eastAsia="仿宋_GB2312" w:cs="仿宋_GB2312"/>
          <w:sz w:val="32"/>
          <w:szCs w:val="32"/>
        </w:rPr>
        <w:t>县级以上人民政府财政部门、价格主管部门、市场监督管理部门依法对行政事业性收费实施监督检查时，收费单位应当予以配合，如实提供所需的账簿、单据、凭证、文件以及其他相关资料。</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sz w:val="32"/>
          <w:szCs w:val="32"/>
        </w:rPr>
      </w:pP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jc w:val="center"/>
        <w:textAlignment w:val="auto"/>
        <w:outlineLvl w:val="9"/>
        <w:rPr>
          <w:rFonts w:hint="eastAsia" w:ascii="宋体" w:hAnsi="宋体" w:eastAsia="黑体" w:cs="黑体"/>
          <w:bCs/>
          <w:color w:val="000000"/>
          <w:sz w:val="32"/>
          <w:szCs w:val="32"/>
        </w:rPr>
      </w:pPr>
      <w:r>
        <w:rPr>
          <w:rFonts w:hint="eastAsia" w:ascii="宋体" w:hAnsi="宋体" w:eastAsia="黑体" w:cs="黑体"/>
          <w:bCs/>
          <w:color w:val="000000"/>
          <w:sz w:val="32"/>
          <w:szCs w:val="32"/>
        </w:rPr>
        <w:t>第四章  法律责任</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jc w:val="center"/>
        <w:textAlignment w:val="auto"/>
        <w:outlineLvl w:val="9"/>
        <w:rPr>
          <w:rFonts w:ascii="宋体" w:hAnsi="宋体" w:eastAsia="仿宋_GB2312" w:cs="仿宋_GB2312"/>
          <w:bCs/>
          <w:color w:val="000000"/>
          <w:sz w:val="32"/>
          <w:szCs w:val="32"/>
        </w:rPr>
      </w:pP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sz w:val="32"/>
          <w:szCs w:val="32"/>
          <w:lang w:val="zh-CN"/>
        </w:rPr>
      </w:pPr>
      <w:r>
        <w:rPr>
          <w:rFonts w:hint="eastAsia" w:ascii="宋体" w:hAnsi="宋体" w:eastAsia="黑体" w:cs="黑体"/>
          <w:bCs/>
          <w:sz w:val="32"/>
          <w:szCs w:val="32"/>
        </w:rPr>
        <w:t>第二十条</w:t>
      </w:r>
      <w:r>
        <w:rPr>
          <w:rFonts w:hint="eastAsia" w:ascii="宋体" w:hAnsi="宋体" w:eastAsia="仿宋_GB2312" w:cs="仿宋_GB2312"/>
          <w:bCs/>
          <w:sz w:val="32"/>
          <w:szCs w:val="32"/>
          <w:lang w:val="zh-CN"/>
        </w:rPr>
        <w:t xml:space="preserve">  </w:t>
      </w:r>
      <w:r>
        <w:rPr>
          <w:rFonts w:hint="eastAsia" w:ascii="宋体" w:hAnsi="宋体" w:eastAsia="仿宋_GB2312" w:cs="仿宋_GB2312"/>
          <w:sz w:val="32"/>
          <w:szCs w:val="32"/>
          <w:lang w:val="zh-CN"/>
        </w:rPr>
        <w:t>收费单位有下列行为之一的，由县级以上</w:t>
      </w:r>
      <w:r>
        <w:rPr>
          <w:rFonts w:hint="eastAsia" w:ascii="宋体" w:hAnsi="宋体" w:eastAsia="仿宋_GB2312" w:cs="黑体"/>
          <w:sz w:val="32"/>
          <w:szCs w:val="32"/>
          <w:lang w:val="zh-CN"/>
        </w:rPr>
        <w:t>人民政府</w:t>
      </w:r>
      <w:r>
        <w:rPr>
          <w:rFonts w:hint="eastAsia" w:ascii="宋体" w:hAnsi="宋体" w:eastAsia="仿宋_GB2312" w:cs="仿宋_GB2312"/>
          <w:sz w:val="32"/>
          <w:szCs w:val="32"/>
          <w:lang w:val="zh-CN"/>
        </w:rPr>
        <w:t>市场</w:t>
      </w:r>
      <w:r>
        <w:rPr>
          <w:rFonts w:hint="eastAsia" w:ascii="宋体" w:hAnsi="宋体" w:eastAsia="仿宋_GB2312" w:cs="仿宋_GB2312"/>
          <w:sz w:val="32"/>
          <w:szCs w:val="32"/>
        </w:rPr>
        <w:t>监督管理</w:t>
      </w:r>
      <w:r>
        <w:rPr>
          <w:rFonts w:hint="eastAsia" w:ascii="宋体" w:hAnsi="宋体" w:eastAsia="仿宋_GB2312" w:cs="仿宋_GB2312"/>
          <w:sz w:val="32"/>
          <w:szCs w:val="32"/>
          <w:lang w:val="zh-CN"/>
        </w:rPr>
        <w:t>部门责令限期改正，将违法所得退还原交费者</w:t>
      </w:r>
      <w:r>
        <w:rPr>
          <w:rFonts w:hint="eastAsia" w:ascii="宋体" w:hAnsi="宋体" w:cs="仿宋_GB2312"/>
          <w:sz w:val="32"/>
          <w:szCs w:val="32"/>
          <w:lang w:val="zh-CN"/>
        </w:rPr>
        <w:t>，</w:t>
      </w:r>
      <w:r>
        <w:rPr>
          <w:rFonts w:hint="eastAsia" w:ascii="宋体" w:hAnsi="宋体" w:eastAsia="仿宋_GB2312" w:cs="仿宋_GB2312"/>
          <w:sz w:val="32"/>
          <w:szCs w:val="32"/>
          <w:lang w:val="zh-CN"/>
        </w:rPr>
        <w:t>无法退还的，将违法所得上缴国库</w:t>
      </w:r>
      <w:r>
        <w:rPr>
          <w:rFonts w:hint="eastAsia" w:ascii="宋体" w:hAnsi="宋体" w:cs="仿宋_GB2312"/>
          <w:sz w:val="32"/>
          <w:szCs w:val="32"/>
          <w:lang w:val="en-US" w:eastAsia="zh-CN"/>
        </w:rPr>
        <w:t>；</w:t>
      </w:r>
      <w:r>
        <w:rPr>
          <w:rFonts w:hint="eastAsia" w:ascii="宋体" w:hAnsi="宋体" w:eastAsia="仿宋_GB2312" w:cs="仿宋_GB2312"/>
          <w:sz w:val="32"/>
          <w:szCs w:val="32"/>
          <w:lang w:val="zh-CN"/>
        </w:rPr>
        <w:t>对直接负责的主管人员和其他直接责任人员依法予以处分：</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sz w:val="32"/>
          <w:szCs w:val="32"/>
          <w:lang w:val="zh-CN"/>
        </w:rPr>
      </w:pPr>
      <w:r>
        <w:rPr>
          <w:rFonts w:hint="eastAsia" w:ascii="宋体" w:hAnsi="宋体" w:eastAsia="仿宋_GB2312" w:cs="仿宋_GB2312"/>
          <w:sz w:val="32"/>
          <w:szCs w:val="32"/>
          <w:lang w:val="zh-CN"/>
        </w:rPr>
        <w:t>（一）违反规定设立行政事业性收费项目；</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hint="eastAsia" w:ascii="宋体" w:hAnsi="宋体" w:eastAsia="仿宋_GB2312" w:cs="仿宋_GB2312"/>
          <w:sz w:val="32"/>
          <w:szCs w:val="32"/>
          <w:lang w:val="zh-CN"/>
        </w:rPr>
      </w:pPr>
      <w:r>
        <w:rPr>
          <w:rFonts w:hint="eastAsia" w:ascii="宋体" w:hAnsi="宋体" w:eastAsia="仿宋_GB2312" w:cs="仿宋_GB2312"/>
          <w:sz w:val="32"/>
          <w:szCs w:val="32"/>
          <w:lang w:val="zh-CN"/>
        </w:rPr>
        <w:t>（二）违反规定擅自改变行政事业性收费的范围、</w:t>
      </w:r>
      <w:r>
        <w:rPr>
          <w:rFonts w:hint="eastAsia" w:ascii="宋体" w:hAnsi="宋体" w:eastAsia="仿宋_GB2312" w:cs="黑体"/>
          <w:sz w:val="32"/>
          <w:szCs w:val="32"/>
          <w:lang w:val="zh-CN"/>
        </w:rPr>
        <w:t>单位、</w:t>
      </w:r>
      <w:r>
        <w:rPr>
          <w:rFonts w:hint="eastAsia" w:ascii="宋体" w:hAnsi="宋体" w:eastAsia="仿宋_GB2312" w:cs="仿宋_GB2312"/>
          <w:sz w:val="32"/>
          <w:szCs w:val="32"/>
          <w:lang w:val="zh-CN"/>
        </w:rPr>
        <w:t>标准、对象和期限；</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sz w:val="32"/>
          <w:szCs w:val="32"/>
        </w:rPr>
      </w:pPr>
      <w:r>
        <w:rPr>
          <w:rFonts w:hint="eastAsia" w:ascii="宋体" w:hAnsi="宋体" w:eastAsia="仿宋_GB2312" w:cs="仿宋_GB2312"/>
          <w:sz w:val="32"/>
          <w:szCs w:val="32"/>
          <w:lang w:val="zh-CN"/>
        </w:rPr>
        <w:t>（三）对已明令取消、暂停执行或者降低标准的行政事业性收费，仍然依照原定项目、标准收取或者变换名称收取。</w:t>
      </w: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第二十一条</w:t>
      </w:r>
      <w:r>
        <w:rPr>
          <w:rFonts w:hint="eastAsia" w:ascii="宋体" w:hAnsi="宋体" w:eastAsia="仿宋_GB2312" w:cs="仿宋_GB2312"/>
          <w:b/>
          <w:sz w:val="32"/>
          <w:szCs w:val="32"/>
        </w:rPr>
        <w:t xml:space="preserve">  </w:t>
      </w:r>
      <w:r>
        <w:rPr>
          <w:rFonts w:hint="eastAsia" w:ascii="宋体" w:hAnsi="宋体" w:eastAsia="仿宋_GB2312" w:cs="仿宋_GB2312"/>
          <w:sz w:val="32"/>
          <w:szCs w:val="32"/>
        </w:rPr>
        <w:t>县级以上人民政府财政部门、价格主管部门、</w:t>
      </w:r>
      <w:r>
        <w:rPr>
          <w:rFonts w:hint="eastAsia" w:ascii="宋体" w:hAnsi="宋体" w:eastAsia="仿宋_GB2312" w:cs="仿宋_GB2312"/>
          <w:sz w:val="32"/>
          <w:szCs w:val="32"/>
          <w:lang w:val="zh-CN"/>
        </w:rPr>
        <w:t>市场监督管理部</w:t>
      </w:r>
      <w:r>
        <w:rPr>
          <w:rFonts w:hint="eastAsia" w:ascii="宋体" w:hAnsi="宋体" w:eastAsia="仿宋_GB2312" w:cs="仿宋_GB2312"/>
          <w:sz w:val="32"/>
          <w:szCs w:val="32"/>
        </w:rPr>
        <w:t>门、税务部门和有关行业主管部门工作人员在行政事业性收费监督管理工作中滥用职权、玩忽职守、徇私舞弊</w:t>
      </w:r>
      <w:r>
        <w:rPr>
          <w:rFonts w:hint="eastAsia" w:ascii="宋体" w:hAnsi="宋体" w:eastAsia="仿宋_GB2312" w:cs="黑体"/>
          <w:sz w:val="32"/>
          <w:szCs w:val="32"/>
          <w:lang w:eastAsia="zh-CN"/>
        </w:rPr>
        <w:t>、</w:t>
      </w:r>
      <w:r>
        <w:rPr>
          <w:rFonts w:hint="eastAsia" w:ascii="宋体" w:hAnsi="宋体" w:eastAsia="仿宋_GB2312" w:cs="黑体"/>
          <w:sz w:val="32"/>
          <w:szCs w:val="32"/>
        </w:rPr>
        <w:t>索贿受贿</w:t>
      </w:r>
      <w:r>
        <w:rPr>
          <w:rFonts w:hint="eastAsia" w:ascii="宋体" w:hAnsi="宋体" w:eastAsia="仿宋_GB2312" w:cs="仿宋_GB2312"/>
          <w:sz w:val="32"/>
          <w:szCs w:val="32"/>
        </w:rPr>
        <w:t>的，依法予以处分；构成犯罪的，依法追究刑事责任。</w:t>
      </w:r>
    </w:p>
    <w:p>
      <w:pPr>
        <w:spacing w:beforeLines="0" w:afterLines="0" w:line="590" w:lineRule="exact"/>
        <w:rPr>
          <w:rFonts w:ascii="宋体" w:hAnsi="宋体"/>
        </w:rPr>
      </w:pPr>
    </w:p>
    <w:p>
      <w:pPr>
        <w:keepNext w:val="0"/>
        <w:keepLines w:val="0"/>
        <w:pageBreakBefore w:val="0"/>
        <w:widowControl w:val="0"/>
        <w:numPr>
          <w:ilvl w:val="0"/>
          <w:numId w:val="2"/>
        </w:numPr>
        <w:kinsoku/>
        <w:wordWrap/>
        <w:overflowPunct/>
        <w:topLinePunct w:val="0"/>
        <w:autoSpaceDE/>
        <w:autoSpaceDN/>
        <w:bidi w:val="0"/>
        <w:snapToGrid/>
        <w:spacing w:beforeLines="0" w:after="0" w:afterLines="0" w:line="590" w:lineRule="exact"/>
        <w:ind w:left="0" w:leftChars="0" w:right="0" w:rightChars="0"/>
        <w:jc w:val="center"/>
        <w:textAlignment w:val="auto"/>
        <w:outlineLvl w:val="9"/>
        <w:rPr>
          <w:rFonts w:hint="eastAsia" w:ascii="宋体" w:hAnsi="宋体" w:eastAsia="黑体" w:cs="黑体"/>
          <w:bCs/>
          <w:sz w:val="32"/>
          <w:szCs w:val="32"/>
        </w:rPr>
      </w:pPr>
      <w:r>
        <w:rPr>
          <w:rFonts w:hint="eastAsia" w:ascii="宋体" w:hAnsi="宋体" w:eastAsia="黑体" w:cs="黑体"/>
          <w:bCs/>
          <w:sz w:val="32"/>
          <w:szCs w:val="32"/>
        </w:rPr>
        <w:t xml:space="preserve"> 附则</w:t>
      </w:r>
    </w:p>
    <w:p>
      <w:pPr>
        <w:pStyle w:val="4"/>
        <w:numPr>
          <w:ilvl w:val="0"/>
          <w:numId w:val="0"/>
        </w:numPr>
        <w:spacing w:beforeLines="0" w:afterLines="0" w:line="590" w:lineRule="exact"/>
        <w:ind w:firstLine="0" w:firstLineChars="0"/>
        <w:rPr>
          <w:rFonts w:hint="eastAsia" w:ascii="宋体" w:hAnsi="宋体" w:eastAsia="宋体" w:cs="Times New Roman"/>
          <w:bCs w:val="0"/>
          <w:sz w:val="21"/>
          <w:szCs w:val="24"/>
        </w:rPr>
      </w:pPr>
    </w:p>
    <w:p>
      <w:pPr>
        <w:keepNext w:val="0"/>
        <w:keepLines w:val="0"/>
        <w:pageBreakBefore w:val="0"/>
        <w:widowControl w:val="0"/>
        <w:kinsoku/>
        <w:wordWrap/>
        <w:overflowPunct/>
        <w:topLinePunct w:val="0"/>
        <w:autoSpaceDE/>
        <w:autoSpaceDN/>
        <w:bidi w:val="0"/>
        <w:snapToGrid/>
        <w:spacing w:beforeLines="0" w:after="0" w:afterLines="0" w:line="590" w:lineRule="exact"/>
        <w:ind w:left="0" w:leftChars="0" w:right="0" w:rightChars="0" w:firstLine="632" w:firstLineChars="200"/>
        <w:textAlignment w:val="auto"/>
        <w:outlineLvl w:val="9"/>
        <w:rPr>
          <w:rFonts w:ascii="宋体" w:hAnsi="宋体" w:eastAsia="仿宋_GB2312" w:cs="仿宋_GB2312"/>
          <w:sz w:val="32"/>
          <w:szCs w:val="32"/>
        </w:rPr>
      </w:pPr>
      <w:r>
        <w:rPr>
          <w:rFonts w:hint="eastAsia" w:ascii="宋体" w:hAnsi="宋体" w:eastAsia="黑体" w:cs="黑体"/>
          <w:bCs/>
          <w:sz w:val="32"/>
          <w:szCs w:val="32"/>
        </w:rPr>
        <w:t>第</w:t>
      </w:r>
      <w:r>
        <w:rPr>
          <w:rFonts w:hint="eastAsia" w:ascii="宋体" w:hAnsi="宋体" w:eastAsia="黑体" w:cs="黑体"/>
          <w:bCs/>
          <w:i w:val="0"/>
          <w:iCs w:val="0"/>
          <w:sz w:val="32"/>
          <w:szCs w:val="32"/>
          <w:lang w:eastAsia="zh-CN"/>
        </w:rPr>
        <w:t>二十</w:t>
      </w:r>
      <w:r>
        <w:rPr>
          <w:rFonts w:hint="eastAsia" w:ascii="宋体" w:hAnsi="宋体" w:eastAsia="黑体" w:cs="黑体"/>
          <w:bCs/>
          <w:i w:val="0"/>
          <w:iCs w:val="0"/>
          <w:sz w:val="32"/>
          <w:szCs w:val="32"/>
          <w:lang w:val="en-US" w:eastAsia="zh-CN"/>
        </w:rPr>
        <w:t>二</w:t>
      </w:r>
      <w:r>
        <w:rPr>
          <w:rFonts w:hint="eastAsia" w:ascii="宋体" w:hAnsi="宋体" w:eastAsia="黑体" w:cs="黑体"/>
          <w:bCs/>
          <w:sz w:val="32"/>
          <w:szCs w:val="32"/>
        </w:rPr>
        <w:t>条</w:t>
      </w:r>
      <w:r>
        <w:rPr>
          <w:rFonts w:hint="eastAsia" w:ascii="宋体" w:hAnsi="宋体" w:eastAsia="仿宋_GB2312" w:cs="仿宋_GB2312"/>
          <w:bCs/>
          <w:sz w:val="32"/>
          <w:szCs w:val="32"/>
        </w:rPr>
        <w:t xml:space="preserve">  </w:t>
      </w:r>
      <w:r>
        <w:rPr>
          <w:rFonts w:hint="eastAsia" w:ascii="宋体" w:hAnsi="宋体" w:eastAsia="仿宋_GB2312" w:cs="仿宋_GB2312"/>
          <w:sz w:val="32"/>
          <w:szCs w:val="32"/>
        </w:rPr>
        <w:t>本条例自</w:t>
      </w:r>
      <w:r>
        <w:rPr>
          <w:rFonts w:hint="eastAsia" w:ascii="宋体" w:hAnsi="宋体" w:eastAsia="宋体" w:cs="宋体"/>
          <w:sz w:val="32"/>
          <w:szCs w:val="32"/>
          <w:lang w:val="en-US" w:eastAsia="zh-CN"/>
        </w:rPr>
        <w:t>2020</w:t>
      </w:r>
      <w:r>
        <w:rPr>
          <w:rFonts w:hint="eastAsia" w:ascii="宋体" w:hAnsi="宋体" w:cs="仿宋_GB2312"/>
          <w:sz w:val="32"/>
          <w:szCs w:val="32"/>
          <w:lang w:val="en-US" w:eastAsia="zh-CN"/>
        </w:rPr>
        <w:t>年</w:t>
      </w:r>
      <w:r>
        <w:rPr>
          <w:rFonts w:hint="eastAsia" w:ascii="宋体" w:hAnsi="宋体" w:eastAsia="宋体" w:cs="宋体"/>
          <w:sz w:val="32"/>
          <w:szCs w:val="32"/>
          <w:lang w:val="en-US" w:eastAsia="zh-CN"/>
        </w:rPr>
        <w:t>4</w:t>
      </w:r>
      <w:r>
        <w:rPr>
          <w:rFonts w:hint="eastAsia" w:ascii="宋体" w:hAnsi="宋体" w:eastAsia="仿宋_GB2312" w:cs="仿宋_GB2312"/>
          <w:sz w:val="32"/>
          <w:szCs w:val="32"/>
        </w:rPr>
        <w:t>月</w:t>
      </w:r>
      <w:r>
        <w:rPr>
          <w:rFonts w:hint="eastAsia" w:ascii="宋体" w:hAnsi="宋体" w:eastAsia="宋体" w:cs="宋体"/>
          <w:sz w:val="32"/>
          <w:szCs w:val="32"/>
          <w:lang w:val="en-US" w:eastAsia="zh-CN"/>
        </w:rPr>
        <w:t>1</w:t>
      </w:r>
      <w:r>
        <w:rPr>
          <w:rFonts w:hint="eastAsia" w:ascii="宋体" w:hAnsi="宋体" w:eastAsia="仿宋_GB2312" w:cs="仿宋_GB2312"/>
          <w:sz w:val="32"/>
          <w:szCs w:val="32"/>
        </w:rPr>
        <w:t>日起施行。</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right="0" w:rightChars="0"/>
        <w:jc w:val="both"/>
        <w:textAlignment w:val="auto"/>
        <w:outlineLvl w:val="9"/>
        <w:rPr>
          <w:rFonts w:hint="eastAsia" w:ascii="宋体" w:hAnsi="宋体" w:eastAsia="方正小标宋简体" w:cs="方正小标宋简体"/>
          <w:b w:val="0"/>
          <w:bCs w:val="0"/>
          <w:sz w:val="44"/>
          <w:szCs w:val="44"/>
          <w:lang w:val="en-US" w:eastAsia="zh-CN"/>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287" w:usb1="080F0000" w:usb2="00000000" w:usb3="00000000" w:csb0="0004009F" w:csb1="DFD70000"/>
  </w:font>
  <w:font w:name="方正小标宋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黑体简体">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val="0"/>
      <w:spacing w:before="0" w:beforeLines="0" w:after="0" w:afterLines="0" w:line="240" w:lineRule="auto"/>
      <w:ind w:right="0" w:rightChars="0" w:firstLine="280" w:firstLineChars="100"/>
      <w:jc w:val="both"/>
      <w:textAlignment w:val="auto"/>
      <w:outlineLvl w:val="9"/>
      <w:rPr>
        <w:rFonts w:hint="eastAsia" w:ascii="宋体" w:hAnsi="宋体" w:eastAsia="宋体" w:cs="宋体"/>
        <w:sz w:val="28"/>
        <w:lang w:eastAsia="zh-CN"/>
      </w:rPr>
    </w:pPr>
    <w:r>
      <w:rPr>
        <w:rFonts w:hint="eastAsia" w:ascii="宋体" w:hAnsi="宋体" w:eastAsia="宋体" w:cs="宋体"/>
        <w:sz w:val="28"/>
        <w:lang w:eastAsia="zh-CN"/>
      </w:rPr>
      <w:t xml:space="preserve">— </w:t>
    </w: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lang w:eastAsia="zh-CN"/>
      </w:rPr>
      <w:t>2</w:t>
    </w:r>
    <w:r>
      <w:rPr>
        <w:rFonts w:hint="eastAsia" w:ascii="宋体" w:hAnsi="宋体" w:eastAsia="宋体" w:cs="宋体"/>
        <w:sz w:val="28"/>
        <w:lang w:eastAsia="zh-CN"/>
      </w:rPr>
      <w:fldChar w:fldCharType="end"/>
    </w:r>
    <w:r>
      <w:rPr>
        <w:rFonts w:hint="eastAsia" w:ascii="宋体" w:hAnsi="宋体" w:eastAsia="宋体" w:cs="宋体"/>
        <w:sz w:val="28"/>
        <w:lang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E83B4"/>
    <w:multiLevelType w:val="singleLevel"/>
    <w:tmpl w:val="5DCE83B4"/>
    <w:lvl w:ilvl="0" w:tentative="0">
      <w:start w:val="3"/>
      <w:numFmt w:val="chineseCounting"/>
      <w:suff w:val="space"/>
      <w:lvlText w:val="第%1章"/>
      <w:lvlJc w:val="left"/>
    </w:lvl>
  </w:abstractNum>
  <w:abstractNum w:abstractNumId="1">
    <w:nsid w:val="5DCE84F3"/>
    <w:multiLevelType w:val="singleLevel"/>
    <w:tmpl w:val="5DCE84F3"/>
    <w:lvl w:ilvl="0" w:tentative="0">
      <w:start w:val="5"/>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documentProtection w:enforcement="0"/>
  <w:defaultTabStop w:val="420"/>
  <w:hyphenationZone w:val="360"/>
  <w:evenAndOddHeaders w:val="1"/>
  <w:drawingGridHorizontalSpacing w:val="158"/>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6622F"/>
    <w:rsid w:val="088B3764"/>
    <w:rsid w:val="15021664"/>
    <w:rsid w:val="15F131B7"/>
    <w:rsid w:val="19751496"/>
    <w:rsid w:val="1C536D0D"/>
    <w:rsid w:val="1CB46CA0"/>
    <w:rsid w:val="20C22F9E"/>
    <w:rsid w:val="25C422DE"/>
    <w:rsid w:val="291B59F3"/>
    <w:rsid w:val="2C3B5946"/>
    <w:rsid w:val="2CEF2831"/>
    <w:rsid w:val="2E363B7D"/>
    <w:rsid w:val="2FE2746C"/>
    <w:rsid w:val="307B7429"/>
    <w:rsid w:val="31880CF3"/>
    <w:rsid w:val="32A07FE7"/>
    <w:rsid w:val="3E413938"/>
    <w:rsid w:val="40F75497"/>
    <w:rsid w:val="44B74A11"/>
    <w:rsid w:val="4582535E"/>
    <w:rsid w:val="46864CD8"/>
    <w:rsid w:val="4A7129B5"/>
    <w:rsid w:val="4B713A68"/>
    <w:rsid w:val="4CA2241C"/>
    <w:rsid w:val="4D2B194F"/>
    <w:rsid w:val="4E3E1F51"/>
    <w:rsid w:val="56C1288B"/>
    <w:rsid w:val="59004ABA"/>
    <w:rsid w:val="591E5603"/>
    <w:rsid w:val="59B65B9D"/>
    <w:rsid w:val="5D96622F"/>
    <w:rsid w:val="64B96FDB"/>
    <w:rsid w:val="665F511E"/>
    <w:rsid w:val="6DE633A7"/>
    <w:rsid w:val="6EDD3BB3"/>
    <w:rsid w:val="6F222531"/>
    <w:rsid w:val="70207038"/>
    <w:rsid w:val="71DD5D6B"/>
    <w:rsid w:val="73E60C15"/>
    <w:rsid w:val="740C1F1D"/>
    <w:rsid w:val="74820EF2"/>
    <w:rsid w:val="753C254F"/>
    <w:rsid w:val="778B53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11">
    <w:name w:val="Default Paragraph Font"/>
    <w:link w:val="12"/>
    <w:semiHidden/>
    <w:qFormat/>
    <w:uiPriority w:val="0"/>
  </w:style>
  <w:style w:type="table" w:default="1" w:styleId="15">
    <w:name w:val="Normal Table"/>
    <w:semiHidden/>
    <w:qFormat/>
    <w:uiPriority w:val="0"/>
    <w:tblPr>
      <w:tblStyle w:val="15"/>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rPr>
      <w:rFonts w:ascii="Calibri" w:hAnsi="Calibri" w:eastAsia="宋体" w:cs="Times New Roman"/>
    </w:rPr>
  </w:style>
  <w:style w:type="paragraph" w:styleId="5">
    <w:name w:val="Body Text"/>
    <w:basedOn w:val="1"/>
    <w:qFormat/>
    <w:uiPriority w:val="0"/>
    <w:rPr>
      <w:rFonts w:eastAsia="宋体"/>
      <w:sz w:val="44"/>
      <w:szCs w:val="24"/>
    </w:rPr>
  </w:style>
  <w:style w:type="paragraph" w:styleId="6">
    <w:name w:val="Body Text Indent"/>
    <w:basedOn w:val="1"/>
    <w:qFormat/>
    <w:uiPriority w:val="0"/>
    <w:pPr>
      <w:spacing w:after="120"/>
      <w:ind w:left="420" w:leftChars="200"/>
    </w:pPr>
  </w:style>
  <w:style w:type="paragraph" w:styleId="7">
    <w:name w:val="footer"/>
    <w:basedOn w:val="1"/>
    <w:qFormat/>
    <w:uiPriority w:val="0"/>
    <w:pPr>
      <w:tabs>
        <w:tab w:val="center" w:pos="4153"/>
        <w:tab w:val="right" w:pos="8306"/>
      </w:tabs>
      <w:snapToGrid w:val="0"/>
      <w:jc w:val="left"/>
    </w:pPr>
    <w:rPr>
      <w:sz w:val="18"/>
    </w:rPr>
  </w:style>
  <w:style w:type="paragraph" w:styleId="8">
    <w:name w:val="Body Text First Indent 2"/>
    <w:basedOn w:val="6"/>
    <w:qFormat/>
    <w:uiPriority w:val="0"/>
    <w:pPr>
      <w:ind w:left="0" w:leftChars="0" w:firstLine="420" w:firstLineChars="200"/>
    </w:p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2">
    <w:name w:val="Char1"/>
    <w:basedOn w:val="13"/>
    <w:link w:val="11"/>
    <w:qFormat/>
    <w:uiPriority w:val="0"/>
    <w:pPr>
      <w:widowControl/>
      <w:spacing w:after="160" w:afterLines="0" w:line="240" w:lineRule="exact"/>
      <w:jc w:val="left"/>
    </w:pPr>
  </w:style>
  <w:style w:type="paragraph" w:customStyle="1" w:styleId="13">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character" w:styleId="14">
    <w:name w:val="page number"/>
    <w:basedOn w:val="11"/>
    <w:qFormat/>
    <w:uiPriority w:val="0"/>
  </w:style>
  <w:style w:type="paragraph" w:customStyle="1" w:styleId="16">
    <w:name w:val="正文 New New New New New New New New New New New New New New New New New New New New New New New New New New New New New New New New New New New New New New New New New New New New New New"/>
    <w:qFormat/>
    <w:uiPriority w:val="2"/>
    <w:pPr>
      <w:widowControl w:val="0"/>
      <w:jc w:val="both"/>
    </w:pPr>
    <w:rPr>
      <w:rFonts w:ascii="Times New Roman" w:hAnsi="Times New Roman" w:eastAsia="宋体" w:cs="Times New Roman"/>
      <w:color w:val="000000"/>
      <w:kern w:val="1"/>
      <w:sz w:val="21"/>
      <w:lang w:val="en-US" w:eastAsia="zh-CN" w:bidi="ar-SA"/>
    </w:rPr>
  </w:style>
  <w:style w:type="paragraph" w:customStyle="1" w:styleId="17">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 w:cs="Times New Roman"/>
      <w:kern w:val="2"/>
      <w:sz w:val="32"/>
      <w:szCs w:val="24"/>
      <w:lang w:val="en-US" w:eastAsia="zh-CN" w:bidi="ar-SA"/>
    </w:rPr>
  </w:style>
  <w:style w:type="paragraph" w:customStyle="1" w:styleId="18">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19">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p0"/>
    <w:basedOn w:val="16"/>
    <w:qFormat/>
    <w:uiPriority w:val="0"/>
    <w:pPr>
      <w:widowControl/>
    </w:pPr>
    <w:rPr>
      <w:rFonts w:ascii="Calibri" w:hAnsi="Calibri" w:cs="Calibri"/>
      <w:kern w:val="0"/>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2019-10-09T07:37:00Z</dcterms:created>
  <dc:creator>黎耀兰</dc:creator>
  <cp:lastModifiedBy>黎耀兰</cp:lastModifiedBy>
  <cp:lastPrinted>2019-10-15T08:37:00Z</cp:lastPrinted>
  <dcterms:modified xsi:type="dcterms:W3CDTF">2019-12-19T03:31:28Z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