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22" w:rightChars="7"/>
        <w:jc w:val="both"/>
        <w:textAlignment w:val="auto"/>
        <w:outlineLvl w:val="9"/>
        <w:rPr>
          <w:rFonts w:hint="eastAsia" w:ascii="宋体" w:hAnsi="宋体" w:eastAsia="仿宋_GB2312"/>
          <w:sz w:val="32"/>
          <w:szCs w:val="32"/>
        </w:rPr>
      </w:pPr>
      <w:bookmarkStart w:id="0" w:name="_GoBack"/>
      <w:bookmarkEnd w:id="0"/>
    </w:p>
    <w:p>
      <w:pPr>
        <w:pStyle w:val="5"/>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22" w:rightChars="7"/>
        <w:jc w:val="both"/>
        <w:textAlignment w:val="auto"/>
        <w:outlineLvl w:val="9"/>
        <w:rPr>
          <w:rFonts w:hint="default" w:ascii="宋体" w:hAnsi="宋体" w:eastAsia="仿宋_GB2312"/>
          <w:sz w:val="32"/>
          <w:szCs w:val="32"/>
        </w:rPr>
      </w:pPr>
    </w:p>
    <w:p>
      <w:pPr>
        <w:overflowPunct w:val="0"/>
        <w:adjustRightInd w:val="0"/>
        <w:spacing w:beforeLines="0" w:afterLines="0" w:line="590" w:lineRule="exact"/>
        <w:ind w:firstLine="0" w:firstLineChars="0"/>
        <w:jc w:val="center"/>
        <w:rPr>
          <w:rFonts w:hint="eastAsia" w:ascii="宋体" w:hAnsi="宋体" w:eastAsia="宋体" w:cs="宋体"/>
          <w:color w:val="000000"/>
          <w:sz w:val="44"/>
          <w:szCs w:val="44"/>
        </w:rPr>
      </w:pPr>
      <w:r>
        <w:rPr>
          <w:rFonts w:hint="eastAsia" w:ascii="宋体" w:hAnsi="宋体" w:eastAsia="宋体" w:cs="宋体"/>
          <w:color w:val="000000"/>
          <w:sz w:val="44"/>
          <w:szCs w:val="44"/>
        </w:rPr>
        <w:t>广东省规章设定罚款限额规定</w:t>
      </w:r>
    </w:p>
    <w:p>
      <w:pPr>
        <w:widowControl w:val="0"/>
        <w:overflowPunct w:val="0"/>
        <w:adjustRightInd w:val="0"/>
        <w:spacing w:beforeLines="0" w:afterLines="0" w:line="590" w:lineRule="exact"/>
        <w:ind w:left="150" w:leftChars="0" w:firstLine="632" w:firstLineChars="200"/>
        <w:jc w:val="both"/>
        <w:rPr>
          <w:rFonts w:ascii="宋体" w:hAnsi="宋体" w:eastAsia="楷体_GB2312"/>
          <w:sz w:val="32"/>
          <w:szCs w:val="32"/>
        </w:rPr>
      </w:pPr>
    </w:p>
    <w:p>
      <w:pPr>
        <w:widowControl w:val="0"/>
        <w:overflowPunct w:val="0"/>
        <w:adjustRightInd w:val="0"/>
        <w:spacing w:beforeLines="0" w:afterLines="0" w:line="590" w:lineRule="exact"/>
        <w:ind w:left="632" w:leftChars="200" w:right="632" w:rightChars="200" w:firstLine="0" w:firstLineChars="0"/>
        <w:jc w:val="both"/>
        <w:rPr>
          <w:rFonts w:ascii="宋体" w:hAnsi="宋体" w:eastAsia="楷体_GB2312"/>
          <w:sz w:val="32"/>
          <w:szCs w:val="32"/>
        </w:rPr>
      </w:pPr>
      <w:r>
        <w:rPr>
          <w:rFonts w:ascii="宋体" w:hAnsi="宋体" w:eastAsia="楷体_GB2312"/>
          <w:sz w:val="32"/>
          <w:szCs w:val="32"/>
        </w:rPr>
        <w:t>（</w:t>
      </w:r>
      <w:r>
        <w:rPr>
          <w:rFonts w:ascii="宋体" w:hAnsi="宋体" w:eastAsia="楷体_GB2312" w:cs="Times New Roman"/>
          <w:sz w:val="32"/>
          <w:szCs w:val="32"/>
        </w:rPr>
        <w:t xml:space="preserve">1996年9月25日广东省第八届人民代表大会常务委员会第二十四次会议通过 </w:t>
      </w:r>
      <w:r>
        <w:rPr>
          <w:rFonts w:hint="eastAsia" w:ascii="宋体" w:hAnsi="宋体" w:eastAsia="楷体_GB2312" w:cs="Times New Roman"/>
          <w:sz w:val="32"/>
          <w:szCs w:val="32"/>
          <w:lang w:val="en-US" w:eastAsia="zh-CN"/>
        </w:rPr>
        <w:t xml:space="preserve"> </w:t>
      </w:r>
      <w:r>
        <w:rPr>
          <w:rFonts w:ascii="宋体" w:hAnsi="宋体" w:eastAsia="楷体_GB2312" w:cs="Times New Roman"/>
          <w:sz w:val="32"/>
          <w:szCs w:val="32"/>
        </w:rPr>
        <w:t>根据2012年7月26日广东省第十一届人民代表大会常务委员会第三十五次会议《关于修改</w:t>
      </w:r>
      <w:r>
        <w:rPr>
          <w:rFonts w:hint="eastAsia" w:ascii="宋体" w:hAnsi="宋体" w:eastAsia="宋体" w:cs="宋体"/>
          <w:b w:val="0"/>
          <w:i w:val="0"/>
          <w:color w:val="000000"/>
          <w:kern w:val="0"/>
          <w:sz w:val="28"/>
          <w:szCs w:val="28"/>
          <w:u w:val="none"/>
          <w:lang w:val="en-US" w:eastAsia="zh-CN" w:bidi="ar"/>
        </w:rPr>
        <w:t>〈</w:t>
      </w:r>
      <w:r>
        <w:rPr>
          <w:rFonts w:ascii="宋体" w:hAnsi="宋体" w:eastAsia="楷体_GB2312" w:cs="Times New Roman"/>
          <w:sz w:val="32"/>
          <w:szCs w:val="32"/>
        </w:rPr>
        <w:t>广东省规章设定罚款限额规定</w:t>
      </w:r>
      <w:r>
        <w:rPr>
          <w:rFonts w:hint="eastAsia" w:ascii="宋体" w:hAnsi="宋体" w:eastAsia="宋体" w:cs="宋体"/>
          <w:b w:val="0"/>
          <w:i w:val="0"/>
          <w:color w:val="000000"/>
          <w:kern w:val="0"/>
          <w:sz w:val="28"/>
          <w:szCs w:val="28"/>
          <w:u w:val="none"/>
          <w:lang w:val="en-US" w:eastAsia="zh-CN" w:bidi="ar"/>
        </w:rPr>
        <w:t>〉</w:t>
      </w:r>
      <w:r>
        <w:rPr>
          <w:rFonts w:ascii="宋体" w:hAnsi="宋体" w:eastAsia="楷体_GB2312" w:cs="Times New Roman"/>
          <w:sz w:val="32"/>
          <w:szCs w:val="32"/>
        </w:rPr>
        <w:t>的决定》修正</w:t>
      </w:r>
      <w:r>
        <w:rPr>
          <w:rFonts w:hint="default" w:ascii="宋体" w:hAnsi="宋体" w:eastAsia="楷体_GB2312" w:cs="Times New Roman"/>
          <w:sz w:val="32"/>
          <w:szCs w:val="32"/>
          <w:lang w:val="en-US" w:eastAsia="zh-CN"/>
        </w:rPr>
        <w:t xml:space="preserve">  </w:t>
      </w:r>
      <w:r>
        <w:rPr>
          <w:rFonts w:ascii="宋体" w:hAnsi="宋体" w:eastAsia="楷体_GB2312" w:cs="Times New Roman"/>
          <w:sz w:val="32"/>
          <w:szCs w:val="32"/>
        </w:rPr>
        <w:t>20</w:t>
      </w:r>
      <w:r>
        <w:rPr>
          <w:rFonts w:hint="default" w:ascii="宋体" w:hAnsi="宋体" w:eastAsia="楷体_GB2312" w:cs="Times New Roman"/>
          <w:sz w:val="32"/>
          <w:szCs w:val="32"/>
          <w:lang w:val="en-US" w:eastAsia="zh-CN"/>
        </w:rPr>
        <w:t>2</w:t>
      </w:r>
      <w:r>
        <w:rPr>
          <w:rFonts w:hint="eastAsia" w:ascii="宋体" w:hAnsi="宋体" w:eastAsia="楷体_GB2312"/>
          <w:sz w:val="32"/>
          <w:szCs w:val="32"/>
          <w:lang w:val="en-US" w:eastAsia="zh-CN"/>
        </w:rPr>
        <w:t>0</w:t>
      </w:r>
      <w:r>
        <w:rPr>
          <w:rFonts w:ascii="宋体" w:hAnsi="宋体" w:eastAsia="楷体_GB2312"/>
          <w:sz w:val="32"/>
          <w:szCs w:val="32"/>
        </w:rPr>
        <w:t>年</w:t>
      </w:r>
      <w:r>
        <w:rPr>
          <w:rFonts w:hint="eastAsia" w:ascii="宋体" w:hAnsi="宋体" w:eastAsia="楷体_GB2312"/>
          <w:sz w:val="32"/>
          <w:szCs w:val="32"/>
          <w:lang w:val="en-US" w:eastAsia="zh-CN"/>
        </w:rPr>
        <w:t>7</w:t>
      </w:r>
      <w:r>
        <w:rPr>
          <w:rFonts w:ascii="宋体" w:hAnsi="宋体" w:eastAsia="楷体_GB2312"/>
          <w:sz w:val="32"/>
          <w:szCs w:val="32"/>
        </w:rPr>
        <w:t>月</w:t>
      </w:r>
      <w:r>
        <w:rPr>
          <w:rFonts w:hint="eastAsia" w:ascii="宋体" w:hAnsi="宋体" w:eastAsia="楷体_GB2312"/>
          <w:sz w:val="32"/>
          <w:szCs w:val="32"/>
          <w:lang w:val="en-US" w:eastAsia="zh-CN"/>
        </w:rPr>
        <w:t>29</w:t>
      </w:r>
      <w:r>
        <w:rPr>
          <w:rFonts w:ascii="宋体" w:hAnsi="宋体" w:eastAsia="楷体_GB2312"/>
          <w:sz w:val="32"/>
          <w:szCs w:val="32"/>
        </w:rPr>
        <w:t>日广东省第十</w:t>
      </w:r>
      <w:r>
        <w:rPr>
          <w:rFonts w:hint="eastAsia" w:ascii="宋体" w:hAnsi="宋体" w:eastAsia="楷体_GB2312"/>
          <w:sz w:val="32"/>
          <w:szCs w:val="32"/>
          <w:lang w:eastAsia="zh-CN"/>
        </w:rPr>
        <w:t>三</w:t>
      </w:r>
      <w:r>
        <w:rPr>
          <w:rFonts w:ascii="宋体" w:hAnsi="宋体" w:eastAsia="楷体_GB2312"/>
          <w:sz w:val="32"/>
          <w:szCs w:val="32"/>
        </w:rPr>
        <w:t>届人民代表大会常务委员会第</w:t>
      </w:r>
      <w:r>
        <w:rPr>
          <w:rFonts w:hint="eastAsia" w:ascii="宋体" w:hAnsi="宋体" w:eastAsia="楷体_GB2312"/>
          <w:sz w:val="32"/>
          <w:szCs w:val="32"/>
          <w:lang w:val="en-US" w:eastAsia="zh-CN"/>
        </w:rPr>
        <w:t>二十二</w:t>
      </w:r>
      <w:r>
        <w:rPr>
          <w:rFonts w:ascii="宋体" w:hAnsi="宋体" w:eastAsia="楷体_GB2312"/>
          <w:sz w:val="32"/>
          <w:szCs w:val="32"/>
        </w:rPr>
        <w:t>次会议</w:t>
      </w:r>
      <w:r>
        <w:rPr>
          <w:rFonts w:hint="eastAsia" w:ascii="宋体" w:hAnsi="宋体" w:eastAsia="楷体_GB2312" w:cs="Times New Roman"/>
          <w:sz w:val="32"/>
          <w:szCs w:val="32"/>
          <w:lang w:eastAsia="zh-CN"/>
        </w:rPr>
        <w:t>修订</w:t>
      </w:r>
      <w:r>
        <w:rPr>
          <w:rFonts w:ascii="宋体" w:hAnsi="宋体" w:eastAsia="楷体_GB2312"/>
          <w:sz w:val="32"/>
          <w:szCs w:val="32"/>
        </w:rPr>
        <w:t>）</w:t>
      </w:r>
    </w:p>
    <w:p>
      <w:pPr>
        <w:overflowPunct w:val="0"/>
        <w:adjustRightInd w:val="0"/>
        <w:snapToGrid w:val="0"/>
        <w:spacing w:beforeLines="0" w:afterLines="0" w:line="590" w:lineRule="exact"/>
        <w:jc w:val="both"/>
        <w:rPr>
          <w:rFonts w:hint="eastAsia" w:ascii="宋体" w:hAnsi="宋体" w:eastAsia="黑体" w:cs="黑体"/>
          <w:color w:val="auto"/>
          <w:szCs w:val="32"/>
        </w:rPr>
      </w:pPr>
    </w:p>
    <w:p>
      <w:pPr>
        <w:keepNext w:val="0"/>
        <w:keepLines w:val="0"/>
        <w:pageBreakBefore w:val="0"/>
        <w:numPr>
          <w:ilvl w:val="0"/>
          <w:numId w:val="0"/>
        </w:numPr>
        <w:kinsoku/>
        <w:wordWrap/>
        <w:overflowPunct w:val="0"/>
        <w:topLinePunct w:val="0"/>
        <w:autoSpaceDE/>
        <w:bidi w:val="0"/>
        <w:adjustRightInd w:val="0"/>
        <w:spacing w:beforeLines="0" w:afterLines="0" w:line="590" w:lineRule="exact"/>
        <w:ind w:firstLine="632" w:firstLineChars="200"/>
        <w:jc w:val="both"/>
        <w:textAlignment w:val="auto"/>
        <w:rPr>
          <w:rStyle w:val="28"/>
          <w:rFonts w:hint="eastAsia" w:ascii="宋体" w:hAnsi="宋体" w:eastAsia="仿宋_GB2312" w:cs="仿宋_GB2312"/>
          <w:color w:val="000000"/>
          <w:sz w:val="32"/>
          <w:szCs w:val="32"/>
        </w:rPr>
      </w:pPr>
      <w:r>
        <w:rPr>
          <w:rStyle w:val="28"/>
          <w:rFonts w:hint="eastAsia" w:ascii="宋体" w:hAnsi="宋体" w:eastAsia="黑体" w:cs="黑体"/>
          <w:color w:val="000000"/>
          <w:sz w:val="32"/>
          <w:szCs w:val="32"/>
          <w:lang w:eastAsia="zh-CN"/>
        </w:rPr>
        <w:t>第一条</w:t>
      </w:r>
      <w:r>
        <w:rPr>
          <w:rFonts w:hint="eastAsia" w:ascii="宋体" w:hAnsi="宋体" w:eastAsia="仿宋_GB2312" w:cs="仿宋_GB2312"/>
          <w:color w:val="auto"/>
          <w:sz w:val="32"/>
          <w:szCs w:val="32"/>
        </w:rPr>
        <w:t xml:space="preserve"> </w:t>
      </w:r>
      <w:r>
        <w:rPr>
          <w:rFonts w:hint="eastAsia" w:ascii="宋体" w:hAnsi="宋体" w:eastAsia="黑体"/>
          <w:color w:val="auto"/>
          <w:sz w:val="32"/>
          <w:szCs w:val="32"/>
        </w:rPr>
        <w:t xml:space="preserve"> </w:t>
      </w:r>
      <w:r>
        <w:rPr>
          <w:rStyle w:val="28"/>
          <w:rFonts w:hint="eastAsia" w:ascii="宋体" w:hAnsi="宋体" w:eastAsia="仿宋_GB2312" w:cs="仿宋_GB2312"/>
          <w:color w:val="000000"/>
          <w:sz w:val="32"/>
          <w:szCs w:val="32"/>
        </w:rPr>
        <w:t>为了规范省</w:t>
      </w:r>
      <w:r>
        <w:rPr>
          <w:rFonts w:hint="eastAsia" w:ascii="宋体" w:hAnsi="宋体" w:eastAsia="仿宋_GB2312" w:cs="仿宋_GB2312"/>
          <w:color w:val="auto"/>
          <w:kern w:val="0"/>
          <w:sz w:val="32"/>
          <w:szCs w:val="32"/>
          <w:lang w:val="en-US" w:eastAsia="zh-CN" w:bidi="ar-SA"/>
        </w:rPr>
        <w:t>人民政府</w:t>
      </w:r>
      <w:r>
        <w:rPr>
          <w:rStyle w:val="28"/>
          <w:rFonts w:hint="eastAsia" w:ascii="宋体" w:hAnsi="宋体" w:eastAsia="仿宋_GB2312" w:cs="仿宋_GB2312"/>
          <w:color w:val="000000"/>
          <w:sz w:val="32"/>
          <w:szCs w:val="32"/>
        </w:rPr>
        <w:t>和地级以上市人民政府制定的规章（以下简称规章）对违反行政管理秩序的行为设定罚款的限额，根据《中华人民共和国立法法》《</w:t>
      </w:r>
      <w:r>
        <w:rPr>
          <w:rFonts w:hint="eastAsia" w:ascii="宋体" w:hAnsi="宋体" w:eastAsia="仿宋_GB2312" w:cs="仿宋_GB2312"/>
          <w:color w:val="000000"/>
          <w:sz w:val="32"/>
          <w:szCs w:val="32"/>
        </w:rPr>
        <w:fldChar w:fldCharType="begin"/>
      </w:r>
      <w:r>
        <w:rPr>
          <w:rStyle w:val="28"/>
          <w:rFonts w:hint="eastAsia" w:ascii="宋体" w:hAnsi="宋体" w:eastAsia="仿宋_GB2312" w:cs="仿宋_GB2312"/>
          <w:color w:val="000000"/>
          <w:sz w:val="32"/>
          <w:szCs w:val="32"/>
        </w:rPr>
        <w:instrText xml:space="preserve"> HYPERLINK "http://10.110.8.122:81/javascript:SLC(167113,0)" </w:instrText>
      </w:r>
      <w:r>
        <w:rPr>
          <w:rFonts w:hint="eastAsia" w:ascii="宋体" w:hAnsi="宋体" w:eastAsia="仿宋_GB2312" w:cs="仿宋_GB2312"/>
          <w:color w:val="000000"/>
          <w:sz w:val="32"/>
          <w:szCs w:val="32"/>
        </w:rPr>
        <w:fldChar w:fldCharType="separate"/>
      </w:r>
      <w:r>
        <w:rPr>
          <w:rStyle w:val="28"/>
          <w:rFonts w:hint="eastAsia" w:ascii="宋体" w:hAnsi="宋体" w:eastAsia="仿宋_GB2312" w:cs="仿宋_GB2312"/>
          <w:color w:val="000000"/>
          <w:sz w:val="32"/>
          <w:szCs w:val="32"/>
        </w:rPr>
        <w:t>中华人民共和国行政处罚法</w:t>
      </w:r>
      <w:r>
        <w:rPr>
          <w:rFonts w:hint="eastAsia" w:ascii="宋体" w:hAnsi="宋体" w:eastAsia="仿宋_GB2312" w:cs="仿宋_GB2312"/>
          <w:color w:val="000000"/>
          <w:sz w:val="32"/>
          <w:szCs w:val="32"/>
        </w:rPr>
        <w:fldChar w:fldCharType="end"/>
      </w:r>
      <w:r>
        <w:rPr>
          <w:rStyle w:val="28"/>
          <w:rFonts w:hint="eastAsia" w:ascii="宋体" w:hAnsi="宋体" w:eastAsia="仿宋_GB2312" w:cs="仿宋_GB2312"/>
          <w:color w:val="000000"/>
          <w:sz w:val="32"/>
          <w:szCs w:val="32"/>
        </w:rPr>
        <w:t>》，结合我省实际，制定本规定。</w:t>
      </w:r>
    </w:p>
    <w:p>
      <w:pPr>
        <w:keepNext w:val="0"/>
        <w:keepLines w:val="0"/>
        <w:pageBreakBefore w:val="0"/>
        <w:numPr>
          <w:ilvl w:val="0"/>
          <w:numId w:val="0"/>
        </w:numPr>
        <w:kinsoku/>
        <w:wordWrap/>
        <w:overflowPunct w:val="0"/>
        <w:topLinePunct w:val="0"/>
        <w:autoSpaceDE/>
        <w:bidi w:val="0"/>
        <w:adjustRightInd w:val="0"/>
        <w:spacing w:beforeLines="0" w:afterLines="0" w:line="590" w:lineRule="exact"/>
        <w:ind w:firstLine="632" w:firstLineChars="200"/>
        <w:jc w:val="both"/>
        <w:textAlignment w:val="auto"/>
        <w:rPr>
          <w:rStyle w:val="28"/>
          <w:rFonts w:hint="eastAsia" w:ascii="宋体" w:hAnsi="宋体" w:eastAsia="仿宋_GB2312" w:cs="仿宋_GB2312"/>
          <w:color w:val="000000"/>
          <w:sz w:val="32"/>
          <w:szCs w:val="32"/>
        </w:rPr>
      </w:pPr>
      <w:r>
        <w:rPr>
          <w:rStyle w:val="28"/>
          <w:rFonts w:hint="eastAsia" w:ascii="宋体" w:hAnsi="宋体" w:eastAsia="黑体" w:cs="黑体"/>
          <w:color w:val="000000"/>
          <w:sz w:val="32"/>
          <w:szCs w:val="32"/>
          <w:lang w:eastAsia="zh-CN"/>
        </w:rPr>
        <w:t>第二条</w:t>
      </w:r>
      <w:r>
        <w:rPr>
          <w:rFonts w:hint="eastAsia" w:ascii="宋体" w:hAnsi="宋体" w:eastAsia="仿宋_GB2312" w:cs="仿宋_GB2312"/>
          <w:color w:val="auto"/>
          <w:sz w:val="32"/>
          <w:szCs w:val="32"/>
        </w:rPr>
        <w:t xml:space="preserve"> </w:t>
      </w:r>
      <w:r>
        <w:rPr>
          <w:rFonts w:hint="eastAsia" w:ascii="宋体" w:hAnsi="宋体" w:eastAsia="黑体"/>
          <w:color w:val="auto"/>
          <w:sz w:val="32"/>
          <w:szCs w:val="32"/>
        </w:rPr>
        <w:t xml:space="preserve"> </w:t>
      </w:r>
      <w:r>
        <w:rPr>
          <w:rStyle w:val="28"/>
          <w:rFonts w:hint="eastAsia" w:ascii="宋体" w:hAnsi="宋体" w:eastAsia="仿宋_GB2312" w:cs="仿宋_GB2312"/>
          <w:color w:val="000000"/>
          <w:sz w:val="32"/>
          <w:szCs w:val="32"/>
        </w:rPr>
        <w:t>规章可以在法律、行政法规或者地方性法规规定的给予罚款处罚的行为、种类和幅度的范围内作出具体规定。</w:t>
      </w:r>
    </w:p>
    <w:p>
      <w:pPr>
        <w:keepNext w:val="0"/>
        <w:keepLines w:val="0"/>
        <w:pageBreakBefore w:val="0"/>
        <w:kinsoku/>
        <w:wordWrap/>
        <w:overflowPunct w:val="0"/>
        <w:topLinePunct w:val="0"/>
        <w:autoSpaceDE/>
        <w:bidi w:val="0"/>
        <w:adjustRightInd w:val="0"/>
        <w:spacing w:beforeLines="0" w:afterLines="0" w:line="590" w:lineRule="exact"/>
        <w:ind w:firstLine="632" w:firstLineChars="200"/>
        <w:textAlignment w:val="auto"/>
        <w:rPr>
          <w:rStyle w:val="28"/>
          <w:rFonts w:hint="eastAsia" w:ascii="宋体" w:hAnsi="宋体" w:eastAsia="仿宋_GB2312" w:cs="仿宋_GB2312"/>
          <w:color w:val="000000"/>
          <w:sz w:val="32"/>
          <w:szCs w:val="32"/>
        </w:rPr>
      </w:pPr>
      <w:r>
        <w:rPr>
          <w:rStyle w:val="28"/>
          <w:rFonts w:hint="eastAsia" w:ascii="宋体" w:hAnsi="宋体" w:eastAsia="仿宋_GB2312" w:cs="仿宋_GB2312"/>
          <w:color w:val="000000"/>
          <w:sz w:val="32"/>
          <w:szCs w:val="32"/>
        </w:rPr>
        <w:t>尚未制定法律、行政法规或者地方性法规的，规章对违反行政管理秩序的行为，设定的罚款</w:t>
      </w:r>
      <w:r>
        <w:rPr>
          <w:rStyle w:val="28"/>
          <w:rFonts w:hint="eastAsia" w:ascii="宋体" w:hAnsi="宋体" w:eastAsia="仿宋_GB2312" w:cs="仿宋_GB2312"/>
          <w:color w:val="000000"/>
          <w:sz w:val="32"/>
          <w:szCs w:val="32"/>
          <w:lang w:eastAsia="zh-CN"/>
        </w:rPr>
        <w:t>数额</w:t>
      </w:r>
      <w:r>
        <w:rPr>
          <w:rStyle w:val="28"/>
          <w:rFonts w:hint="eastAsia" w:ascii="宋体" w:hAnsi="宋体" w:eastAsia="仿宋_GB2312" w:cs="仿宋_GB2312"/>
          <w:color w:val="000000"/>
          <w:sz w:val="32"/>
          <w:szCs w:val="32"/>
        </w:rPr>
        <w:t>不得超过</w:t>
      </w:r>
      <w:r>
        <w:rPr>
          <w:rStyle w:val="28"/>
          <w:rFonts w:hint="eastAsia" w:ascii="宋体" w:hAnsi="宋体" w:eastAsia="仿宋_GB2312" w:cs="仿宋_GB2312"/>
          <w:color w:val="000000"/>
          <w:sz w:val="32"/>
          <w:szCs w:val="32"/>
          <w:lang w:eastAsia="zh-CN"/>
        </w:rPr>
        <w:t>二</w:t>
      </w:r>
      <w:r>
        <w:rPr>
          <w:rStyle w:val="28"/>
          <w:rFonts w:hint="eastAsia" w:ascii="宋体" w:hAnsi="宋体" w:eastAsia="仿宋_GB2312" w:cs="仿宋_GB2312"/>
          <w:color w:val="000000"/>
          <w:sz w:val="32"/>
          <w:szCs w:val="32"/>
        </w:rPr>
        <w:t>十万元；</w:t>
      </w:r>
      <w:r>
        <w:rPr>
          <w:rStyle w:val="28"/>
          <w:rFonts w:hint="eastAsia" w:ascii="宋体" w:hAnsi="宋体" w:cs="仿宋_GB2312"/>
          <w:color w:val="000000"/>
          <w:sz w:val="32"/>
          <w:szCs w:val="32"/>
          <w:lang w:eastAsia="zh-CN"/>
        </w:rPr>
        <w:t>但</w:t>
      </w:r>
      <w:r>
        <w:rPr>
          <w:rStyle w:val="28"/>
          <w:rFonts w:hint="eastAsia" w:ascii="宋体" w:hAnsi="宋体" w:eastAsia="仿宋_GB2312" w:cs="仿宋_GB2312"/>
          <w:color w:val="000000"/>
          <w:sz w:val="32"/>
          <w:szCs w:val="32"/>
        </w:rPr>
        <w:t>对涉及公共安全、生态环境保护、历史文化保护、有限自然资源开发利用以及</w:t>
      </w:r>
      <w:r>
        <w:rPr>
          <w:rStyle w:val="28"/>
          <w:rFonts w:hint="eastAsia" w:ascii="宋体" w:hAnsi="宋体" w:eastAsia="仿宋_GB2312" w:cs="仿宋_GB2312"/>
          <w:color w:val="000000"/>
          <w:sz w:val="32"/>
          <w:szCs w:val="32"/>
          <w:lang w:val="en-US" w:eastAsia="zh-CN"/>
        </w:rPr>
        <w:t>食品药品</w:t>
      </w:r>
      <w:r>
        <w:rPr>
          <w:rStyle w:val="28"/>
          <w:rFonts w:hint="eastAsia" w:ascii="宋体" w:hAnsi="宋体" w:cs="仿宋_GB2312"/>
          <w:color w:val="000000"/>
          <w:sz w:val="32"/>
          <w:szCs w:val="32"/>
          <w:lang w:val="en-US" w:eastAsia="zh-CN"/>
        </w:rPr>
        <w:t>安全等</w:t>
      </w:r>
      <w:r>
        <w:rPr>
          <w:rStyle w:val="28"/>
          <w:rFonts w:hint="eastAsia" w:ascii="宋体" w:hAnsi="宋体" w:eastAsia="仿宋_GB2312" w:cs="仿宋_GB2312"/>
          <w:color w:val="000000"/>
          <w:sz w:val="32"/>
          <w:szCs w:val="32"/>
        </w:rPr>
        <w:t>直接关系人身健康、生命财产安全方面的违反行政管理秩序的行为，可以设定不超过</w:t>
      </w:r>
      <w:r>
        <w:rPr>
          <w:rStyle w:val="28"/>
          <w:rFonts w:hint="eastAsia" w:ascii="宋体" w:hAnsi="宋体" w:eastAsia="仿宋_GB2312" w:cs="仿宋_GB2312"/>
          <w:color w:val="000000"/>
          <w:sz w:val="32"/>
          <w:szCs w:val="32"/>
          <w:lang w:eastAsia="zh-CN"/>
        </w:rPr>
        <w:t>三</w:t>
      </w:r>
      <w:r>
        <w:rPr>
          <w:rStyle w:val="28"/>
          <w:rFonts w:hint="eastAsia" w:ascii="宋体" w:hAnsi="宋体" w:eastAsia="仿宋_GB2312" w:cs="仿宋_GB2312"/>
          <w:color w:val="000000"/>
          <w:sz w:val="32"/>
          <w:szCs w:val="32"/>
        </w:rPr>
        <w:t>十万元的罚款。</w:t>
      </w:r>
    </w:p>
    <w:p>
      <w:pPr>
        <w:keepNext w:val="0"/>
        <w:keepLines w:val="0"/>
        <w:pageBreakBefore w:val="0"/>
        <w:kinsoku/>
        <w:wordWrap/>
        <w:overflowPunct w:val="0"/>
        <w:topLinePunct w:val="0"/>
        <w:autoSpaceDE/>
        <w:bidi w:val="0"/>
        <w:adjustRightInd w:val="0"/>
        <w:spacing w:beforeLines="0" w:afterLines="0" w:line="590" w:lineRule="exact"/>
        <w:ind w:firstLine="632" w:firstLineChars="200"/>
        <w:textAlignment w:val="auto"/>
        <w:rPr>
          <w:rStyle w:val="28"/>
          <w:rFonts w:hint="eastAsia" w:ascii="宋体" w:hAnsi="宋体" w:eastAsia="仿宋_GB2312" w:cs="仿宋_GB2312"/>
          <w:color w:val="000000"/>
          <w:sz w:val="32"/>
          <w:szCs w:val="32"/>
        </w:rPr>
      </w:pPr>
      <w:r>
        <w:rPr>
          <w:rStyle w:val="28"/>
          <w:rFonts w:hint="eastAsia" w:ascii="宋体" w:hAnsi="宋体" w:eastAsia="仿宋_GB2312" w:cs="仿宋_GB2312"/>
          <w:color w:val="000000"/>
          <w:sz w:val="32"/>
          <w:szCs w:val="32"/>
        </w:rPr>
        <w:t>规章设定罚款应当依据过罚相当原则，在</w:t>
      </w:r>
      <w:r>
        <w:rPr>
          <w:rStyle w:val="28"/>
          <w:rFonts w:hint="eastAsia" w:ascii="宋体" w:hAnsi="宋体" w:eastAsia="仿宋_GB2312" w:cs="仿宋_GB2312"/>
          <w:color w:val="000000"/>
          <w:sz w:val="32"/>
          <w:szCs w:val="32"/>
          <w:lang w:eastAsia="zh-CN"/>
        </w:rPr>
        <w:t>前款规定的</w:t>
      </w:r>
      <w:r>
        <w:rPr>
          <w:rStyle w:val="28"/>
          <w:rFonts w:hint="eastAsia" w:ascii="宋体" w:hAnsi="宋体" w:eastAsia="仿宋_GB2312" w:cs="仿宋_GB2312"/>
          <w:color w:val="000000"/>
          <w:sz w:val="32"/>
          <w:szCs w:val="32"/>
        </w:rPr>
        <w:t>限额内，根据不同的违反行政管理秩序行为的事实、性质、情节以及对社会的危害程度，对公民、法人或者其他组织以及</w:t>
      </w:r>
      <w:r>
        <w:rPr>
          <w:rStyle w:val="28"/>
          <w:rFonts w:hint="eastAsia" w:ascii="宋体" w:hAnsi="宋体" w:eastAsia="仿宋_GB2312" w:cs="仿宋_GB2312"/>
          <w:color w:val="000000"/>
          <w:sz w:val="32"/>
          <w:szCs w:val="32"/>
          <w:lang w:eastAsia="zh-CN"/>
        </w:rPr>
        <w:t>相应</w:t>
      </w:r>
      <w:r>
        <w:rPr>
          <w:rStyle w:val="28"/>
          <w:rFonts w:hint="eastAsia" w:ascii="宋体" w:hAnsi="宋体" w:eastAsia="仿宋_GB2312" w:cs="仿宋_GB2312"/>
          <w:color w:val="000000"/>
          <w:sz w:val="32"/>
          <w:szCs w:val="32"/>
        </w:rPr>
        <w:t>责任人设定不同幅度的罚款。</w:t>
      </w:r>
    </w:p>
    <w:p>
      <w:pPr>
        <w:keepNext w:val="0"/>
        <w:keepLines w:val="0"/>
        <w:pageBreakBefore w:val="0"/>
        <w:numPr>
          <w:ilvl w:val="0"/>
          <w:numId w:val="0"/>
        </w:numPr>
        <w:kinsoku/>
        <w:wordWrap/>
        <w:overflowPunct w:val="0"/>
        <w:topLinePunct w:val="0"/>
        <w:autoSpaceDE/>
        <w:bidi w:val="0"/>
        <w:adjustRightInd w:val="0"/>
        <w:spacing w:beforeLines="0" w:afterLines="0" w:line="590" w:lineRule="exact"/>
        <w:ind w:firstLine="632" w:firstLineChars="200"/>
        <w:textAlignment w:val="auto"/>
        <w:rPr>
          <w:rStyle w:val="28"/>
          <w:rFonts w:hint="eastAsia" w:ascii="宋体" w:hAnsi="宋体" w:eastAsia="仿宋_GB2312" w:cs="仿宋_GB2312"/>
          <w:color w:val="000000"/>
          <w:sz w:val="32"/>
          <w:szCs w:val="32"/>
        </w:rPr>
      </w:pPr>
      <w:r>
        <w:rPr>
          <w:rFonts w:hint="eastAsia" w:ascii="宋体" w:hAnsi="宋体" w:eastAsia="黑体"/>
          <w:color w:val="000000"/>
          <w:sz w:val="32"/>
          <w:szCs w:val="32"/>
          <w:lang w:eastAsia="zh-CN"/>
        </w:rPr>
        <w:t>第三条</w:t>
      </w:r>
      <w:r>
        <w:rPr>
          <w:rFonts w:hint="eastAsia" w:ascii="宋体" w:hAnsi="宋体" w:eastAsia="仿宋_GB2312" w:cs="仿宋_GB2312"/>
          <w:color w:val="auto"/>
          <w:sz w:val="32"/>
          <w:szCs w:val="32"/>
        </w:rPr>
        <w:t xml:space="preserve"> </w:t>
      </w:r>
      <w:r>
        <w:rPr>
          <w:rFonts w:hint="eastAsia" w:ascii="宋体" w:hAnsi="宋体" w:eastAsia="黑体"/>
          <w:color w:val="auto"/>
          <w:sz w:val="32"/>
          <w:szCs w:val="32"/>
        </w:rPr>
        <w:t xml:space="preserve"> </w:t>
      </w:r>
      <w:r>
        <w:rPr>
          <w:rStyle w:val="28"/>
          <w:rFonts w:hint="eastAsia" w:ascii="宋体" w:hAnsi="宋体" w:eastAsia="仿宋_GB2312" w:cs="仿宋_GB2312"/>
          <w:color w:val="000000"/>
          <w:sz w:val="32"/>
          <w:szCs w:val="32"/>
        </w:rPr>
        <w:t>对违反行政管理秩序的同一行为，地级以上市人民政府制定的规章设定的罚款数额不得超过省人民政府制定的规章设定的罚款数额。</w:t>
      </w:r>
    </w:p>
    <w:p>
      <w:pPr>
        <w:pStyle w:val="2"/>
        <w:keepNext w:val="0"/>
        <w:keepLines w:val="0"/>
        <w:pageBreakBefore w:val="0"/>
        <w:kinsoku/>
        <w:wordWrap/>
        <w:overflowPunct w:val="0"/>
        <w:topLinePunct w:val="0"/>
        <w:autoSpaceDE/>
        <w:bidi w:val="0"/>
        <w:adjustRightInd w:val="0"/>
        <w:spacing w:beforeLines="0" w:afterLines="0" w:line="590" w:lineRule="exact"/>
        <w:textAlignment w:val="auto"/>
        <w:rPr>
          <w:rStyle w:val="28"/>
          <w:rFonts w:hint="eastAsia" w:ascii="宋体" w:hAnsi="宋体" w:eastAsia="仿宋_GB2312" w:cs="仿宋_GB2312"/>
          <w:color w:val="000000"/>
          <w:sz w:val="32"/>
          <w:szCs w:val="32"/>
        </w:rPr>
      </w:pPr>
      <w:r>
        <w:rPr>
          <w:rFonts w:hint="eastAsia" w:ascii="宋体" w:hAnsi="宋体" w:eastAsia="黑体" w:cs="Times New Roman"/>
          <w:color w:val="000000"/>
          <w:kern w:val="2"/>
          <w:sz w:val="32"/>
          <w:szCs w:val="32"/>
          <w:lang w:val="en-US" w:eastAsia="zh-CN" w:bidi="ar-SA"/>
        </w:rPr>
        <w:t>第四条</w:t>
      </w:r>
      <w:r>
        <w:rPr>
          <w:rFonts w:hint="eastAsia" w:ascii="宋体" w:hAnsi="宋体" w:eastAsia="仿宋_GB2312" w:cs="仿宋_GB2312"/>
          <w:color w:val="auto"/>
          <w:sz w:val="32"/>
          <w:szCs w:val="32"/>
        </w:rPr>
        <w:t xml:space="preserve"> </w:t>
      </w:r>
      <w:r>
        <w:rPr>
          <w:rFonts w:hint="eastAsia" w:ascii="宋体" w:hAnsi="宋体" w:eastAsia="黑体"/>
          <w:color w:val="auto"/>
          <w:sz w:val="32"/>
          <w:szCs w:val="32"/>
        </w:rPr>
        <w:t xml:space="preserve"> </w:t>
      </w:r>
      <w:r>
        <w:rPr>
          <w:rStyle w:val="28"/>
          <w:rFonts w:hint="eastAsia" w:ascii="宋体" w:hAnsi="宋体" w:eastAsia="仿宋_GB2312" w:cs="仿宋_GB2312"/>
          <w:color w:val="000000"/>
          <w:sz w:val="32"/>
          <w:szCs w:val="32"/>
        </w:rPr>
        <w:t>本规定自</w:t>
      </w:r>
      <w:r>
        <w:rPr>
          <w:rStyle w:val="28"/>
          <w:rFonts w:hint="eastAsia" w:ascii="宋体" w:hAnsi="宋体" w:eastAsia="宋体" w:cs="宋体"/>
          <w:color w:val="000000"/>
          <w:sz w:val="32"/>
          <w:szCs w:val="32"/>
          <w:lang w:val="en-US" w:eastAsia="zh-CN"/>
        </w:rPr>
        <w:t>2020</w:t>
      </w:r>
      <w:r>
        <w:rPr>
          <w:rStyle w:val="28"/>
          <w:rFonts w:hint="eastAsia" w:ascii="宋体" w:hAnsi="宋体" w:eastAsia="仿宋_GB2312" w:cs="仿宋_GB2312"/>
          <w:color w:val="000000"/>
          <w:sz w:val="32"/>
          <w:szCs w:val="32"/>
        </w:rPr>
        <w:t>年</w:t>
      </w:r>
      <w:r>
        <w:rPr>
          <w:rStyle w:val="28"/>
          <w:rFonts w:hint="eastAsia" w:ascii="宋体" w:hAnsi="宋体" w:eastAsia="宋体" w:cs="宋体"/>
          <w:color w:val="000000"/>
          <w:sz w:val="32"/>
          <w:szCs w:val="32"/>
          <w:lang w:val="en-US" w:eastAsia="zh-CN"/>
        </w:rPr>
        <w:t>10</w:t>
      </w:r>
      <w:r>
        <w:rPr>
          <w:rStyle w:val="28"/>
          <w:rFonts w:hint="eastAsia" w:ascii="宋体" w:hAnsi="宋体" w:eastAsia="仿宋_GB2312" w:cs="仿宋_GB2312"/>
          <w:color w:val="000000"/>
          <w:sz w:val="32"/>
          <w:szCs w:val="32"/>
        </w:rPr>
        <w:t>月</w:t>
      </w:r>
      <w:r>
        <w:rPr>
          <w:rStyle w:val="28"/>
          <w:rFonts w:hint="eastAsia" w:ascii="宋体" w:hAnsi="宋体" w:eastAsia="宋体" w:cs="宋体"/>
          <w:color w:val="000000"/>
          <w:sz w:val="32"/>
          <w:szCs w:val="32"/>
          <w:lang w:val="en-US" w:eastAsia="zh-CN"/>
        </w:rPr>
        <w:t>1</w:t>
      </w:r>
      <w:r>
        <w:rPr>
          <w:rStyle w:val="28"/>
          <w:rFonts w:hint="eastAsia" w:ascii="宋体" w:hAnsi="宋体" w:eastAsia="仿宋_GB2312" w:cs="仿宋_GB2312"/>
          <w:color w:val="000000"/>
          <w:sz w:val="32"/>
          <w:szCs w:val="32"/>
        </w:rPr>
        <w:t>日起施行。</w:t>
      </w:r>
    </w:p>
    <w:p>
      <w:pPr>
        <w:overflowPunct w:val="0"/>
        <w:adjustRightInd w:val="0"/>
        <w:spacing w:beforeLines="0" w:afterLines="0" w:line="590" w:lineRule="exact"/>
        <w:rPr>
          <w:rFonts w:hint="eastAsia" w:ascii="宋体" w:hAnsi="宋体" w:eastAsia="宋体" w:cs="宋体"/>
          <w:sz w:val="24"/>
          <w:szCs w:val="24"/>
          <w:lang w:val="en-US" w:eastAsia="zh-CN"/>
        </w:rPr>
      </w:pPr>
    </w:p>
    <w:p>
      <w:pPr>
        <w:overflowPunct w:val="0"/>
        <w:rPr>
          <w:rFonts w:ascii="宋体" w:hAnsi="宋体"/>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等线">
    <w:altName w:val="宋体"/>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532"/>
        <w:tab w:val="clear" w:pos="4153"/>
      </w:tabs>
      <w:kinsoku/>
      <w:wordWrap/>
      <w:overflowPunct/>
      <w:topLinePunct w:val="0"/>
      <w:autoSpaceDE/>
      <w:autoSpaceDN/>
      <w:bidi w:val="0"/>
      <w:adjustRightInd/>
      <w:snapToGrid w:val="0"/>
      <w:spacing w:before="0" w:beforeLines="0" w:after="0" w:afterLines="0" w:line="240" w:lineRule="auto"/>
      <w:ind w:right="0" w:rightChars="0" w:firstLine="280" w:firstLineChars="100"/>
      <w:jc w:val="both"/>
      <w:textAlignment w:val="auto"/>
      <w:outlineLvl w:val="9"/>
      <w:rPr>
        <w:rFonts w:hint="eastAsia" w:ascii="宋体" w:hAnsi="宋体" w:eastAsia="宋体" w:cs="宋体"/>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18714D9"/>
    <w:rsid w:val="033843C4"/>
    <w:rsid w:val="03C04947"/>
    <w:rsid w:val="088B3764"/>
    <w:rsid w:val="09E33989"/>
    <w:rsid w:val="0B094D3A"/>
    <w:rsid w:val="0BBC04AB"/>
    <w:rsid w:val="0DF404E0"/>
    <w:rsid w:val="0EC43E47"/>
    <w:rsid w:val="0F764675"/>
    <w:rsid w:val="11673E0B"/>
    <w:rsid w:val="15021664"/>
    <w:rsid w:val="15DA3FA9"/>
    <w:rsid w:val="15F131B7"/>
    <w:rsid w:val="16E243E1"/>
    <w:rsid w:val="184B57D1"/>
    <w:rsid w:val="19751496"/>
    <w:rsid w:val="1A253812"/>
    <w:rsid w:val="1AE320E9"/>
    <w:rsid w:val="1C536D0D"/>
    <w:rsid w:val="1CB46CA0"/>
    <w:rsid w:val="1D162242"/>
    <w:rsid w:val="1FEB5A7E"/>
    <w:rsid w:val="20C22F9E"/>
    <w:rsid w:val="226F0A57"/>
    <w:rsid w:val="24554D09"/>
    <w:rsid w:val="25C422DE"/>
    <w:rsid w:val="27254F49"/>
    <w:rsid w:val="29C732ED"/>
    <w:rsid w:val="2E363B7D"/>
    <w:rsid w:val="2F3221F8"/>
    <w:rsid w:val="2FE2746C"/>
    <w:rsid w:val="307B7429"/>
    <w:rsid w:val="3229191B"/>
    <w:rsid w:val="32B037A1"/>
    <w:rsid w:val="33C06D08"/>
    <w:rsid w:val="35CF2766"/>
    <w:rsid w:val="3A5371AD"/>
    <w:rsid w:val="3A635B85"/>
    <w:rsid w:val="43E5796C"/>
    <w:rsid w:val="444261B2"/>
    <w:rsid w:val="44B74A11"/>
    <w:rsid w:val="45345018"/>
    <w:rsid w:val="46395C02"/>
    <w:rsid w:val="46864CD8"/>
    <w:rsid w:val="48951800"/>
    <w:rsid w:val="49671FE8"/>
    <w:rsid w:val="4B713A68"/>
    <w:rsid w:val="4CA2241C"/>
    <w:rsid w:val="4E3E1F51"/>
    <w:rsid w:val="4F2127E7"/>
    <w:rsid w:val="509005DC"/>
    <w:rsid w:val="56C1288B"/>
    <w:rsid w:val="59B65B9D"/>
    <w:rsid w:val="5A5A6CEF"/>
    <w:rsid w:val="5D96622F"/>
    <w:rsid w:val="5E167608"/>
    <w:rsid w:val="5ECB0EB4"/>
    <w:rsid w:val="5F502198"/>
    <w:rsid w:val="609D1565"/>
    <w:rsid w:val="64B96FDB"/>
    <w:rsid w:val="664B05CB"/>
    <w:rsid w:val="665F511E"/>
    <w:rsid w:val="6DE633A7"/>
    <w:rsid w:val="6E9A6267"/>
    <w:rsid w:val="6F222531"/>
    <w:rsid w:val="70207038"/>
    <w:rsid w:val="718269FE"/>
    <w:rsid w:val="71DD5D6B"/>
    <w:rsid w:val="73D721E8"/>
    <w:rsid w:val="740C1F1D"/>
    <w:rsid w:val="74753FA9"/>
    <w:rsid w:val="74820EF2"/>
    <w:rsid w:val="79772F8F"/>
    <w:rsid w:val="798C14C8"/>
    <w:rsid w:val="7E1E2B4B"/>
    <w:rsid w:val="7E8429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0">
    <w:name w:val="Default Paragraph Font"/>
    <w:link w:val="11"/>
    <w:semiHidden/>
    <w:qFormat/>
    <w:uiPriority w:val="0"/>
  </w:style>
  <w:style w:type="table" w:default="1" w:styleId="13">
    <w:name w:val="Normal Table"/>
    <w:semiHidden/>
    <w:qFormat/>
    <w:uiPriority w:val="0"/>
    <w:tblPr>
      <w:tblStyle w:val="13"/>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line="590" w:lineRule="exact"/>
      <w:ind w:firstLine="632" w:firstLineChars="200"/>
    </w:pPr>
    <w:rPr>
      <w:rFonts w:eastAsia="楷体_GB231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1">
    <w:name w:val=" Char Char Char Char Char Char"/>
    <w:basedOn w:val="1"/>
    <w:link w:val="10"/>
    <w:qFormat/>
    <w:uiPriority w:val="0"/>
  </w:style>
  <w:style w:type="character" w:styleId="12">
    <w:name w:val="page number"/>
    <w:basedOn w:val="10"/>
    <w:qFormat/>
    <w:uiPriority w:val="0"/>
  </w:style>
  <w:style w:type="paragraph" w:customStyle="1" w:styleId="14">
    <w:name w:val="正文 New New New New New New New New New New New New New New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6">
    <w:name w:val="UserStyle_0"/>
    <w:qFormat/>
    <w:uiPriority w:val="0"/>
    <w:pPr>
      <w:jc w:val="both"/>
      <w:textAlignment w:val="baseline"/>
    </w:pPr>
    <w:rPr>
      <w:rFonts w:ascii="Times New Roman" w:hAnsi="Times New Roman" w:eastAsia="仿宋_GB2312" w:cs="Times New Roman"/>
      <w:kern w:val="2"/>
      <w:sz w:val="32"/>
      <w:szCs w:val="24"/>
      <w:lang w:val="en-US" w:eastAsia="zh-CN" w:bidi="ar-SA"/>
    </w:rPr>
  </w:style>
  <w:style w:type="paragraph" w:customStyle="1" w:styleId="17">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1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0">
    <w:name w:val="HTML 地址1"/>
    <w:basedOn w:val="1"/>
    <w:qFormat/>
    <w:uiPriority w:val="0"/>
    <w:pPr>
      <w:spacing w:before="100" w:beforeAutospacing="1" w:after="100" w:afterAutospacing="1"/>
      <w:jc w:val="left"/>
    </w:pPr>
    <w:rPr>
      <w:rFonts w:ascii="等线" w:hAnsi="等线" w:eastAsia="等线" w:cs="黑体"/>
      <w:sz w:val="24"/>
      <w:szCs w:val="22"/>
    </w:rPr>
  </w:style>
  <w:style w:type="paragraph" w:customStyle="1" w:styleId="21">
    <w:name w:val="Normal (Web)"/>
    <w:basedOn w:val="1"/>
    <w:qFormat/>
    <w:uiPriority w:val="0"/>
    <w:pPr>
      <w:spacing w:before="0" w:beforeLines="0" w:beforeAutospacing="0" w:after="0" w:afterLines="0" w:afterAutospacing="0"/>
      <w:ind w:left="0" w:right="0"/>
      <w:jc w:val="left"/>
    </w:pPr>
    <w:rPr>
      <w:kern w:val="0"/>
      <w:sz w:val="24"/>
      <w:lang w:val="en-US" w:eastAsia="zh-CN"/>
    </w:rPr>
  </w:style>
  <w:style w:type="paragraph" w:customStyle="1" w:styleId="22">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正文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5">
    <w:name w:val="Char1"/>
    <w:basedOn w:val="23"/>
    <w:qFormat/>
    <w:uiPriority w:val="0"/>
    <w:pPr>
      <w:widowControl/>
      <w:spacing w:after="160" w:afterLines="0" w:line="240" w:lineRule="exact"/>
      <w:jc w:val="left"/>
    </w:pPr>
  </w:style>
  <w:style w:type="paragraph" w:customStyle="1" w:styleId="26">
    <w:name w:val="p0"/>
    <w:basedOn w:val="14"/>
    <w:qFormat/>
    <w:uiPriority w:val="0"/>
    <w:pPr>
      <w:widowControl/>
    </w:pPr>
    <w:rPr>
      <w:rFonts w:ascii="Calibri" w:hAnsi="Calibri" w:cs="Calibri"/>
      <w:kern w:val="0"/>
      <w:sz w:val="32"/>
      <w:szCs w:val="32"/>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character" w:customStyle="1" w:styleId="28">
    <w:name w:val="font_fulltext1"/>
    <w:basedOn w:val="10"/>
    <w:qFormat/>
    <w:uiPriority w:val="0"/>
    <w:rPr>
      <w:sz w:val="18"/>
      <w:szCs w:val="18"/>
    </w:rPr>
  </w:style>
  <w:style w:type="character" w:customStyle="1" w:styleId="29">
    <w:name w:val="NormalCharacter"/>
    <w:qFormat/>
    <w:uiPriority w:val="0"/>
    <w:rPr>
      <w:rFonts w:ascii="Calibri" w:hAnsi="Calibri" w:eastAsia="仿宋"/>
      <w:kern w:val="2"/>
      <w:sz w:val="3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cp:lastPrinted>2020-04-07T08:40:05Z</cp:lastPrinted>
  <dcterms:modified xsi:type="dcterms:W3CDTF">2020-08-18T09:28:52Z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