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广州市人民代表大会常务委员会关于</w:t>
      </w:r>
    </w:p>
    <w:p>
      <w:pPr>
        <w:pStyle w:val="2"/>
        <w:widowControl w:val="0"/>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取消广州市地方性法规中的部分行政</w:t>
      </w:r>
    </w:p>
    <w:p>
      <w:pPr>
        <w:pStyle w:val="2"/>
        <w:widowControl w:val="0"/>
        <w:wordWrap/>
        <w:adjustRightInd w:val="0"/>
        <w:snapToGrid w:val="0"/>
        <w:spacing w:after="0" w:afterLines="0" w:line="580" w:lineRule="exact"/>
        <w:ind w:left="0" w:leftChars="0" w:right="0" w:firstLine="0" w:firstLineChars="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许可事项（第二</w:t>
      </w:r>
      <w:bookmarkStart w:id="0" w:name="_GoBack"/>
      <w:bookmarkEnd w:id="0"/>
      <w:r>
        <w:rPr>
          <w:rFonts w:hint="eastAsia" w:ascii="宋体" w:hAnsi="宋体" w:eastAsia="宋体" w:cs="宋体"/>
          <w:bCs/>
          <w:color w:val="000000"/>
          <w:sz w:val="44"/>
          <w:szCs w:val="44"/>
        </w:rPr>
        <w:t>批）的决定</w:t>
      </w:r>
    </w:p>
    <w:p>
      <w:pPr>
        <w:pStyle w:val="2"/>
        <w:widowControl w:val="0"/>
        <w:wordWrap/>
        <w:adjustRightInd w:val="0"/>
        <w:snapToGrid w:val="0"/>
        <w:spacing w:after="0" w:afterLines="0" w:line="580" w:lineRule="exact"/>
        <w:ind w:left="0" w:leftChars="0" w:right="0" w:firstLine="0" w:firstLineChars="0"/>
        <w:jc w:val="both"/>
        <w:textAlignment w:val="auto"/>
        <w:outlineLvl w:val="9"/>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（2005年5月19日广州市第十二届人民代表大会常务委员会第十五次会议通过</w:t>
      </w:r>
      <w:r>
        <w:rPr>
          <w:rFonts w:hint="eastAsia" w:ascii="楷体_GB2312" w:hAnsi="华文中宋" w:eastAsia="楷体_GB2312"/>
          <w:bCs/>
          <w:szCs w:val="32"/>
          <w:lang w:val="en-US" w:eastAsia="zh-CN"/>
        </w:rPr>
        <w:t xml:space="preserve">  2004年7月29日广东省第十届人民代表大会常务委员会第十二次会议批准</w:t>
      </w:r>
      <w:r>
        <w:rPr>
          <w:rFonts w:hint="eastAsia" w:ascii="楷体_GB2312" w:hAnsi="华文中宋" w:eastAsia="楷体_GB2312"/>
          <w:bCs/>
          <w:szCs w:val="32"/>
        </w:rPr>
        <w:t>）</w:t>
      </w:r>
    </w:p>
    <w:p>
      <w:pPr>
        <w:widowControl w:val="0"/>
        <w:wordWrap/>
        <w:adjustRightInd/>
        <w:snapToGrid/>
        <w:spacing w:line="560" w:lineRule="exact"/>
        <w:ind w:left="0" w:leftChars="0" w:right="0" w:firstLine="0" w:firstLineChars="0"/>
        <w:jc w:val="both"/>
        <w:textAlignment w:val="auto"/>
        <w:outlineLvl w:val="9"/>
        <w:rPr>
          <w:rFonts w:hint="eastAsia" w:ascii="宋体" w:hAnsi="宋体" w:eastAsia="宋体" w:cs="宋体"/>
          <w:sz w:val="32"/>
          <w:szCs w:val="32"/>
          <w:lang w:val="en-US" w:eastAsia="zh-CN"/>
        </w:rPr>
      </w:pPr>
    </w:p>
    <w:p>
      <w:pPr>
        <w:widowControl w:val="0"/>
        <w:wordWrap/>
        <w:adjustRightInd/>
        <w:snapToGrid/>
        <w:spacing w:line="56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根据《国务院关于第三批取消和调整行政审批项目的决定》，广州市第十二届人民代表大会常务委员会第十五次会议审议了主任会议提请审议的《关于取消广州市地方性法规中的部分行政许可事项（第二批）的议案》，决定取消广州市地方性法规中的3项行政许可事项。本决定报请广东省人民代表大会常务委员会批准后予以公布实施。</w:t>
      </w:r>
    </w:p>
    <w:p>
      <w:pPr>
        <w:widowControl w:val="0"/>
        <w:wordWrap/>
        <w:adjustRightInd/>
        <w:snapToGrid/>
        <w:spacing w:line="56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00000"/>
    <w:rsid w:val="02F86B7F"/>
    <w:rsid w:val="057424A9"/>
    <w:rsid w:val="0678652D"/>
    <w:rsid w:val="19FB0A46"/>
    <w:rsid w:val="21FF11B5"/>
    <w:rsid w:val="246A3761"/>
    <w:rsid w:val="2E2A6638"/>
    <w:rsid w:val="5E152869"/>
    <w:rsid w:val="65694B30"/>
    <w:rsid w:val="72206EEB"/>
    <w:rsid w:val="7DC734F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2017-01-18T17:24:04Z</dcterms:modified>
  <dc:title>广州市人民代表大会常务委员会关于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