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spacing w:line="590" w:lineRule="exact"/>
        <w:jc w:val="both"/>
        <w:textAlignment w:val="auto"/>
        <w:rPr>
          <w:rFonts w:hint="eastAsia" w:ascii="宋体" w:hAnsi="宋体" w:cs="仿宋_GB2312"/>
          <w:bCs/>
          <w:lang w:val="en-US" w:eastAsia="zh-CN"/>
        </w:rPr>
      </w:pPr>
    </w:p>
    <w:p>
      <w:pPr>
        <w:keepNext w:val="0"/>
        <w:keepLines w:val="0"/>
        <w:pageBreakBefore w:val="0"/>
        <w:widowControl w:val="0"/>
        <w:numPr>
          <w:ilvl w:val="0"/>
          <w:numId w:val="0"/>
        </w:numPr>
        <w:kinsoku/>
        <w:wordWrap/>
        <w:overflowPunct/>
        <w:topLinePunct w:val="0"/>
        <w:autoSpaceDE/>
        <w:autoSpaceDN/>
        <w:bidi w:val="0"/>
        <w:spacing w:line="590" w:lineRule="exact"/>
        <w:jc w:val="center"/>
        <w:textAlignment w:val="auto"/>
        <w:rPr>
          <w:rFonts w:hint="eastAsia" w:ascii="宋体" w:hAnsi="宋体" w:eastAsia="宋体" w:cs="宋体"/>
          <w:bCs/>
          <w:sz w:val="44"/>
          <w:szCs w:val="44"/>
          <w:lang w:val="en-US" w:eastAsia="zh-CN"/>
        </w:rPr>
      </w:pPr>
      <w:r>
        <w:rPr>
          <w:rFonts w:hint="eastAsia" w:ascii="宋体" w:hAnsi="宋体" w:eastAsia="宋体" w:cs="宋体"/>
          <w:bCs/>
          <w:sz w:val="44"/>
          <w:szCs w:val="44"/>
          <w:lang w:val="en-US" w:eastAsia="zh-CN"/>
        </w:rPr>
        <w:t>广州市博物馆规定</w:t>
      </w:r>
    </w:p>
    <w:p>
      <w:pPr>
        <w:pStyle w:val="10"/>
        <w:keepNext w:val="0"/>
        <w:keepLines w:val="0"/>
        <w:pageBreakBefore w:val="0"/>
        <w:widowControl w:val="0"/>
        <w:kinsoku/>
        <w:wordWrap/>
        <w:overflowPunct/>
        <w:topLinePunct w:val="0"/>
        <w:autoSpaceDE/>
        <w:autoSpaceDN/>
        <w:bidi w:val="0"/>
        <w:spacing w:line="590" w:lineRule="exact"/>
        <w:ind w:left="632" w:leftChars="200" w:right="632" w:rightChars="200"/>
        <w:jc w:val="both"/>
        <w:textAlignment w:val="auto"/>
        <w:rPr>
          <w:rFonts w:ascii="宋体" w:hAnsi="宋体" w:eastAsia="楷体_GB2312" w:cs="楷体_GB2312"/>
          <w:sz w:val="32"/>
          <w:szCs w:val="32"/>
        </w:rPr>
      </w:pPr>
    </w:p>
    <w:p>
      <w:pPr>
        <w:pStyle w:val="10"/>
        <w:keepNext w:val="0"/>
        <w:keepLines w:val="0"/>
        <w:pageBreakBefore w:val="0"/>
        <w:widowControl w:val="0"/>
        <w:kinsoku/>
        <w:wordWrap/>
        <w:overflowPunct/>
        <w:topLinePunct w:val="0"/>
        <w:autoSpaceDE/>
        <w:autoSpaceDN/>
        <w:bidi w:val="0"/>
        <w:spacing w:line="590" w:lineRule="exact"/>
        <w:ind w:left="632" w:leftChars="200" w:right="632" w:rightChars="200"/>
        <w:jc w:val="both"/>
        <w:textAlignment w:val="auto"/>
        <w:rPr>
          <w:rFonts w:ascii="宋体" w:hAnsi="宋体" w:eastAsia="楷体_GB2312" w:cs="楷体_GB2312"/>
          <w:sz w:val="32"/>
          <w:szCs w:val="32"/>
        </w:rPr>
      </w:pPr>
      <w:r>
        <w:rPr>
          <w:rFonts w:ascii="宋体" w:hAnsi="宋体" w:eastAsia="楷体_GB2312" w:cs="楷体_GB2312"/>
          <w:sz w:val="32"/>
          <w:szCs w:val="32"/>
        </w:rPr>
        <w:t>（</w:t>
      </w:r>
      <w:r>
        <w:rPr>
          <w:rFonts w:hint="eastAsia" w:ascii="宋体" w:hAnsi="宋体" w:eastAsia="楷体_GB2312" w:cs="宋体"/>
          <w:sz w:val="32"/>
          <w:szCs w:val="32"/>
          <w:lang w:val="en-US" w:eastAsia="zh-CN"/>
        </w:rPr>
        <w:t>2017年6月30日广州市第十五届人民代表大会常务委员会</w:t>
      </w:r>
      <w:bookmarkStart w:id="3" w:name="_GoBack"/>
      <w:r>
        <w:rPr>
          <w:rFonts w:hint="eastAsia" w:ascii="宋体" w:hAnsi="宋体" w:eastAsia="楷体_GB2312" w:cs="宋体"/>
          <w:color w:val="auto"/>
          <w:sz w:val="32"/>
          <w:szCs w:val="32"/>
          <w:lang w:val="en-US" w:eastAsia="zh-CN"/>
        </w:rPr>
        <w:t>第五次</w:t>
      </w:r>
      <w:bookmarkEnd w:id="3"/>
      <w:r>
        <w:rPr>
          <w:rFonts w:hint="eastAsia" w:ascii="宋体" w:hAnsi="宋体" w:eastAsia="楷体_GB2312" w:cs="宋体"/>
          <w:sz w:val="32"/>
          <w:szCs w:val="32"/>
          <w:lang w:val="en-US" w:eastAsia="zh-CN"/>
        </w:rPr>
        <w:t>会议通过  2017年7月27日广东省第十二届人民代表大会常务委员会第三十四次会议批准</w:t>
      </w:r>
      <w:r>
        <w:rPr>
          <w:rFonts w:ascii="宋体" w:hAnsi="宋体" w:eastAsia="楷体_GB2312" w:cs="楷体_GB2312"/>
          <w:sz w:val="32"/>
          <w:szCs w:val="32"/>
        </w:rPr>
        <w:t>）</w:t>
      </w:r>
    </w:p>
    <w:p>
      <w:pPr>
        <w:pStyle w:val="10"/>
        <w:keepNext w:val="0"/>
        <w:keepLines w:val="0"/>
        <w:pageBreakBefore w:val="0"/>
        <w:widowControl w:val="0"/>
        <w:kinsoku/>
        <w:wordWrap/>
        <w:overflowPunct/>
        <w:topLinePunct w:val="0"/>
        <w:autoSpaceDE/>
        <w:autoSpaceDN/>
        <w:bidi w:val="0"/>
        <w:spacing w:line="590" w:lineRule="exact"/>
        <w:ind w:left="632" w:leftChars="200" w:right="632" w:rightChars="200"/>
        <w:jc w:val="both"/>
        <w:textAlignment w:val="auto"/>
        <w:rPr>
          <w:rFonts w:ascii="宋体" w:hAnsi="宋体"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楷体_GB2312" w:cs="黑体"/>
        </w:rPr>
      </w:pPr>
      <w:r>
        <w:rPr>
          <w:rFonts w:hint="eastAsia" w:ascii="宋体" w:hAnsi="宋体" w:eastAsia="楷体_GB2312" w:cs="黑体"/>
        </w:rPr>
        <w:t>目</w:t>
      </w:r>
      <w:r>
        <w:rPr>
          <w:rFonts w:hint="eastAsia" w:ascii="宋体" w:hAnsi="宋体" w:eastAsia="楷体_GB2312" w:cs="黑体"/>
          <w:lang w:val="en-US" w:eastAsia="zh-CN"/>
        </w:rPr>
        <w:t xml:space="preserve">    </w:t>
      </w:r>
      <w:r>
        <w:rPr>
          <w:rFonts w:hint="eastAsia" w:ascii="宋体" w:hAnsi="宋体" w:eastAsia="楷体_GB2312" w:cs="黑体"/>
        </w:rPr>
        <w:t>录</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eastAsia="楷体_GB2312" w:cs="楷体_GB2312"/>
        </w:rPr>
      </w:pPr>
      <w:r>
        <w:rPr>
          <w:rFonts w:hint="eastAsia" w:ascii="宋体" w:hAnsi="宋体" w:eastAsia="楷体_GB2312" w:cs="楷体_GB2312"/>
        </w:rPr>
        <w:t>第一章  总则</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eastAsia="楷体_GB2312" w:cs="楷体_GB2312"/>
          <w:lang w:eastAsia="zh-CN"/>
        </w:rPr>
      </w:pPr>
      <w:r>
        <w:rPr>
          <w:rFonts w:hint="eastAsia" w:ascii="宋体" w:hAnsi="宋体" w:eastAsia="楷体_GB2312" w:cs="楷体_GB2312"/>
        </w:rPr>
        <w:t xml:space="preserve">第二章  </w:t>
      </w:r>
      <w:r>
        <w:rPr>
          <w:rFonts w:hint="eastAsia" w:ascii="宋体" w:hAnsi="宋体" w:eastAsia="楷体_GB2312" w:cs="楷体_GB2312"/>
          <w:lang w:eastAsia="zh-CN"/>
        </w:rPr>
        <w:t>发展与保障</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eastAsia="楷体_GB2312" w:cs="楷体_GB2312"/>
          <w:lang w:eastAsia="zh-CN"/>
        </w:rPr>
      </w:pPr>
      <w:r>
        <w:rPr>
          <w:rFonts w:hint="eastAsia" w:ascii="宋体" w:hAnsi="宋体" w:eastAsia="楷体_GB2312" w:cs="楷体_GB2312"/>
        </w:rPr>
        <w:t xml:space="preserve">第三章  </w:t>
      </w:r>
      <w:r>
        <w:rPr>
          <w:rFonts w:hint="eastAsia" w:ascii="宋体" w:hAnsi="宋体" w:eastAsia="楷体_GB2312" w:cs="楷体_GB2312"/>
          <w:lang w:eastAsia="zh-CN"/>
        </w:rPr>
        <w:t>管理与服务</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eastAsia="楷体_GB2312" w:cs="楷体_GB2312"/>
          <w:lang w:eastAsia="zh-CN"/>
        </w:rPr>
      </w:pPr>
      <w:r>
        <w:rPr>
          <w:rFonts w:hint="eastAsia" w:ascii="宋体" w:hAnsi="宋体" w:eastAsia="楷体_GB2312" w:cs="楷体_GB2312"/>
        </w:rPr>
        <w:t xml:space="preserve">第四章  </w:t>
      </w:r>
      <w:r>
        <w:rPr>
          <w:rFonts w:hint="eastAsia" w:ascii="宋体" w:hAnsi="宋体" w:eastAsia="楷体_GB2312" w:cs="楷体_GB2312"/>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40"/>
        <w:jc w:val="both"/>
        <w:textAlignment w:val="auto"/>
        <w:outlineLvl w:val="9"/>
        <w:rPr>
          <w:rFonts w:hint="eastAsia" w:ascii="宋体" w:hAnsi="宋体" w:eastAsia="楷体_GB2312" w:cs="楷体_GB2312"/>
          <w:bCs/>
          <w:lang w:val="en-US" w:eastAsia="zh-CN"/>
        </w:rPr>
      </w:pPr>
      <w:r>
        <w:rPr>
          <w:rFonts w:hint="eastAsia" w:ascii="宋体" w:hAnsi="宋体" w:eastAsia="楷体_GB2312" w:cs="楷体_GB2312"/>
        </w:rPr>
        <w:t xml:space="preserve">第五章  </w:t>
      </w:r>
      <w:r>
        <w:rPr>
          <w:rFonts w:hint="eastAsia" w:ascii="宋体" w:hAnsi="宋体" w:eastAsia="楷体_GB2312" w:cs="楷体_GB2312"/>
          <w:bCs/>
          <w:lang w:val="en-US" w:eastAsia="zh-CN"/>
        </w:rPr>
        <w:t xml:space="preserve">附则                    </w:t>
      </w:r>
    </w:p>
    <w:p>
      <w:pPr>
        <w:keepNext w:val="0"/>
        <w:keepLines w:val="0"/>
        <w:pageBreakBefore w:val="0"/>
        <w:widowControl w:val="0"/>
        <w:numPr>
          <w:ilvl w:val="0"/>
          <w:numId w:val="0"/>
        </w:numPr>
        <w:kinsoku/>
        <w:wordWrap/>
        <w:overflowPunct/>
        <w:topLinePunct w:val="0"/>
        <w:autoSpaceDE/>
        <w:autoSpaceDN/>
        <w:bidi w:val="0"/>
        <w:spacing w:line="590" w:lineRule="exact"/>
        <w:ind w:firstLine="640"/>
        <w:jc w:val="both"/>
        <w:textAlignment w:val="auto"/>
        <w:rPr>
          <w:rFonts w:hint="eastAsia" w:ascii="宋体" w:hAnsi="宋体" w:eastAsia="楷体_GB2312" w:cs="楷体_GB2312"/>
          <w:bCs/>
          <w:lang w:val="en-US" w:eastAsia="zh-CN"/>
        </w:rPr>
      </w:pPr>
    </w:p>
    <w:p>
      <w:pPr>
        <w:keepNext w:val="0"/>
        <w:keepLines w:val="0"/>
        <w:pageBreakBefore w:val="0"/>
        <w:widowControl w:val="0"/>
        <w:numPr>
          <w:ilvl w:val="0"/>
          <w:numId w:val="0"/>
        </w:numPr>
        <w:kinsoku/>
        <w:wordWrap/>
        <w:overflowPunct/>
        <w:topLinePunct w:val="0"/>
        <w:autoSpaceDE/>
        <w:autoSpaceDN/>
        <w:bidi w:val="0"/>
        <w:spacing w:line="590" w:lineRule="exact"/>
        <w:jc w:val="center"/>
        <w:textAlignment w:val="auto"/>
        <w:rPr>
          <w:rFonts w:hint="eastAsia" w:ascii="宋体" w:hAnsi="宋体" w:eastAsia="黑体" w:cs="黑体"/>
          <w:bCs/>
        </w:rPr>
      </w:pPr>
      <w:r>
        <w:rPr>
          <w:rFonts w:hint="eastAsia" w:ascii="宋体" w:hAnsi="宋体" w:eastAsia="黑体" w:cs="黑体"/>
          <w:bCs/>
          <w:lang w:val="en-US" w:eastAsia="zh-CN"/>
        </w:rPr>
        <w:t>第一章</w:t>
      </w:r>
      <w:r>
        <w:rPr>
          <w:rFonts w:hint="eastAsia" w:ascii="宋体" w:hAnsi="宋体" w:cs="仿宋_GB2312"/>
          <w:bCs/>
          <w:lang w:val="en-US" w:eastAsia="zh-CN"/>
        </w:rPr>
        <w:t xml:space="preserve">   </w:t>
      </w:r>
      <w:r>
        <w:rPr>
          <w:rFonts w:hint="eastAsia" w:ascii="宋体" w:hAnsi="宋体" w:eastAsia="黑体" w:cs="黑体"/>
          <w:bCs/>
        </w:rPr>
        <w:t>总则</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bCs/>
        </w:rPr>
      </w:pPr>
    </w:p>
    <w:p>
      <w:pPr>
        <w:keepNext w:val="0"/>
        <w:keepLines w:val="0"/>
        <w:pageBreakBefore w:val="0"/>
        <w:widowControl w:val="0"/>
        <w:numPr>
          <w:ilvl w:val="0"/>
          <w:numId w:val="0"/>
        </w:numPr>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lang w:val="en-US" w:eastAsia="zh-CN"/>
        </w:rPr>
        <w:t xml:space="preserve">    </w:t>
      </w:r>
      <w:r>
        <w:rPr>
          <w:rFonts w:hint="eastAsia" w:ascii="宋体" w:hAnsi="宋体" w:eastAsia="黑体" w:cs="黑体"/>
          <w:lang w:val="en-US" w:eastAsia="zh-CN"/>
        </w:rPr>
        <w:t>第一条</w:t>
      </w:r>
      <w:r>
        <w:rPr>
          <w:rFonts w:hint="eastAsia" w:ascii="宋体" w:hAnsi="宋体" w:cs="仿宋_GB2312"/>
          <w:lang w:val="en-US" w:eastAsia="zh-CN"/>
        </w:rPr>
        <w:t xml:space="preserve"> </w:t>
      </w:r>
      <w:r>
        <w:rPr>
          <w:rFonts w:hint="eastAsia" w:ascii="宋体" w:hAnsi="宋体" w:cs="仿宋_GB2312"/>
        </w:rPr>
        <w:t xml:space="preserve"> 为了促进本市博物馆事业的发展，发挥博物馆功能，提高公共文化服务水平，满足公众精神文化需求，提高公民思想道德和科学文化素质，提升城市文化影响力，根据《中华人民共和国公共文化服务保障法》《博物馆条例》等法律、法规，结合本市实际，制定本规定。</w:t>
      </w:r>
    </w:p>
    <w:p>
      <w:pPr>
        <w:keepNext w:val="0"/>
        <w:keepLines w:val="0"/>
        <w:pageBreakBefore w:val="0"/>
        <w:widowControl w:val="0"/>
        <w:numPr>
          <w:ilvl w:val="0"/>
          <w:numId w:val="0"/>
        </w:numPr>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b/>
          <w:lang w:val="en-US" w:eastAsia="zh-CN"/>
        </w:rPr>
        <w:t xml:space="preserve">    </w:t>
      </w:r>
      <w:r>
        <w:rPr>
          <w:rFonts w:hint="eastAsia" w:ascii="宋体" w:hAnsi="宋体" w:eastAsia="黑体" w:cs="黑体"/>
          <w:b w:val="0"/>
          <w:bCs/>
          <w:lang w:val="en-US" w:eastAsia="zh-CN"/>
        </w:rPr>
        <w:t>第二条</w:t>
      </w:r>
      <w:r>
        <w:rPr>
          <w:rFonts w:hint="eastAsia" w:ascii="宋体" w:hAnsi="宋体" w:cs="仿宋_GB2312"/>
          <w:b/>
        </w:rPr>
        <w:t xml:space="preserve"> </w:t>
      </w:r>
      <w:r>
        <w:rPr>
          <w:rFonts w:hint="eastAsia" w:ascii="宋体" w:hAnsi="宋体" w:cs="仿宋_GB2312"/>
          <w:b/>
          <w:lang w:val="en-US" w:eastAsia="zh-CN"/>
        </w:rPr>
        <w:t xml:space="preserve"> </w:t>
      </w:r>
      <w:r>
        <w:rPr>
          <w:rFonts w:hint="eastAsia" w:ascii="宋体" w:hAnsi="宋体" w:cs="仿宋_GB2312"/>
        </w:rPr>
        <w:t>本规定适用于本市行政区域内博物馆的设立、管理和服务等活动。</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本规定所称博物馆包括国有博物馆和非国有博物馆。国有博物馆包括利用或者主要利用财政性资金、其他国有资产设立的博物馆。</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rPr>
        <w:t xml:space="preserve">    </w:t>
      </w:r>
      <w:r>
        <w:rPr>
          <w:rFonts w:hint="eastAsia" w:ascii="宋体" w:hAnsi="宋体" w:eastAsia="黑体" w:cs="黑体"/>
        </w:rPr>
        <w:t>第三条</w:t>
      </w:r>
      <w:r>
        <w:rPr>
          <w:rFonts w:hint="eastAsia" w:ascii="宋体" w:hAnsi="宋体" w:cs="仿宋_GB2312"/>
        </w:rPr>
        <w:t xml:space="preserve">  市文物行政主管部门负责编制博物馆发展规划以及全市博物馆的监督管理工作，并组织实施本规定。</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区文物行政主管部门负责本辖区范围内博物馆的监督管理工作。</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发展改革、国土规划、财政、国有资产监督管理、信息化、商务、民政、教育、交通、旅游、公安等有关行政管理部门应当根据各自职责，协同实施本规定。</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第四条</w:t>
      </w:r>
      <w:r>
        <w:rPr>
          <w:rFonts w:hint="eastAsia" w:ascii="宋体" w:hAnsi="宋体" w:cs="仿宋_GB2312"/>
        </w:rPr>
        <w:t xml:space="preserve">  对博物馆事业作出下列突出贡献的单位或者个人，由市、区人民政府按照国家和省有关规定给予表彰、奖励：</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（一）设立的博物馆产生重大社会影响的；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（二）在藏品征集、收藏或者保护工作中有重大贡献的；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（三）在与博物馆有关的科学研究、陈列展览、宣传教育、志愿服务、文化产业发展等工作中作出显著成绩的；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（四）向国有博物馆捐赠重要文物和资料的；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（五）有其他突出贡献的。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p>
    <w:p>
      <w:pPr>
        <w:keepNext w:val="0"/>
        <w:keepLines w:val="0"/>
        <w:pageBreakBefore w:val="0"/>
        <w:widowControl w:val="0"/>
        <w:numPr>
          <w:ilvl w:val="0"/>
          <w:numId w:val="1"/>
        </w:numPr>
        <w:kinsoku/>
        <w:wordWrap/>
        <w:overflowPunct/>
        <w:topLinePunct w:val="0"/>
        <w:autoSpaceDE/>
        <w:autoSpaceDN/>
        <w:bidi w:val="0"/>
        <w:spacing w:line="590" w:lineRule="exact"/>
        <w:jc w:val="center"/>
        <w:textAlignment w:val="auto"/>
        <w:rPr>
          <w:rFonts w:hint="eastAsia" w:ascii="宋体" w:hAnsi="宋体" w:eastAsia="黑体" w:cs="黑体"/>
        </w:rPr>
      </w:pPr>
      <w:r>
        <w:rPr>
          <w:rFonts w:hint="eastAsia" w:ascii="宋体" w:hAnsi="宋体" w:eastAsia="黑体" w:cs="黑体"/>
        </w:rPr>
        <w:t xml:space="preserve"> 发展与保障</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kern w:val="0"/>
        </w:rPr>
      </w:pPr>
      <w:r>
        <w:rPr>
          <w:rFonts w:hint="eastAsia" w:ascii="宋体" w:hAnsi="宋体" w:cs="仿宋_GB2312"/>
          <w:kern w:val="0"/>
        </w:rPr>
        <w:t xml:space="preserve">   </w:t>
      </w:r>
      <w:r>
        <w:rPr>
          <w:rFonts w:hint="eastAsia" w:ascii="宋体" w:hAnsi="宋体" w:eastAsia="黑体" w:cs="黑体"/>
        </w:rPr>
        <w:t xml:space="preserve"> 第五条</w:t>
      </w:r>
      <w:r>
        <w:rPr>
          <w:rFonts w:hint="eastAsia" w:ascii="宋体" w:hAnsi="宋体" w:cs="仿宋_GB2312"/>
          <w:kern w:val="0"/>
        </w:rPr>
        <w:t xml:space="preserve">  市文物行政主管部门应当根据国民经济和社会发展规划、城市总体</w:t>
      </w:r>
      <w:r>
        <w:rPr>
          <w:rFonts w:hint="eastAsia" w:ascii="宋体" w:hAnsi="宋体" w:cs="仿宋_GB2312"/>
        </w:rPr>
        <w:t>规划以及土地利用总体规划</w:t>
      </w:r>
      <w:r>
        <w:rPr>
          <w:rFonts w:hint="eastAsia" w:ascii="宋体" w:hAnsi="宋体" w:cs="仿宋_GB2312"/>
          <w:lang w:eastAsia="zh-CN"/>
        </w:rPr>
        <w:t>，</w:t>
      </w:r>
      <w:r>
        <w:rPr>
          <w:rFonts w:hint="eastAsia" w:ascii="宋体" w:hAnsi="宋体" w:cs="仿宋_GB2312"/>
        </w:rPr>
        <w:t>编制博物馆发展规划。博物馆发展规划涉及空间布局和用地需求的，应当经市国</w:t>
      </w:r>
      <w:r>
        <w:rPr>
          <w:rFonts w:hint="eastAsia" w:ascii="宋体" w:hAnsi="宋体" w:cs="仿宋_GB2312"/>
          <w:kern w:val="0"/>
        </w:rPr>
        <w:t>土规划行政管理部门审查，报市人民政府批准后，由市国土规划行政管理部门纳入城乡规划。</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kern w:val="0"/>
        </w:rPr>
      </w:pPr>
      <w:r>
        <w:rPr>
          <w:rFonts w:hint="eastAsia" w:ascii="宋体" w:hAnsi="宋体" w:cs="仿宋_GB2312"/>
          <w:kern w:val="0"/>
        </w:rPr>
        <w:t>编制博物馆发展规划应当根据本市国民经济和社会发展水平、藏品资源、文化特色和公众精神文化需求等，</w:t>
      </w:r>
      <w:r>
        <w:rPr>
          <w:rFonts w:hint="eastAsia" w:ascii="宋体" w:hAnsi="宋体" w:cs="仿宋_GB2312"/>
        </w:rPr>
        <w:t>合理确定博物馆发展方向、数量、种类、规模和布局等，使本市博物馆充分</w:t>
      </w:r>
      <w:r>
        <w:rPr>
          <w:rFonts w:hint="eastAsia" w:ascii="宋体" w:hAnsi="宋体" w:cs="仿宋_GB2312"/>
          <w:kern w:val="0"/>
        </w:rPr>
        <w:t>展示岭南文化中心地、海上丝绸之路发祥地、近现代中国民主革命策源地、改革开放前沿地等独特的自然和历史文化资源，建立具有本市特色的博物馆体系。</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博物馆发展规划经</w:t>
      </w:r>
      <w:r>
        <w:rPr>
          <w:rFonts w:hint="eastAsia" w:ascii="宋体" w:hAnsi="宋体" w:cs="仿宋_GB2312"/>
          <w:kern w:val="0"/>
        </w:rPr>
        <w:t>批准后，不得擅自变</w:t>
      </w:r>
      <w:r>
        <w:rPr>
          <w:rFonts w:hint="eastAsia" w:ascii="宋体" w:hAnsi="宋体" w:cs="仿宋_GB2312"/>
        </w:rPr>
        <w:t>更；确需变更的，应当按原审批程序报批。</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iCs/>
          <w:kern w:val="0"/>
        </w:rPr>
      </w:pPr>
      <w:r>
        <w:rPr>
          <w:rFonts w:hint="eastAsia" w:ascii="宋体" w:hAnsi="宋体" w:eastAsia="黑体" w:cs="黑体"/>
        </w:rPr>
        <w:t>第六条</w:t>
      </w:r>
      <w:r>
        <w:rPr>
          <w:rFonts w:hint="eastAsia" w:ascii="宋体" w:hAnsi="宋体" w:cs="仿宋_GB2312"/>
          <w:kern w:val="0"/>
        </w:rPr>
        <w:t xml:space="preserve">  市人民政府应当设立博物馆。</w:t>
      </w:r>
      <w:r>
        <w:rPr>
          <w:rFonts w:hint="eastAsia" w:ascii="宋体" w:hAnsi="宋体" w:cs="仿宋_GB2312"/>
          <w:iCs/>
          <w:kern w:val="0"/>
        </w:rPr>
        <w:t>各区</w:t>
      </w:r>
      <w:r>
        <w:rPr>
          <w:rFonts w:hint="eastAsia" w:ascii="宋体" w:hAnsi="宋体" w:cs="仿宋_GB2312"/>
        </w:rPr>
        <w:t>人民政府应当结合本辖区自然、历史、文化、科技等资源，</w:t>
      </w:r>
      <w:r>
        <w:rPr>
          <w:rFonts w:hint="eastAsia" w:ascii="宋体" w:hAnsi="宋体" w:cs="仿宋_GB2312"/>
          <w:iCs/>
          <w:kern w:val="0"/>
        </w:rPr>
        <w:t>设立特色鲜明的博物馆。</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cs="仿宋_GB2312"/>
          <w:kern w:val="0"/>
        </w:rPr>
        <w:t>鼓励企业、事业单位、社会团体、</w:t>
      </w:r>
      <w:r>
        <w:rPr>
          <w:rFonts w:hint="eastAsia" w:ascii="宋体" w:hAnsi="宋体" w:cs="仿宋_GB2312"/>
        </w:rPr>
        <w:t>公民</w:t>
      </w:r>
      <w:r>
        <w:rPr>
          <w:rFonts w:hint="eastAsia" w:ascii="宋体" w:hAnsi="宋体" w:cs="仿宋_GB2312"/>
          <w:kern w:val="0"/>
        </w:rPr>
        <w:t>等社会力量依法设立</w:t>
      </w:r>
      <w:r>
        <w:rPr>
          <w:rFonts w:hint="eastAsia" w:ascii="宋体" w:hAnsi="宋体" w:cs="仿宋_GB2312"/>
        </w:rPr>
        <w:t>体现行业特色、地域文化、民族或者民俗特点的</w:t>
      </w:r>
      <w:r>
        <w:rPr>
          <w:rFonts w:hint="eastAsia" w:ascii="宋体" w:hAnsi="宋体" w:cs="仿宋_GB2312"/>
          <w:kern w:val="0"/>
        </w:rPr>
        <w:t>博物馆。</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文物行政主管部门应当为申请设立博物馆的企业、事业单位、</w:t>
      </w:r>
      <w:r>
        <w:rPr>
          <w:rFonts w:hint="eastAsia" w:ascii="宋体" w:hAnsi="宋体" w:cs="仿宋_GB2312"/>
          <w:kern w:val="0"/>
        </w:rPr>
        <w:t>社会团体</w:t>
      </w:r>
      <w:r>
        <w:rPr>
          <w:rFonts w:hint="eastAsia" w:ascii="宋体" w:hAnsi="宋体" w:cs="仿宋_GB2312"/>
        </w:rPr>
        <w:t>、公民等提供指导和服务。</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 xml:space="preserve">第七条 </w:t>
      </w:r>
      <w:r>
        <w:rPr>
          <w:rFonts w:hint="eastAsia" w:ascii="宋体" w:hAnsi="宋体" w:cs="仿宋_GB2312"/>
        </w:rPr>
        <w:t xml:space="preserve"> 市、区人民政府新建的博物馆选址应当位于交通便利、市政设施配套良好的区域或者本市规划重点发展建设的城市新区内，但依托古遗址、文物建筑、历史建筑、名人故居、旧址等设立的博物馆除外。</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本规定实施前已经建成或者已经动工建设的博物馆选址不符合前款规定的，市、区人民政府应当完善周边的配套公共交通、市政设施，并按照国家有关标准改善博物馆周边的安全、卫生和环境状况。</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kern w:val="0"/>
        </w:rPr>
      </w:pPr>
      <w:r>
        <w:rPr>
          <w:rFonts w:hint="eastAsia" w:ascii="宋体" w:hAnsi="宋体" w:eastAsia="黑体" w:cs="黑体"/>
        </w:rPr>
        <w:t>第八条</w:t>
      </w:r>
      <w:r>
        <w:rPr>
          <w:rFonts w:hint="eastAsia" w:ascii="宋体" w:hAnsi="宋体" w:cs="仿宋_GB2312"/>
        </w:rPr>
        <w:t xml:space="preserve">  新建、改建、扩建博物馆应当符合博物馆建筑设计规范等国家标准，设置与博物馆藏品规模相适应的展厅、库房等场所，并配备符合国</w:t>
      </w:r>
      <w:r>
        <w:rPr>
          <w:rFonts w:hint="eastAsia" w:ascii="宋体" w:hAnsi="宋体" w:cs="仿宋_GB2312"/>
          <w:kern w:val="0"/>
        </w:rPr>
        <w:t>家规定的安全技术防范设施和消防设施。</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kern w:val="0"/>
        </w:rPr>
      </w:pPr>
      <w:r>
        <w:rPr>
          <w:rFonts w:hint="eastAsia" w:ascii="宋体" w:hAnsi="宋体" w:eastAsia="黑体" w:cs="黑体"/>
        </w:rPr>
        <w:t xml:space="preserve">第九条 </w:t>
      </w:r>
      <w:r>
        <w:rPr>
          <w:rFonts w:hint="eastAsia" w:ascii="宋体" w:hAnsi="宋体" w:cs="仿宋_GB2312"/>
          <w:kern w:val="0"/>
        </w:rPr>
        <w:t xml:space="preserve"> 市、区人民政府可以采取场租优惠、购买服务、财政扶持、税收优惠等方式，支持非国有博物馆的发展。</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kern w:val="0"/>
        </w:rPr>
        <w:t xml:space="preserve">    </w:t>
      </w:r>
      <w:r>
        <w:rPr>
          <w:rFonts w:hint="eastAsia" w:ascii="宋体" w:hAnsi="宋体" w:eastAsia="黑体" w:cs="黑体"/>
        </w:rPr>
        <w:t>第十条</w:t>
      </w:r>
      <w:r>
        <w:rPr>
          <w:rFonts w:hint="eastAsia" w:ascii="宋体" w:hAnsi="宋体" w:cs="仿宋_GB2312"/>
          <w:kern w:val="0"/>
        </w:rPr>
        <w:t xml:space="preserve">  </w:t>
      </w:r>
      <w:r>
        <w:rPr>
          <w:rFonts w:hint="eastAsia" w:ascii="宋体" w:hAnsi="宋体" w:cs="仿宋_GB2312"/>
        </w:rPr>
        <w:t>市、区人民政府可以利用国有闲置的名</w:t>
      </w:r>
      <w:r>
        <w:rPr>
          <w:rFonts w:hint="eastAsia" w:ascii="宋体" w:hAnsi="宋体" w:cs="仿宋_GB2312"/>
          <w:color w:val="000000"/>
        </w:rPr>
        <w:t>人故居、工业遗产等房产为</w:t>
      </w:r>
      <w:r>
        <w:rPr>
          <w:rFonts w:hint="eastAsia" w:ascii="宋体" w:hAnsi="宋体" w:cs="仿宋_GB2312"/>
        </w:rPr>
        <w:t>博物馆提供馆舍。</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将建筑物改建为博物馆，其用地符合土地利用规划和城乡规划的，按照国家和省的有关规定，经依法批准后可以变更土地用途。</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eastAsia="黑体" w:cs="黑体"/>
        </w:rPr>
        <w:t>第十一条</w:t>
      </w:r>
      <w:r>
        <w:rPr>
          <w:rFonts w:hint="eastAsia" w:ascii="宋体" w:hAnsi="宋体" w:cs="仿宋_GB2312"/>
        </w:rPr>
        <w:t xml:space="preserve">  建设博物馆符合国家《划拨用地目录》规定的，经市人民政府批准，可以以划拨方式取得国有土地使用权。</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以划拨方式取得土地使用权的博物馆，不得擅自改变土地的使用性质和用途，不得将划拨土地的使用权进行抵押。博物馆终止的，由市人民政府收回该地块的土地使用权。</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rPr>
        <w:t xml:space="preserve">    </w:t>
      </w:r>
      <w:r>
        <w:rPr>
          <w:rFonts w:hint="eastAsia" w:ascii="宋体" w:hAnsi="宋体" w:eastAsia="黑体" w:cs="黑体"/>
        </w:rPr>
        <w:t>第十二条</w:t>
      </w:r>
      <w:r>
        <w:rPr>
          <w:rFonts w:hint="eastAsia" w:ascii="宋体" w:hAnsi="宋体" w:cs="仿宋_GB2312"/>
        </w:rPr>
        <w:t xml:space="preserve">  任何单位和个人不得擅自拆除博物馆，不得擅自改变博物馆的功能、用途或者妨碍其正常运行，不得侵占、挪用博物馆依法管理和使用的资产。</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因城乡建设确需拆除博物馆，或者改变其功能、用途的，应当依照有关法律、行政法规的规定重建或者迁建，并坚持先建设后拆除的原则。重建或者迁建的博物馆的设施配置、建筑面积、展厅面积等不得低于原有标准。</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rPr>
        <w:t xml:space="preserve">    </w:t>
      </w:r>
      <w:r>
        <w:rPr>
          <w:rFonts w:hint="eastAsia" w:ascii="宋体" w:hAnsi="宋体" w:eastAsia="黑体" w:cs="黑体"/>
        </w:rPr>
        <w:t>第十三条</w:t>
      </w:r>
      <w:r>
        <w:rPr>
          <w:rFonts w:hint="eastAsia" w:ascii="宋体" w:hAnsi="宋体" w:cs="仿宋_GB2312"/>
        </w:rPr>
        <w:t xml:space="preserve">  市、区人民政府应当将利用或者主要利用本级财政性资金设立的博物馆的运行维护、藏品征集、陈列展览、宣传教育、科学研究、人员培训、文化创意产品开发等所需经费列入本级财政预算。</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color w:val="000000"/>
        </w:rPr>
      </w:pPr>
      <w:r>
        <w:rPr>
          <w:rFonts w:hint="eastAsia" w:ascii="宋体" w:hAnsi="宋体" w:cs="仿宋_GB2312"/>
        </w:rPr>
        <w:t>市人民政府应当安排资金用于扶持非国有</w:t>
      </w:r>
      <w:r>
        <w:rPr>
          <w:rFonts w:hint="eastAsia" w:ascii="宋体" w:hAnsi="宋体" w:cs="仿宋_GB2312"/>
          <w:iCs/>
          <w:color w:val="000000"/>
        </w:rPr>
        <w:t>博物馆</w:t>
      </w:r>
      <w:r>
        <w:rPr>
          <w:rFonts w:hint="eastAsia" w:ascii="宋体" w:hAnsi="宋体" w:cs="仿宋_GB2312"/>
        </w:rPr>
        <w:t>和前款规定以外的其他国有博物馆发展。扶持资金管理办法由市文物行政主管部门会同市财政部门制定，报市人民政府批准后，向社会公布</w:t>
      </w:r>
      <w:r>
        <w:rPr>
          <w:rFonts w:hint="eastAsia" w:ascii="宋体" w:hAnsi="宋体" w:cs="仿宋_GB2312"/>
          <w:color w:val="000000"/>
        </w:rPr>
        <w:t>。</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rPr>
        <w:t>文物行政主管部门和财政、审计等行政管理部门应当对</w:t>
      </w:r>
      <w:r>
        <w:rPr>
          <w:rFonts w:hint="eastAsia" w:ascii="宋体" w:hAnsi="宋体" w:cs="仿宋_GB2312"/>
          <w:iCs/>
          <w:color w:val="000000"/>
        </w:rPr>
        <w:t>博物馆</w:t>
      </w:r>
      <w:r>
        <w:rPr>
          <w:rFonts w:hint="eastAsia" w:ascii="宋体" w:hAnsi="宋体" w:cs="仿宋_GB2312"/>
        </w:rPr>
        <w:t>财政资金的使用情况进行监督</w:t>
      </w:r>
      <w:r>
        <w:rPr>
          <w:rFonts w:hint="eastAsia" w:ascii="宋体" w:hAnsi="宋体" w:cs="仿宋_GB2312"/>
          <w:iCs/>
          <w:color w:val="000000"/>
        </w:rPr>
        <w:t>。</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第十四条</w:t>
      </w:r>
      <w:r>
        <w:rPr>
          <w:rFonts w:hint="eastAsia" w:ascii="宋体" w:hAnsi="宋体" w:cs="仿宋_GB2312"/>
        </w:rPr>
        <w:t xml:space="preserve">  博物馆收取门票、获得非营利性收入和接受捐赠的，依法享受有关税收优惠。</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非国有博物馆缴纳土地使用税、房产税等确有困难的，可以依法向税务机关申请税收减免，税务机关应当依法办理。</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第十五条</w:t>
      </w:r>
      <w:r>
        <w:rPr>
          <w:rFonts w:hint="eastAsia" w:ascii="宋体" w:hAnsi="宋体" w:cs="仿宋_GB2312"/>
          <w:b/>
        </w:rPr>
        <w:t xml:space="preserve">  </w:t>
      </w:r>
      <w:r>
        <w:rPr>
          <w:rFonts w:hint="eastAsia" w:ascii="宋体" w:hAnsi="宋体" w:cs="仿宋_GB2312"/>
        </w:rPr>
        <w:t>市、区人民政府可以发起设立博物馆发展社会基金。</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鼓励自然人、法人或者非法人组织依法设立博物馆发展社会基金，或者向博物馆发展社会基金进行捐赠。</w:t>
      </w:r>
    </w:p>
    <w:p>
      <w:pPr>
        <w:keepNext w:val="0"/>
        <w:keepLines w:val="0"/>
        <w:pageBreakBefore w:val="0"/>
        <w:widowControl w:val="0"/>
        <w:kinsoku/>
        <w:wordWrap/>
        <w:overflowPunct/>
        <w:topLinePunct w:val="0"/>
        <w:autoSpaceDE/>
        <w:autoSpaceDN/>
        <w:bidi w:val="0"/>
        <w:spacing w:line="590" w:lineRule="exact"/>
        <w:ind w:right="30" w:firstLine="632" w:firstLineChars="200"/>
        <w:textAlignment w:val="auto"/>
        <w:rPr>
          <w:rFonts w:ascii="宋体" w:hAnsi="宋体" w:cs="仿宋_GB2312"/>
        </w:rPr>
      </w:pPr>
      <w:r>
        <w:rPr>
          <w:rFonts w:hint="eastAsia" w:ascii="宋体" w:hAnsi="宋体" w:cs="仿宋_GB2312"/>
        </w:rPr>
        <w:t>鼓励自然人、法人或者非法人组织通过捐赠资金、藏品、设备、设施等财产，或者出借藏品、开办展览、举办宣传教育活动等方式支持博物馆事业发展。</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color w:val="000000"/>
        </w:rPr>
      </w:pPr>
      <w:r>
        <w:rPr>
          <w:rFonts w:hint="eastAsia" w:ascii="宋体" w:hAnsi="宋体" w:cs="仿宋_GB2312"/>
          <w:color w:val="000000"/>
        </w:rPr>
        <w:t>接受捐赠的博物馆应当出具接受捐赠凭证，定期编制受赠目录</w:t>
      </w:r>
      <w:r>
        <w:rPr>
          <w:rFonts w:hint="eastAsia" w:ascii="宋体" w:hAnsi="宋体" w:cs="仿宋_GB2312"/>
        </w:rPr>
        <w:t>，</w:t>
      </w:r>
      <w:r>
        <w:rPr>
          <w:rFonts w:hint="eastAsia" w:ascii="宋体" w:hAnsi="宋体" w:cs="仿宋_GB2312"/>
          <w:color w:val="000000"/>
        </w:rPr>
        <w:t>并向社会公布</w:t>
      </w:r>
      <w:r>
        <w:rPr>
          <w:rFonts w:hint="eastAsia" w:ascii="宋体" w:hAnsi="宋体" w:cs="仿宋_GB2312"/>
        </w:rPr>
        <w:t>。</w:t>
      </w:r>
      <w:r>
        <w:rPr>
          <w:rFonts w:hint="eastAsia" w:ascii="宋体" w:hAnsi="宋体" w:cs="仿宋_GB2312"/>
          <w:color w:val="000000"/>
        </w:rPr>
        <w:t>博物馆使用受赠藏品时，应当</w:t>
      </w:r>
      <w:r>
        <w:rPr>
          <w:rFonts w:hint="eastAsia" w:ascii="宋体" w:hAnsi="宋体" w:cs="仿宋_GB2312"/>
        </w:rPr>
        <w:t>根据捐赠人的意愿</w:t>
      </w:r>
      <w:r>
        <w:rPr>
          <w:rFonts w:hint="eastAsia" w:ascii="宋体" w:hAnsi="宋体" w:cs="仿宋_GB2312"/>
          <w:color w:val="000000"/>
        </w:rPr>
        <w:t>标明其来源。</w:t>
      </w:r>
    </w:p>
    <w:p>
      <w:pPr>
        <w:keepNext w:val="0"/>
        <w:keepLines w:val="0"/>
        <w:pageBreakBefore w:val="0"/>
        <w:widowControl w:val="0"/>
        <w:kinsoku/>
        <w:wordWrap/>
        <w:overflowPunct/>
        <w:topLinePunct w:val="0"/>
        <w:autoSpaceDE/>
        <w:autoSpaceDN/>
        <w:bidi w:val="0"/>
        <w:spacing w:line="590" w:lineRule="exact"/>
        <w:jc w:val="center"/>
        <w:textAlignment w:val="auto"/>
        <w:rPr>
          <w:rFonts w:ascii="宋体" w:hAnsi="宋体" w:cs="仿宋_GB2312"/>
          <w:color w:val="000000"/>
        </w:rPr>
      </w:pPr>
    </w:p>
    <w:p>
      <w:pPr>
        <w:keepNext w:val="0"/>
        <w:keepLines w:val="0"/>
        <w:pageBreakBefore w:val="0"/>
        <w:widowControl w:val="0"/>
        <w:kinsoku/>
        <w:wordWrap/>
        <w:overflowPunct/>
        <w:topLinePunct w:val="0"/>
        <w:autoSpaceDE/>
        <w:autoSpaceDN/>
        <w:bidi w:val="0"/>
        <w:spacing w:line="590" w:lineRule="exact"/>
        <w:jc w:val="center"/>
        <w:textAlignment w:val="auto"/>
        <w:rPr>
          <w:rFonts w:hint="eastAsia" w:ascii="宋体" w:hAnsi="宋体" w:eastAsia="黑体" w:cs="黑体"/>
          <w:color w:val="000000"/>
        </w:rPr>
      </w:pPr>
      <w:r>
        <w:rPr>
          <w:rFonts w:hint="eastAsia" w:ascii="宋体" w:hAnsi="宋体" w:eastAsia="黑体" w:cs="黑体"/>
          <w:color w:val="000000"/>
        </w:rPr>
        <w:t>第三章  管理与服务</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color w:val="000000"/>
        </w:rPr>
      </w:pP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rPr>
        <w:t xml:space="preserve">    </w:t>
      </w:r>
      <w:r>
        <w:rPr>
          <w:rFonts w:hint="eastAsia" w:ascii="宋体" w:hAnsi="宋体" w:eastAsia="黑体" w:cs="黑体"/>
        </w:rPr>
        <w:t>第十六条</w:t>
      </w:r>
      <w:r>
        <w:rPr>
          <w:rFonts w:hint="eastAsia" w:ascii="宋体" w:hAnsi="宋体" w:cs="仿宋_GB2312"/>
        </w:rPr>
        <w:t xml:space="preserve">  设立、变更、终止博物馆的，应当依法办理登记和备案。</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rPr>
        <w:t xml:space="preserve">    </w:t>
      </w:r>
      <w:r>
        <w:rPr>
          <w:rFonts w:hint="eastAsia" w:ascii="宋体" w:hAnsi="宋体" w:eastAsia="黑体" w:cs="黑体"/>
        </w:rPr>
        <w:t>第十七条</w:t>
      </w:r>
      <w:r>
        <w:rPr>
          <w:rFonts w:hint="eastAsia" w:ascii="宋体" w:hAnsi="宋体" w:cs="仿宋_GB2312"/>
        </w:rPr>
        <w:t xml:space="preserve">  博物馆实行名录管理。</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市文物行政主管部门应当定期公布本市博物馆的名录。博物馆名录应当载明博物馆的名称、地址、设立主体、基本陈列概况、等级、类别、开放时间、联系方式等内容。</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rPr>
        <w:t xml:space="preserve">    </w:t>
      </w:r>
      <w:r>
        <w:rPr>
          <w:rFonts w:hint="eastAsia" w:ascii="宋体" w:hAnsi="宋体" w:eastAsia="黑体" w:cs="黑体"/>
        </w:rPr>
        <w:t>第十八条</w:t>
      </w:r>
      <w:r>
        <w:rPr>
          <w:rFonts w:hint="eastAsia" w:ascii="宋体" w:hAnsi="宋体" w:cs="仿宋_GB2312"/>
        </w:rPr>
        <w:t xml:space="preserve">  市文物行政主管部门应当在本规定实施之日起一年内对博物馆实行统一标识管理。</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地名、交通、建设等有关行政管理部门应当将博物馆纳入路标、路牌、公共交通、地图等城市标识系统。</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rPr>
        <w:t xml:space="preserve">    </w:t>
      </w:r>
      <w:r>
        <w:rPr>
          <w:rFonts w:hint="eastAsia" w:ascii="宋体" w:hAnsi="宋体" w:eastAsia="黑体" w:cs="黑体"/>
        </w:rPr>
        <w:t>第十九条</w:t>
      </w:r>
      <w:r>
        <w:rPr>
          <w:rFonts w:hint="eastAsia" w:ascii="宋体" w:hAnsi="宋体" w:cs="仿宋_GB2312"/>
        </w:rPr>
        <w:t xml:space="preserve">  旅游行政管理部门应当指导旅行社和博物馆通过多种方式开展合作，并支持、指导符合条件的博物馆申报国家A级旅游景区。</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color w:val="000000"/>
        </w:rPr>
      </w:pPr>
      <w:r>
        <w:rPr>
          <w:rFonts w:hint="eastAsia" w:ascii="宋体" w:hAnsi="宋体" w:eastAsia="黑体" w:cs="黑体"/>
        </w:rPr>
        <w:t>第二十条</w:t>
      </w:r>
      <w:r>
        <w:rPr>
          <w:rFonts w:hint="eastAsia" w:ascii="宋体" w:hAnsi="宋体" w:cs="仿宋_GB2312"/>
          <w:color w:val="000000"/>
        </w:rPr>
        <w:t xml:space="preserve">  博物馆应当通过多种方式，对本馆和本馆举办的陈列展览、社会教育等重要活动进行宣传，扩大观众覆盖面，提升博物馆的社会影响力。</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color w:val="000000"/>
        </w:rPr>
      </w:pPr>
      <w:r>
        <w:rPr>
          <w:rFonts w:hint="eastAsia" w:ascii="宋体" w:hAnsi="宋体" w:cs="仿宋_GB2312"/>
          <w:color w:val="000000"/>
        </w:rPr>
        <w:t>文物行政主管部门应当利用网络、电视、报纸等媒体宣传推介博物馆。</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rPr>
        <w:t xml:space="preserve">    </w:t>
      </w:r>
      <w:r>
        <w:rPr>
          <w:rFonts w:hint="eastAsia" w:ascii="宋体" w:hAnsi="宋体" w:eastAsia="黑体" w:cs="黑体"/>
        </w:rPr>
        <w:t>第二十一条</w:t>
      </w:r>
      <w:r>
        <w:rPr>
          <w:rFonts w:hint="eastAsia" w:ascii="宋体" w:hAnsi="宋体" w:cs="仿宋_GB2312"/>
        </w:rPr>
        <w:t xml:space="preserve">  市文物行政主管部门应当促进博物馆行业组织建设，指导行业组织开展活动。</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eastAsia="黑体" w:cs="黑体"/>
        </w:rPr>
        <w:t>第二十二条</w:t>
      </w:r>
      <w:r>
        <w:rPr>
          <w:rFonts w:hint="eastAsia" w:ascii="宋体" w:hAnsi="宋体" w:cs="仿宋_GB2312"/>
          <w:bCs/>
        </w:rPr>
        <w:t xml:space="preserve">  </w:t>
      </w:r>
      <w:r>
        <w:rPr>
          <w:rFonts w:hint="eastAsia" w:ascii="宋体" w:hAnsi="宋体" w:cs="仿宋_GB2312"/>
          <w:kern w:val="0"/>
        </w:rPr>
        <w:t>博物馆应当完善法人治理结构，逐步建立健全理事会制度。</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cs="仿宋_GB2312"/>
          <w:kern w:val="0"/>
        </w:rPr>
        <w:t>博物馆馆长应当具有相应的专业知识和工作经验，利用或者主要利用市级财政性资金设立的博物馆馆长还应当具有相应专业的正高级专业技术职称。</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eastAsia="黑体" w:cs="黑体"/>
        </w:rPr>
        <w:t>第二十三条</w:t>
      </w:r>
      <w:r>
        <w:rPr>
          <w:rFonts w:hint="eastAsia" w:ascii="宋体" w:hAnsi="宋体" w:cs="仿宋_GB2312"/>
          <w:kern w:val="0"/>
        </w:rPr>
        <w:t xml:space="preserve">  博物馆应当制定人才发展方案，建立健全工作人员培训和教育制度，促进专业人才的培养。</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cs="仿宋_GB2312"/>
          <w:kern w:val="0"/>
        </w:rPr>
        <w:t>博物馆应当根据服务时间、馆舍规模、藏品数量、参观人数等因素为本馆配备合理数量的工作人员。</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cs="仿宋_GB2312"/>
          <w:kern w:val="0"/>
        </w:rPr>
        <w:t>利用或者主要利用市、区级财政性资金设立的博物馆新进管理人员和专业技术人员应当具备与工作岗位相适应的专业知识与技能，并实行公开招聘。</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第二十四条</w:t>
      </w:r>
      <w:r>
        <w:rPr>
          <w:rFonts w:hint="eastAsia" w:ascii="宋体" w:hAnsi="宋体" w:cs="仿宋_GB2312"/>
          <w:kern w:val="0"/>
        </w:rPr>
        <w:t xml:space="preserve">  文物行政主管部门应当开展博物馆工作人员的教育培训，提高全市博物馆工作人员的专业技能和服务水平。</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jc w:val="left"/>
        <w:textAlignment w:val="auto"/>
        <w:rPr>
          <w:rFonts w:ascii="宋体" w:hAnsi="宋体" w:cs="仿宋_GB2312"/>
          <w:color w:val="000000"/>
        </w:rPr>
      </w:pPr>
      <w:r>
        <w:rPr>
          <w:rFonts w:hint="eastAsia" w:ascii="宋体" w:hAnsi="宋体" w:eastAsia="黑体" w:cs="黑体"/>
        </w:rPr>
        <w:t>第二十五条</w:t>
      </w:r>
      <w:r>
        <w:rPr>
          <w:rFonts w:hint="eastAsia" w:ascii="宋体" w:hAnsi="宋体" w:cs="仿宋_GB2312"/>
          <w:shd w:val="clear" w:color="auto" w:fill="FFFFFF"/>
        </w:rPr>
        <w:t xml:space="preserve">  </w:t>
      </w:r>
      <w:r>
        <w:rPr>
          <w:rFonts w:hint="eastAsia" w:ascii="宋体" w:hAnsi="宋体" w:cs="仿宋_GB2312"/>
          <w:color w:val="000000"/>
        </w:rPr>
        <w:t>博物馆及其管理单位、文物行政主管部门和其他相关行政管理部门应当对博物馆专业技术人员申报专业技术资格给予支持。</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eastAsia="黑体" w:cs="黑体"/>
        </w:rPr>
        <w:t>第二十六条</w:t>
      </w:r>
      <w:r>
        <w:rPr>
          <w:rFonts w:hint="eastAsia" w:ascii="宋体" w:hAnsi="宋体" w:cs="仿宋_GB2312"/>
          <w:kern w:val="0"/>
        </w:rPr>
        <w:t xml:space="preserve">  博物馆应当根据本馆的宗旨、性质和任务编制藏品征集规划和年度计划，并向社会公布。</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kern w:val="0"/>
        </w:rPr>
        <w:t>利用或者主要利用市、区级财政性资金设立的博物馆应当将本馆藏品征集规划草案和年度计划草案报送文物行政主管部门</w:t>
      </w:r>
      <w:r>
        <w:rPr>
          <w:rFonts w:hint="eastAsia" w:ascii="宋体" w:hAnsi="宋体" w:cs="仿宋_GB2312"/>
        </w:rPr>
        <w:t>。文物行政主管部门应当统筹博物馆拟征集的藏品，对藏品征集规划草案和年度计划草案提出调整意见。</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eastAsia="黑体" w:cs="黑体"/>
        </w:rPr>
        <w:t>第二十七条</w:t>
      </w:r>
      <w:r>
        <w:rPr>
          <w:rFonts w:hint="eastAsia" w:ascii="宋体" w:hAnsi="宋体" w:cs="仿宋_GB2312"/>
          <w:kern w:val="0"/>
        </w:rPr>
        <w:t xml:space="preserve">  利用或者主要利用市、区级财政性资金设立的博物馆应当将拟征集的藏品和拟接受捐赠的藏品提交市级以上文物行政主管部门委托或者指定的鉴定机构鉴定、估价。</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cs="仿宋_GB2312"/>
          <w:kern w:val="0"/>
        </w:rPr>
        <w:t>利用或者主要利用市、区级财政性资金设立的博物馆因紧急</w:t>
      </w:r>
      <w:r>
        <w:rPr>
          <w:rFonts w:hint="eastAsia" w:ascii="宋体" w:hAnsi="宋体" w:cs="仿宋_GB2312"/>
          <w:color w:val="000000"/>
        </w:rPr>
        <w:t>情况需要征集预算</w:t>
      </w:r>
      <w:r>
        <w:rPr>
          <w:rFonts w:hint="eastAsia" w:ascii="宋体" w:hAnsi="宋体" w:cs="仿宋_GB2312"/>
          <w:kern w:val="0"/>
        </w:rPr>
        <w:t>外藏品的，文物行政主管部门可以申请专项经费，财政部门应当依法予以安排。</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textAlignment w:val="auto"/>
        <w:rPr>
          <w:rFonts w:ascii="宋体" w:hAnsi="宋体" w:cs="仿宋_GB2312"/>
          <w:color w:val="000000"/>
        </w:rPr>
      </w:pPr>
      <w:r>
        <w:rPr>
          <w:rFonts w:hint="eastAsia" w:ascii="宋体" w:hAnsi="宋体" w:cs="仿宋_GB2312"/>
          <w:kern w:val="0"/>
        </w:rPr>
        <w:t>市文物行政主管部门应当制定有关</w:t>
      </w:r>
      <w:r>
        <w:rPr>
          <w:rFonts w:hint="eastAsia" w:ascii="宋体" w:hAnsi="宋体" w:cs="仿宋_GB2312"/>
          <w:color w:val="000000"/>
        </w:rPr>
        <w:t>藏品征集的</w:t>
      </w:r>
      <w:r>
        <w:rPr>
          <w:rFonts w:hint="eastAsia" w:ascii="宋体" w:hAnsi="宋体" w:cs="仿宋_GB2312"/>
        </w:rPr>
        <w:t>管理</w:t>
      </w:r>
      <w:r>
        <w:rPr>
          <w:rFonts w:hint="eastAsia" w:ascii="宋体" w:hAnsi="宋体" w:cs="仿宋_GB2312"/>
          <w:color w:val="000000"/>
        </w:rPr>
        <w:t>办法。</w:t>
      </w:r>
      <w:r>
        <w:rPr>
          <w:rFonts w:hint="eastAsia" w:ascii="宋体" w:hAnsi="宋体" w:cs="仿宋_GB2312"/>
        </w:rPr>
        <w:t>藏品征集管理办法应当包括</w:t>
      </w:r>
      <w:r>
        <w:rPr>
          <w:rFonts w:hint="eastAsia" w:ascii="宋体" w:hAnsi="宋体" w:cs="仿宋_GB2312"/>
          <w:color w:val="000000"/>
        </w:rPr>
        <w:t>藏品征集</w:t>
      </w:r>
      <w:r>
        <w:rPr>
          <w:rFonts w:hint="eastAsia" w:ascii="宋体" w:hAnsi="宋体" w:cs="仿宋_GB2312"/>
        </w:rPr>
        <w:t>的标准、</w:t>
      </w:r>
      <w:r>
        <w:rPr>
          <w:rFonts w:hint="eastAsia" w:ascii="宋体" w:hAnsi="宋体" w:cs="仿宋_GB2312"/>
          <w:color w:val="000000"/>
        </w:rPr>
        <w:t>流程、渠道</w:t>
      </w:r>
      <w:r>
        <w:rPr>
          <w:rFonts w:hint="eastAsia" w:ascii="宋体" w:hAnsi="宋体" w:cs="仿宋_GB2312"/>
        </w:rPr>
        <w:t>和征集经费的使用、管理等规范</w:t>
      </w:r>
      <w:r>
        <w:rPr>
          <w:rFonts w:hint="eastAsia" w:ascii="宋体" w:hAnsi="宋体" w:cs="仿宋_GB2312"/>
          <w:color w:val="000000"/>
        </w:rPr>
        <w:t>。</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rPr>
        <w:t xml:space="preserve">    </w:t>
      </w:r>
      <w:r>
        <w:rPr>
          <w:rFonts w:hint="eastAsia" w:ascii="宋体" w:hAnsi="宋体" w:eastAsia="黑体" w:cs="黑体"/>
        </w:rPr>
        <w:t>第二十八条</w:t>
      </w:r>
      <w:r>
        <w:rPr>
          <w:rFonts w:hint="eastAsia" w:ascii="宋体" w:hAnsi="宋体" w:cs="仿宋_GB2312"/>
        </w:rPr>
        <w:t xml:space="preserve">  博物馆应当自登记之日起十二个月内建立</w:t>
      </w:r>
      <w:r>
        <w:rPr>
          <w:rFonts w:hint="eastAsia" w:ascii="宋体" w:hAnsi="宋体" w:cs="仿宋_GB2312"/>
          <w:iCs/>
        </w:rPr>
        <w:t>电子和纸质的</w:t>
      </w:r>
      <w:r>
        <w:rPr>
          <w:rFonts w:hint="eastAsia" w:ascii="宋体" w:hAnsi="宋体" w:cs="仿宋_GB2312"/>
        </w:rPr>
        <w:t>藏品总账、分类账及档案，并报文物行政主管部门备案。</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iCs/>
        </w:rPr>
      </w:pPr>
      <w:r>
        <w:rPr>
          <w:rFonts w:hint="eastAsia" w:ascii="宋体" w:hAnsi="宋体" w:cs="仿宋_GB2312"/>
        </w:rPr>
        <w:t>博物馆应当在新取得的藏品入库之日起三十日内建立</w:t>
      </w:r>
      <w:r>
        <w:rPr>
          <w:rFonts w:hint="eastAsia" w:ascii="宋体" w:hAnsi="宋体" w:cs="仿宋_GB2312"/>
          <w:iCs/>
        </w:rPr>
        <w:t>电子和纸质的</w:t>
      </w:r>
      <w:r>
        <w:rPr>
          <w:rFonts w:hint="eastAsia" w:ascii="宋体" w:hAnsi="宋体" w:cs="仿宋_GB2312"/>
        </w:rPr>
        <w:t>藏品档案，并同时登入藏品总账和分类账</w:t>
      </w:r>
      <w:r>
        <w:rPr>
          <w:rFonts w:hint="eastAsia" w:ascii="宋体" w:hAnsi="宋体" w:cs="仿宋_GB2312"/>
          <w:iCs/>
        </w:rPr>
        <w:t>。</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b/>
          <w:bCs/>
        </w:rPr>
      </w:pPr>
      <w:r>
        <w:rPr>
          <w:rFonts w:hint="eastAsia" w:ascii="宋体" w:hAnsi="宋体" w:eastAsia="黑体" w:cs="黑体"/>
        </w:rPr>
        <w:t>第二十九条</w:t>
      </w:r>
      <w:r>
        <w:rPr>
          <w:rFonts w:hint="eastAsia" w:ascii="宋体" w:hAnsi="宋体" w:cs="仿宋_GB2312"/>
        </w:rPr>
        <w:t xml:space="preserve">  博物馆应当依法建立健全藏品的保护管理制度。</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博物馆应当定期对保障藏品安全的设备和设施进行检查、维护，并根据实际需要更新和添置藏品保护设备，改善库房条件。</w:t>
      </w:r>
    </w:p>
    <w:p>
      <w:pPr>
        <w:keepNext w:val="0"/>
        <w:keepLines w:val="0"/>
        <w:pageBreakBefore w:val="0"/>
        <w:widowControl w:val="0"/>
        <w:shd w:val="clear" w:color="auto" w:fill="FFFFFF"/>
        <w:kinsoku/>
        <w:wordWrap/>
        <w:overflowPunct/>
        <w:topLinePunct w:val="0"/>
        <w:autoSpaceDE/>
        <w:autoSpaceDN/>
        <w:bidi w:val="0"/>
        <w:spacing w:line="590" w:lineRule="exact"/>
        <w:ind w:firstLine="474" w:firstLineChars="150"/>
        <w:textAlignment w:val="auto"/>
        <w:outlineLvl w:val="2"/>
        <w:rPr>
          <w:rFonts w:ascii="宋体" w:hAnsi="宋体" w:cs="仿宋_GB2312"/>
          <w:color w:val="000000"/>
        </w:rPr>
      </w:pPr>
      <w:r>
        <w:rPr>
          <w:rFonts w:hint="eastAsia" w:ascii="宋体" w:hAnsi="宋体" w:cs="仿宋_GB2312"/>
        </w:rPr>
        <w:t xml:space="preserve"> </w:t>
      </w:r>
      <w:r>
        <w:rPr>
          <w:rFonts w:hint="eastAsia" w:ascii="宋体" w:hAnsi="宋体" w:cs="仿宋_GB2312"/>
          <w:color w:val="000000"/>
        </w:rPr>
        <w:t>博物馆应当制定年度藏品修复计划，及时抢救修复材质脆弱、濒危的珍贵文物。</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b/>
        </w:rPr>
      </w:pPr>
      <w:r>
        <w:rPr>
          <w:rFonts w:hint="eastAsia" w:ascii="宋体" w:hAnsi="宋体" w:eastAsia="黑体" w:cs="黑体"/>
        </w:rPr>
        <w:t>第三十条</w:t>
      </w:r>
      <w:r>
        <w:rPr>
          <w:rFonts w:hint="eastAsia" w:ascii="宋体" w:hAnsi="宋体" w:cs="仿宋_GB2312"/>
          <w:color w:val="000000"/>
          <w:kern w:val="0"/>
        </w:rPr>
        <w:t xml:space="preserve">  博物馆应当加强对藏品知识产权的管理，建立健全知识产权管理体系和风险防范机制。</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color w:val="000000"/>
          <w:kern w:val="0"/>
        </w:rPr>
      </w:pPr>
      <w:r>
        <w:rPr>
          <w:rFonts w:hint="eastAsia" w:ascii="宋体" w:hAnsi="宋体" w:cs="仿宋_GB2312"/>
          <w:color w:val="000000"/>
          <w:kern w:val="0"/>
        </w:rPr>
        <w:t>他人对博物馆藏品享有知识产权的，博物馆应当与藏品的知识产权权利人就藏品知识产权的行使及</w:t>
      </w:r>
      <w:r>
        <w:rPr>
          <w:rFonts w:hint="eastAsia" w:ascii="宋体" w:hAnsi="宋体" w:cs="仿宋_GB2312"/>
        </w:rPr>
        <w:t>藏品</w:t>
      </w:r>
      <w:r>
        <w:rPr>
          <w:rFonts w:hint="eastAsia" w:ascii="宋体" w:hAnsi="宋体" w:cs="仿宋_GB2312"/>
          <w:color w:val="000000"/>
          <w:kern w:val="0"/>
        </w:rPr>
        <w:t>衍生产品知识产权的归属进行约定，但法律另有规定的除外。</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color w:val="000000"/>
          <w:kern w:val="0"/>
        </w:rPr>
      </w:pPr>
      <w:r>
        <w:rPr>
          <w:rFonts w:hint="eastAsia" w:ascii="宋体" w:hAnsi="宋体" w:eastAsia="黑体" w:cs="黑体"/>
        </w:rPr>
        <w:t>第三十一条</w:t>
      </w:r>
      <w:r>
        <w:rPr>
          <w:rFonts w:hint="eastAsia" w:ascii="宋体" w:hAnsi="宋体" w:cs="仿宋_GB2312"/>
          <w:color w:val="000000"/>
          <w:kern w:val="0"/>
        </w:rPr>
        <w:t xml:space="preserve">  博物馆之间可以依法借用藏品。</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color w:val="000000"/>
          <w:kern w:val="0"/>
        </w:rPr>
      </w:pPr>
      <w:r>
        <w:rPr>
          <w:rFonts w:hint="eastAsia" w:ascii="宋体" w:hAnsi="宋体" w:cs="仿宋_GB2312"/>
          <w:color w:val="000000"/>
          <w:kern w:val="0"/>
        </w:rPr>
        <w:t>利用或者主要利用财政性资金设立的博物馆可以通过交换、申请调拨等方式依法交流藏品，优化藏品结构，提高藏品利用率。</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第三十二条</w:t>
      </w:r>
      <w:r>
        <w:rPr>
          <w:rFonts w:hint="eastAsia" w:ascii="宋体" w:hAnsi="宋体" w:cs="仿宋_GB2312"/>
        </w:rPr>
        <w:t xml:space="preserve">  博物馆依法享有对本馆藏品进行数字化创作成果的知识产权，任何单位或者个人不得侵犯。</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iCs/>
        </w:rPr>
      </w:pPr>
      <w:r>
        <w:rPr>
          <w:rFonts w:hint="eastAsia" w:ascii="宋体" w:hAnsi="宋体" w:cs="仿宋_GB2312"/>
        </w:rPr>
        <w:t>博物馆可以依法将数字化成果用于陈列展览、文化创意产品开发、科学研究等</w:t>
      </w:r>
      <w:r>
        <w:rPr>
          <w:rFonts w:hint="eastAsia" w:ascii="宋体" w:hAnsi="宋体" w:cs="仿宋_GB2312"/>
          <w:iCs/>
        </w:rPr>
        <w:t>。</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b/>
          <w:color w:val="000000"/>
        </w:rPr>
      </w:pPr>
      <w:r>
        <w:rPr>
          <w:rFonts w:hint="eastAsia" w:ascii="宋体" w:hAnsi="宋体" w:eastAsia="黑体" w:cs="黑体"/>
        </w:rPr>
        <w:t>第三十三条</w:t>
      </w:r>
      <w:r>
        <w:rPr>
          <w:rFonts w:hint="eastAsia" w:ascii="宋体" w:hAnsi="宋体" w:cs="仿宋_GB2312"/>
          <w:color w:val="000000"/>
        </w:rPr>
        <w:t xml:space="preserve">  博物馆应当为参观人员提供下列基本服务：</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color w:val="000000"/>
        </w:rPr>
      </w:pPr>
      <w:r>
        <w:rPr>
          <w:rFonts w:hint="eastAsia" w:ascii="宋体" w:hAnsi="宋体" w:cs="仿宋_GB2312"/>
          <w:color w:val="000000"/>
        </w:rPr>
        <w:t>（一）展览服务；</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color w:val="000000"/>
        </w:rPr>
      </w:pPr>
      <w:r>
        <w:rPr>
          <w:rFonts w:hint="eastAsia" w:ascii="宋体" w:hAnsi="宋体" w:cs="仿宋_GB2312"/>
          <w:color w:val="000000"/>
        </w:rPr>
        <w:t>（二）讲解服务；</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color w:val="000000"/>
        </w:rPr>
      </w:pPr>
      <w:r>
        <w:rPr>
          <w:rFonts w:hint="eastAsia" w:ascii="宋体" w:hAnsi="宋体" w:cs="仿宋_GB2312"/>
          <w:color w:val="000000"/>
        </w:rPr>
        <w:t>（三）</w:t>
      </w:r>
      <w:r>
        <w:rPr>
          <w:rFonts w:hint="eastAsia" w:ascii="宋体" w:hAnsi="宋体" w:cs="仿宋_GB2312"/>
        </w:rPr>
        <w:t>咨询</w:t>
      </w:r>
      <w:r>
        <w:rPr>
          <w:rFonts w:hint="eastAsia" w:ascii="宋体" w:hAnsi="宋体" w:cs="仿宋_GB2312"/>
          <w:color w:val="000000"/>
        </w:rPr>
        <w:t>服务；</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color w:val="000000"/>
        </w:rPr>
      </w:pPr>
      <w:r>
        <w:rPr>
          <w:rFonts w:hint="eastAsia" w:ascii="宋体" w:hAnsi="宋体" w:cs="仿宋_GB2312"/>
          <w:color w:val="000000"/>
        </w:rPr>
        <w:t>（四）提供博物馆的宣传介绍资料；</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color w:val="000000"/>
        </w:rPr>
      </w:pPr>
      <w:r>
        <w:rPr>
          <w:rFonts w:hint="eastAsia" w:ascii="宋体" w:hAnsi="宋体" w:cs="仿宋_GB2312"/>
          <w:color w:val="000000"/>
        </w:rPr>
        <w:t>（五）依照国家、省和市有关规定应当提供的其他服务。</w:t>
      </w:r>
    </w:p>
    <w:p>
      <w:pPr>
        <w:keepNext w:val="0"/>
        <w:keepLines w:val="0"/>
        <w:pageBreakBefore w:val="0"/>
        <w:widowControl w:val="0"/>
        <w:shd w:val="clear" w:color="auto" w:fill="FFFFFF"/>
        <w:kinsoku/>
        <w:wordWrap/>
        <w:overflowPunct/>
        <w:topLinePunct w:val="0"/>
        <w:autoSpaceDE/>
        <w:autoSpaceDN/>
        <w:bidi w:val="0"/>
        <w:spacing w:line="590" w:lineRule="exact"/>
        <w:jc w:val="left"/>
        <w:textAlignment w:val="auto"/>
        <w:outlineLvl w:val="2"/>
        <w:rPr>
          <w:rFonts w:ascii="宋体" w:hAnsi="宋体" w:cs="仿宋_GB2312"/>
          <w:color w:val="000000"/>
        </w:rPr>
      </w:pPr>
      <w:r>
        <w:rPr>
          <w:rFonts w:hint="eastAsia" w:ascii="宋体" w:hAnsi="宋体" w:cs="仿宋_GB2312"/>
          <w:color w:val="000000"/>
        </w:rPr>
        <w:t xml:space="preserve">    </w:t>
      </w:r>
      <w:r>
        <w:rPr>
          <w:rFonts w:hint="eastAsia" w:ascii="宋体" w:hAnsi="宋体" w:eastAsia="黑体" w:cs="黑体"/>
        </w:rPr>
        <w:t>第三十四条</w:t>
      </w:r>
      <w:r>
        <w:rPr>
          <w:rFonts w:hint="eastAsia" w:ascii="宋体" w:hAnsi="宋体" w:cs="仿宋_GB2312"/>
          <w:b/>
          <w:color w:val="000000"/>
        </w:rPr>
        <w:t xml:space="preserve">  </w:t>
      </w:r>
      <w:r>
        <w:rPr>
          <w:rFonts w:hint="eastAsia" w:ascii="宋体" w:hAnsi="宋体" w:cs="仿宋_GB2312"/>
          <w:color w:val="000000"/>
        </w:rPr>
        <w:t>博物馆参观人员应当遵守下列规定：</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jc w:val="left"/>
        <w:textAlignment w:val="auto"/>
        <w:outlineLvl w:val="2"/>
        <w:rPr>
          <w:rFonts w:ascii="宋体" w:hAnsi="宋体" w:cs="仿宋_GB2312"/>
          <w:color w:val="000000"/>
        </w:rPr>
      </w:pPr>
      <w:r>
        <w:rPr>
          <w:rFonts w:hint="eastAsia" w:ascii="宋体" w:hAnsi="宋体" w:cs="仿宋_GB2312"/>
          <w:color w:val="000000"/>
        </w:rPr>
        <w:t>（一）爱护博物馆的展品、设备、设施，不得损毁；</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jc w:val="left"/>
        <w:textAlignment w:val="auto"/>
        <w:outlineLvl w:val="2"/>
        <w:rPr>
          <w:rFonts w:ascii="宋体" w:hAnsi="宋体" w:cs="仿宋_GB2312"/>
          <w:color w:val="000000"/>
        </w:rPr>
      </w:pPr>
      <w:r>
        <w:rPr>
          <w:rFonts w:hint="eastAsia" w:ascii="宋体" w:hAnsi="宋体" w:cs="仿宋_GB2312"/>
          <w:color w:val="000000"/>
        </w:rPr>
        <w:t>（二）服从博物馆的管理，遵守公共秩序，不得在博物馆内追逐打闹、高声喧哗；</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jc w:val="left"/>
        <w:textAlignment w:val="auto"/>
        <w:outlineLvl w:val="2"/>
        <w:rPr>
          <w:rFonts w:ascii="宋体" w:hAnsi="宋体" w:cs="仿宋_GB2312"/>
          <w:color w:val="000000"/>
        </w:rPr>
      </w:pPr>
      <w:r>
        <w:rPr>
          <w:rFonts w:hint="eastAsia" w:ascii="宋体" w:hAnsi="宋体" w:cs="仿宋_GB2312"/>
          <w:color w:val="000000"/>
        </w:rPr>
        <w:t>（三）未经允许，不得在展厅内摄像或者使用闪光灯拍摄，不得触摸展品；</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jc w:val="left"/>
        <w:textAlignment w:val="auto"/>
        <w:outlineLvl w:val="2"/>
        <w:rPr>
          <w:rFonts w:ascii="宋体" w:hAnsi="宋体" w:cs="仿宋_GB2312"/>
          <w:color w:val="000000"/>
        </w:rPr>
      </w:pPr>
      <w:r>
        <w:rPr>
          <w:rFonts w:hint="eastAsia" w:ascii="宋体" w:hAnsi="宋体" w:cs="仿宋_GB2312"/>
          <w:color w:val="000000"/>
        </w:rPr>
        <w:t>（四）不得将动物带入博物馆</w:t>
      </w:r>
      <w:r>
        <w:rPr>
          <w:rFonts w:hint="eastAsia" w:ascii="宋体" w:hAnsi="宋体" w:cs="仿宋_GB2312"/>
        </w:rPr>
        <w:t>，但法律、法规另有规定的除外</w:t>
      </w:r>
      <w:r>
        <w:rPr>
          <w:rFonts w:hint="eastAsia" w:ascii="宋体" w:hAnsi="宋体" w:cs="仿宋_GB2312"/>
          <w:color w:val="000000"/>
        </w:rPr>
        <w:t>；</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jc w:val="left"/>
        <w:textAlignment w:val="auto"/>
        <w:outlineLvl w:val="2"/>
        <w:rPr>
          <w:rFonts w:ascii="宋体" w:hAnsi="宋体" w:cs="仿宋_GB2312"/>
          <w:color w:val="000000"/>
        </w:rPr>
      </w:pPr>
      <w:r>
        <w:rPr>
          <w:rFonts w:hint="eastAsia" w:ascii="宋体" w:hAnsi="宋体" w:cs="仿宋_GB2312"/>
          <w:color w:val="000000"/>
        </w:rPr>
        <w:t>（五）遵守博物馆明示的其他规章制度。</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jc w:val="left"/>
        <w:textAlignment w:val="auto"/>
        <w:outlineLvl w:val="2"/>
        <w:rPr>
          <w:rFonts w:ascii="宋体" w:hAnsi="宋体" w:cs="仿宋_GB2312"/>
        </w:rPr>
      </w:pPr>
      <w:r>
        <w:rPr>
          <w:rFonts w:hint="eastAsia" w:ascii="宋体" w:hAnsi="宋体" w:cs="仿宋_GB2312"/>
        </w:rPr>
        <w:t>博物馆参观人员违反前款规定的，博物馆工作人员应当予以劝阻、制止；情节严重的，应当及时报告有关行政管理部门。</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第三十五条</w:t>
      </w:r>
      <w:r>
        <w:rPr>
          <w:rFonts w:hint="eastAsia" w:ascii="宋体" w:hAnsi="宋体" w:cs="仿宋_GB2312"/>
          <w:bCs/>
        </w:rPr>
        <w:t xml:space="preserve">  </w:t>
      </w:r>
      <w:r>
        <w:rPr>
          <w:rFonts w:hint="eastAsia" w:ascii="宋体" w:hAnsi="宋体" w:cs="仿宋_GB2312"/>
        </w:rPr>
        <w:t>博物馆举办陈列展览，应当坚持公益性的原则，突出科学性和知识性，增强观赏性和互动性，注重挖掘藏品文化内涵，提高陈列展览的服务水平。</w:t>
      </w:r>
    </w:p>
    <w:p>
      <w:pPr>
        <w:keepNext w:val="0"/>
        <w:keepLines w:val="0"/>
        <w:pageBreakBefore w:val="0"/>
        <w:widowControl w:val="0"/>
        <w:shd w:val="clear" w:color="auto" w:fill="FFFFFF"/>
        <w:kinsoku/>
        <w:wordWrap/>
        <w:overflowPunct/>
        <w:topLinePunct w:val="0"/>
        <w:autoSpaceDE/>
        <w:autoSpaceDN/>
        <w:bidi w:val="0"/>
        <w:spacing w:line="590" w:lineRule="exact"/>
        <w:ind w:firstLine="640"/>
        <w:jc w:val="left"/>
        <w:textAlignment w:val="auto"/>
        <w:outlineLvl w:val="2"/>
        <w:rPr>
          <w:rFonts w:ascii="宋体" w:hAnsi="宋体" w:cs="仿宋_GB2312"/>
          <w:kern w:val="0"/>
        </w:rPr>
      </w:pPr>
      <w:r>
        <w:rPr>
          <w:rFonts w:hint="eastAsia" w:ascii="宋体" w:hAnsi="宋体" w:cs="仿宋_GB2312"/>
        </w:rPr>
        <w:t>博</w:t>
      </w:r>
      <w:r>
        <w:rPr>
          <w:rFonts w:hint="eastAsia" w:ascii="宋体" w:hAnsi="宋体" w:cs="仿宋_GB2312"/>
          <w:kern w:val="0"/>
        </w:rPr>
        <w:t>物馆举办陈列展览应当提供准确、规范的文字说明。</w:t>
      </w:r>
    </w:p>
    <w:p>
      <w:pPr>
        <w:keepNext w:val="0"/>
        <w:keepLines w:val="0"/>
        <w:pageBreakBefore w:val="0"/>
        <w:widowControl w:val="0"/>
        <w:shd w:val="clear" w:color="auto" w:fill="FFFFFF"/>
        <w:kinsoku/>
        <w:wordWrap/>
        <w:overflowPunct/>
        <w:topLinePunct w:val="0"/>
        <w:autoSpaceDE/>
        <w:autoSpaceDN/>
        <w:bidi w:val="0"/>
        <w:spacing w:line="590" w:lineRule="exact"/>
        <w:ind w:firstLine="640"/>
        <w:jc w:val="left"/>
        <w:textAlignment w:val="auto"/>
        <w:outlineLvl w:val="2"/>
        <w:rPr>
          <w:rFonts w:ascii="宋体" w:hAnsi="宋体" w:cs="仿宋_GB2312"/>
        </w:rPr>
      </w:pPr>
      <w:r>
        <w:rPr>
          <w:rFonts w:hint="eastAsia" w:ascii="宋体" w:hAnsi="宋体" w:cs="仿宋_GB2312"/>
          <w:kern w:val="0"/>
        </w:rPr>
        <w:t>博物馆应当定期举办临时展览，其中利用或者主要利用市级财政性资金设立的博物馆每年举办的临时展览不少于四次，利用或者主要利用区级财政性资金设立的博物馆每年举办的临</w:t>
      </w:r>
      <w:r>
        <w:rPr>
          <w:rFonts w:hint="eastAsia" w:ascii="宋体" w:hAnsi="宋体" w:cs="仿宋_GB2312"/>
        </w:rPr>
        <w:t>时展览不少于两次。</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b/>
          <w:bCs/>
          <w:i/>
          <w:iCs/>
          <w:u w:val="single"/>
        </w:rPr>
      </w:pPr>
      <w:r>
        <w:rPr>
          <w:rFonts w:hint="eastAsia" w:ascii="宋体" w:hAnsi="宋体" w:eastAsia="黑体" w:cs="黑体"/>
        </w:rPr>
        <w:t>第三十六条</w:t>
      </w:r>
      <w:r>
        <w:rPr>
          <w:rFonts w:hint="eastAsia" w:ascii="宋体" w:hAnsi="宋体" w:cs="仿宋_GB2312"/>
          <w:b/>
          <w:bCs/>
        </w:rPr>
        <w:t xml:space="preserve">  </w:t>
      </w:r>
      <w:r>
        <w:rPr>
          <w:rFonts w:hint="eastAsia" w:ascii="宋体" w:hAnsi="宋体" w:cs="仿宋_GB2312"/>
          <w:kern w:val="0"/>
        </w:rPr>
        <w:t>鼓励</w:t>
      </w:r>
      <w:r>
        <w:rPr>
          <w:rFonts w:hint="eastAsia" w:ascii="宋体" w:hAnsi="宋体" w:cs="仿宋_GB2312"/>
        </w:rPr>
        <w:t>博物馆通过举办联合展览、互换展览等形式开展交流合作。</w:t>
      </w:r>
    </w:p>
    <w:p>
      <w:pPr>
        <w:keepNext w:val="0"/>
        <w:keepLines w:val="0"/>
        <w:pageBreakBefore w:val="0"/>
        <w:widowControl w:val="0"/>
        <w:shd w:val="clear" w:color="auto" w:fill="FFFFFF"/>
        <w:kinsoku/>
        <w:wordWrap/>
        <w:overflowPunct/>
        <w:topLinePunct w:val="0"/>
        <w:autoSpaceDE/>
        <w:autoSpaceDN/>
        <w:bidi w:val="0"/>
        <w:spacing w:line="590" w:lineRule="exact"/>
        <w:ind w:firstLine="640"/>
        <w:jc w:val="left"/>
        <w:textAlignment w:val="auto"/>
        <w:outlineLvl w:val="2"/>
        <w:rPr>
          <w:rFonts w:ascii="宋体" w:hAnsi="宋体" w:cs="仿宋_GB2312"/>
          <w:kern w:val="0"/>
        </w:rPr>
      </w:pPr>
      <w:r>
        <w:rPr>
          <w:rFonts w:hint="eastAsia" w:ascii="宋体" w:hAnsi="宋体" w:cs="仿宋_GB2312"/>
          <w:kern w:val="0"/>
        </w:rPr>
        <w:t>鼓励</w:t>
      </w:r>
      <w:r>
        <w:rPr>
          <w:rFonts w:hint="eastAsia" w:ascii="宋体" w:hAnsi="宋体" w:cs="仿宋_GB2312"/>
        </w:rPr>
        <w:t>博物馆</w:t>
      </w:r>
      <w:r>
        <w:rPr>
          <w:rFonts w:hint="eastAsia" w:ascii="宋体" w:hAnsi="宋体" w:cs="仿宋_GB2312"/>
          <w:kern w:val="0"/>
        </w:rPr>
        <w:t>通过举办流动展览参与</w:t>
      </w:r>
      <w:r>
        <w:rPr>
          <w:rFonts w:hint="eastAsia" w:ascii="宋体" w:hAnsi="宋体" w:cs="仿宋_GB2312"/>
        </w:rPr>
        <w:t>机关、部队、学校、企业、社区、农村等</w:t>
      </w:r>
      <w:r>
        <w:rPr>
          <w:rFonts w:hint="eastAsia" w:ascii="宋体" w:hAnsi="宋体" w:cs="仿宋_GB2312"/>
          <w:kern w:val="0"/>
        </w:rPr>
        <w:t>文化建设</w:t>
      </w:r>
      <w:r>
        <w:rPr>
          <w:rFonts w:hint="eastAsia" w:ascii="宋体" w:hAnsi="宋体" w:cs="仿宋_GB2312"/>
        </w:rPr>
        <w:t>，扩大</w:t>
      </w:r>
      <w:r>
        <w:rPr>
          <w:rFonts w:hint="eastAsia" w:ascii="宋体" w:hAnsi="宋体" w:cs="仿宋_GB2312"/>
          <w:kern w:val="0"/>
        </w:rPr>
        <w:t>陈列展览的影响力和传播力。</w:t>
      </w:r>
    </w:p>
    <w:p>
      <w:pPr>
        <w:keepNext w:val="0"/>
        <w:keepLines w:val="0"/>
        <w:pageBreakBefore w:val="0"/>
        <w:widowControl w:val="0"/>
        <w:shd w:val="clear" w:color="auto" w:fill="FFFFFF"/>
        <w:kinsoku/>
        <w:wordWrap/>
        <w:overflowPunct/>
        <w:topLinePunct w:val="0"/>
        <w:autoSpaceDE/>
        <w:autoSpaceDN/>
        <w:bidi w:val="0"/>
        <w:spacing w:line="590" w:lineRule="exact"/>
        <w:ind w:firstLine="640"/>
        <w:jc w:val="left"/>
        <w:textAlignment w:val="auto"/>
        <w:outlineLvl w:val="2"/>
        <w:rPr>
          <w:rFonts w:ascii="宋体" w:hAnsi="宋体" w:cs="仿宋_GB2312"/>
          <w:kern w:val="0"/>
        </w:rPr>
      </w:pPr>
      <w:r>
        <w:rPr>
          <w:rFonts w:hint="eastAsia" w:ascii="宋体" w:hAnsi="宋体" w:eastAsia="黑体" w:cs="黑体"/>
        </w:rPr>
        <w:t>第三十七条</w:t>
      </w:r>
      <w:r>
        <w:rPr>
          <w:rFonts w:hint="eastAsia" w:ascii="宋体" w:hAnsi="宋体" w:cs="仿宋_GB2312"/>
          <w:kern w:val="0"/>
        </w:rPr>
        <w:t xml:space="preserve">  博物馆应当根据不同观众群体编写准确、生动的讲解词，提供优质的讲解服务。</w:t>
      </w:r>
    </w:p>
    <w:p>
      <w:pPr>
        <w:keepNext w:val="0"/>
        <w:keepLines w:val="0"/>
        <w:pageBreakBefore w:val="0"/>
        <w:widowControl w:val="0"/>
        <w:shd w:val="clear" w:color="auto" w:fill="FFFFFF"/>
        <w:kinsoku/>
        <w:wordWrap/>
        <w:overflowPunct/>
        <w:topLinePunct w:val="0"/>
        <w:autoSpaceDE/>
        <w:autoSpaceDN/>
        <w:bidi w:val="0"/>
        <w:spacing w:line="590" w:lineRule="exact"/>
        <w:ind w:firstLine="640"/>
        <w:jc w:val="left"/>
        <w:textAlignment w:val="auto"/>
        <w:outlineLvl w:val="2"/>
        <w:rPr>
          <w:rFonts w:ascii="宋体" w:hAnsi="宋体" w:cs="仿宋_GB2312"/>
          <w:kern w:val="0"/>
        </w:rPr>
      </w:pPr>
      <w:r>
        <w:rPr>
          <w:rFonts w:hint="eastAsia" w:ascii="宋体" w:hAnsi="宋体" w:cs="仿宋_GB2312"/>
          <w:kern w:val="0"/>
        </w:rPr>
        <w:t>国有博物馆应当定期组织义务讲解，并根据需要配备现代化自助语音讲解设备。</w:t>
      </w:r>
    </w:p>
    <w:p>
      <w:pPr>
        <w:keepNext w:val="0"/>
        <w:keepLines w:val="0"/>
        <w:pageBreakBefore w:val="0"/>
        <w:widowControl w:val="0"/>
        <w:shd w:val="clear" w:color="auto" w:fill="FFFFFF"/>
        <w:kinsoku/>
        <w:wordWrap/>
        <w:overflowPunct/>
        <w:topLinePunct w:val="0"/>
        <w:autoSpaceDE/>
        <w:autoSpaceDN/>
        <w:bidi w:val="0"/>
        <w:spacing w:line="590" w:lineRule="exact"/>
        <w:ind w:firstLine="640"/>
        <w:jc w:val="left"/>
        <w:textAlignment w:val="auto"/>
        <w:outlineLvl w:val="2"/>
        <w:rPr>
          <w:rFonts w:ascii="宋体" w:hAnsi="宋体" w:cs="仿宋_GB2312"/>
          <w:kern w:val="0"/>
        </w:rPr>
      </w:pPr>
      <w:r>
        <w:rPr>
          <w:rFonts w:hint="eastAsia" w:ascii="宋体" w:hAnsi="宋体" w:eastAsia="黑体" w:cs="黑体"/>
        </w:rPr>
        <w:t>第三十八条</w:t>
      </w:r>
      <w:r>
        <w:rPr>
          <w:rFonts w:hint="eastAsia" w:ascii="宋体" w:hAnsi="宋体" w:cs="仿宋_GB2312"/>
          <w:kern w:val="0"/>
        </w:rPr>
        <w:t xml:space="preserve">  利用或者主要利用市、区级财政性资金设立的博物馆应当免费开放，但因保护文物建筑、遗址等的除外。</w:t>
      </w:r>
    </w:p>
    <w:p>
      <w:pPr>
        <w:keepNext w:val="0"/>
        <w:keepLines w:val="0"/>
        <w:pageBreakBefore w:val="0"/>
        <w:widowControl w:val="0"/>
        <w:shd w:val="clear" w:color="auto" w:fill="FFFFFF"/>
        <w:kinsoku/>
        <w:wordWrap/>
        <w:overflowPunct/>
        <w:topLinePunct w:val="0"/>
        <w:autoSpaceDE/>
        <w:autoSpaceDN/>
        <w:bidi w:val="0"/>
        <w:spacing w:line="590" w:lineRule="exact"/>
        <w:ind w:firstLine="640"/>
        <w:jc w:val="left"/>
        <w:textAlignment w:val="auto"/>
        <w:outlineLvl w:val="2"/>
        <w:rPr>
          <w:rFonts w:ascii="宋体" w:hAnsi="宋体" w:cs="仿宋_GB2312"/>
          <w:kern w:val="0"/>
        </w:rPr>
      </w:pPr>
      <w:r>
        <w:rPr>
          <w:rFonts w:hint="eastAsia" w:ascii="宋体" w:hAnsi="宋体" w:cs="仿宋_GB2312"/>
          <w:kern w:val="0"/>
        </w:rPr>
        <w:t>博物馆未实行免费开放的，应当按照国家有关规定对特殊群体实行免费或者其他优惠。</w:t>
      </w:r>
    </w:p>
    <w:p>
      <w:pPr>
        <w:keepNext w:val="0"/>
        <w:keepLines w:val="0"/>
        <w:pageBreakBefore w:val="0"/>
        <w:widowControl w:val="0"/>
        <w:shd w:val="clear" w:color="auto" w:fill="FFFFFF"/>
        <w:kinsoku/>
        <w:wordWrap/>
        <w:overflowPunct/>
        <w:topLinePunct w:val="0"/>
        <w:autoSpaceDE/>
        <w:autoSpaceDN/>
        <w:bidi w:val="0"/>
        <w:spacing w:line="590" w:lineRule="exact"/>
        <w:ind w:firstLine="640"/>
        <w:jc w:val="left"/>
        <w:textAlignment w:val="auto"/>
        <w:outlineLvl w:val="2"/>
        <w:rPr>
          <w:rFonts w:ascii="宋体" w:hAnsi="宋体" w:cs="仿宋_GB2312"/>
          <w:kern w:val="0"/>
        </w:rPr>
      </w:pPr>
      <w:r>
        <w:rPr>
          <w:rFonts w:hint="eastAsia" w:ascii="宋体" w:hAnsi="宋体" w:cs="仿宋_GB2312"/>
          <w:kern w:val="0"/>
        </w:rPr>
        <w:t>国有博物馆全年向社会开放时间不得少于十个月，且每周开放时间不得少于四十八小时，但因不可抗力的除外。非国有博物馆开放时间按照国家和省的有关规定执行。</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eastAsia="黑体" w:cs="黑体"/>
        </w:rPr>
        <w:t>第三十九条</w:t>
      </w:r>
      <w:r>
        <w:rPr>
          <w:rFonts w:hint="eastAsia" w:ascii="宋体" w:hAnsi="宋体" w:cs="仿宋_GB2312"/>
          <w:b/>
          <w:color w:val="000000"/>
        </w:rPr>
        <w:t xml:space="preserve">  </w:t>
      </w:r>
      <w:r>
        <w:rPr>
          <w:rFonts w:hint="eastAsia" w:ascii="宋体" w:hAnsi="宋体" w:cs="仿宋_GB2312"/>
          <w:color w:val="000000"/>
        </w:rPr>
        <w:t>博物馆应当将本馆的服务指南、开放时间、</w:t>
      </w:r>
      <w:r>
        <w:rPr>
          <w:rFonts w:hint="eastAsia" w:ascii="宋体" w:hAnsi="宋体" w:cs="仿宋_GB2312"/>
          <w:kern w:val="0"/>
        </w:rPr>
        <w:t>义务讲解时间、</w:t>
      </w:r>
      <w:r>
        <w:rPr>
          <w:rFonts w:hint="eastAsia" w:ascii="宋体" w:hAnsi="宋体" w:cs="仿宋_GB2312"/>
          <w:color w:val="000000"/>
        </w:rPr>
        <w:t>收费项目</w:t>
      </w:r>
      <w:r>
        <w:rPr>
          <w:rFonts w:hint="eastAsia" w:ascii="宋体" w:hAnsi="宋体" w:cs="仿宋_GB2312"/>
        </w:rPr>
        <w:t>和</w:t>
      </w:r>
      <w:r>
        <w:rPr>
          <w:rFonts w:hint="eastAsia" w:ascii="宋体" w:hAnsi="宋体" w:cs="仿宋_GB2312"/>
          <w:kern w:val="0"/>
        </w:rPr>
        <w:t>标准、参观人员须知等事项在博物馆入口处、馆内显著位置和本馆网站上进行公布。</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jc w:val="left"/>
        <w:textAlignment w:val="auto"/>
        <w:outlineLvl w:val="2"/>
        <w:rPr>
          <w:rFonts w:ascii="宋体" w:hAnsi="宋体" w:cs="仿宋_GB2312"/>
          <w:color w:val="000000"/>
        </w:rPr>
      </w:pPr>
      <w:r>
        <w:rPr>
          <w:rFonts w:hint="eastAsia" w:ascii="宋体" w:hAnsi="宋体" w:cs="仿宋_GB2312"/>
        </w:rPr>
        <w:t>博物馆</w:t>
      </w:r>
      <w:r>
        <w:rPr>
          <w:rFonts w:hint="eastAsia" w:ascii="宋体" w:hAnsi="宋体" w:cs="仿宋_GB2312"/>
          <w:color w:val="000000"/>
        </w:rPr>
        <w:t>变更开放时间的，应当提前七日公示</w:t>
      </w:r>
      <w:r>
        <w:rPr>
          <w:rFonts w:hint="eastAsia" w:ascii="宋体" w:hAnsi="宋体" w:cs="仿宋_GB2312"/>
        </w:rPr>
        <w:t>，但因不可抗力的除外</w:t>
      </w:r>
      <w:r>
        <w:rPr>
          <w:rFonts w:hint="eastAsia" w:ascii="宋体" w:hAnsi="宋体" w:cs="仿宋_GB2312"/>
          <w:color w:val="000000"/>
        </w:rPr>
        <w:t>。</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第四十条</w:t>
      </w:r>
      <w:r>
        <w:rPr>
          <w:rFonts w:hint="eastAsia" w:ascii="宋体" w:hAnsi="宋体" w:cs="仿宋_GB2312"/>
          <w:b/>
          <w:bCs/>
          <w:kern w:val="0"/>
        </w:rPr>
        <w:t xml:space="preserve"> </w:t>
      </w:r>
      <w:r>
        <w:rPr>
          <w:rFonts w:hint="eastAsia" w:ascii="宋体" w:hAnsi="宋体" w:cs="仿宋_GB2312"/>
          <w:bCs/>
          <w:kern w:val="0"/>
        </w:rPr>
        <w:t xml:space="preserve"> </w:t>
      </w:r>
      <w:r>
        <w:rPr>
          <w:rFonts w:hint="eastAsia" w:ascii="宋体" w:hAnsi="宋体" w:cs="仿宋_GB2312"/>
        </w:rPr>
        <w:t>博物馆应当通过举办讲座、论坛等形式开展社会教育活动。</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i/>
          <w:iCs/>
          <w:u w:val="single"/>
        </w:rPr>
      </w:pPr>
      <w:r>
        <w:rPr>
          <w:rFonts w:hint="eastAsia" w:ascii="宋体" w:hAnsi="宋体" w:cs="仿宋_GB2312"/>
        </w:rPr>
        <w:t>鼓励学校与博物馆建立合作关系，</w:t>
      </w:r>
      <w:r>
        <w:rPr>
          <w:rFonts w:hint="eastAsia" w:ascii="宋体" w:hAnsi="宋体" w:cs="仿宋_GB2312"/>
          <w:kern w:val="0"/>
        </w:rPr>
        <w:t>结合学校的教学计划和课程设置，利用博物馆资源开展教学、社会实践活动。</w:t>
      </w:r>
      <w:r>
        <w:rPr>
          <w:rFonts w:hint="eastAsia" w:ascii="宋体" w:hAnsi="宋体" w:cs="仿宋_GB2312"/>
        </w:rPr>
        <w:t>学校利用博物馆资源开展教学、社会实践活动的，博物馆应当提供支持。</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cs="仿宋_GB2312"/>
        </w:rPr>
        <w:t>市教</w:t>
      </w:r>
      <w:r>
        <w:rPr>
          <w:rFonts w:hint="eastAsia" w:ascii="宋体" w:hAnsi="宋体" w:cs="仿宋_GB2312"/>
          <w:kern w:val="0"/>
        </w:rPr>
        <w:t>育行政管理部门应当会同市文物行政主管部门制定规范性文件，鼓励学校利用博物馆资源开展教学、社会实践活动。</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cs="仿宋_GB2312"/>
          <w:kern w:val="0"/>
        </w:rPr>
        <w:t>科学技术、旅游等行政管理部门应当支持、指导博物馆申报科学普及、研学旅行等基地。</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eastAsia="黑体" w:cs="黑体"/>
        </w:rPr>
        <w:t>第四十一条</w:t>
      </w:r>
      <w:r>
        <w:rPr>
          <w:rFonts w:hint="eastAsia" w:ascii="宋体" w:hAnsi="宋体" w:cs="仿宋_GB2312"/>
          <w:b/>
          <w:bCs/>
          <w:kern w:val="0"/>
        </w:rPr>
        <w:t xml:space="preserve">  </w:t>
      </w:r>
      <w:r>
        <w:rPr>
          <w:rFonts w:hint="eastAsia" w:ascii="宋体" w:hAnsi="宋体" w:cs="仿宋_GB2312"/>
          <w:kern w:val="0"/>
        </w:rPr>
        <w:t>博物馆应当以本馆藏品为基础，开展有关专业学科和应用技术的研究，推动科研成果的转化应用。</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cs="仿宋_GB2312"/>
          <w:kern w:val="0"/>
        </w:rPr>
        <w:t>博物馆应当建立健全相关制度，为公众开展科学研究提供支持与帮助。</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eastAsia="黑体" w:cs="黑体"/>
        </w:rPr>
        <w:t>第四十二条</w:t>
      </w:r>
      <w:r>
        <w:rPr>
          <w:rFonts w:hint="eastAsia" w:ascii="宋体" w:hAnsi="宋体" w:cs="仿宋_GB2312"/>
          <w:kern w:val="0"/>
        </w:rPr>
        <w:t xml:space="preserve">  博物馆应当建立常态化志愿服务机制，加强与志愿服务组</w:t>
      </w:r>
      <w:r>
        <w:rPr>
          <w:rFonts w:hint="eastAsia" w:ascii="宋体" w:hAnsi="宋体" w:cs="仿宋_GB2312"/>
        </w:rPr>
        <w:t>织</w:t>
      </w:r>
      <w:r>
        <w:rPr>
          <w:rFonts w:hint="eastAsia" w:ascii="宋体" w:hAnsi="宋体" w:cs="仿宋_GB2312"/>
          <w:kern w:val="0"/>
        </w:rPr>
        <w:t>、学校等</w:t>
      </w:r>
      <w:r>
        <w:rPr>
          <w:rFonts w:hint="eastAsia" w:ascii="宋体" w:hAnsi="宋体" w:cs="仿宋_GB2312"/>
        </w:rPr>
        <w:t>的合作，根据需要组织志愿者参与博物馆的宣传、导览</w:t>
      </w:r>
      <w:r>
        <w:rPr>
          <w:rFonts w:hint="eastAsia" w:ascii="宋体" w:hAnsi="宋体" w:cs="仿宋_GB2312"/>
          <w:kern w:val="0"/>
        </w:rPr>
        <w:t>等日常运行和服务工作。</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eastAsia="黑体" w:cs="黑体"/>
        </w:rPr>
        <w:t>第四十三条</w:t>
      </w:r>
      <w:r>
        <w:rPr>
          <w:rFonts w:hint="eastAsia" w:ascii="宋体" w:hAnsi="宋体" w:cs="仿宋_GB2312"/>
          <w:kern w:val="0"/>
        </w:rPr>
        <w:t xml:space="preserve">  鼓励博物馆通过合作、</w:t>
      </w:r>
      <w:bookmarkStart w:id="0" w:name="OLE_LINK11"/>
      <w:bookmarkStart w:id="1" w:name="OLE_LINK12"/>
      <w:r>
        <w:rPr>
          <w:rFonts w:hint="eastAsia" w:ascii="宋体" w:hAnsi="宋体" w:cs="仿宋_GB2312"/>
          <w:kern w:val="0"/>
        </w:rPr>
        <w:t>授权</w:t>
      </w:r>
      <w:bookmarkEnd w:id="0"/>
      <w:bookmarkEnd w:id="1"/>
      <w:r>
        <w:rPr>
          <w:rFonts w:hint="eastAsia" w:ascii="宋体" w:hAnsi="宋体" w:cs="仿宋_GB2312"/>
          <w:kern w:val="0"/>
        </w:rPr>
        <w:t>、独立开发等途径开发文化创意产品。</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cs="仿宋_GB2312"/>
          <w:kern w:val="0"/>
        </w:rPr>
        <w:t>鼓励和引导社会资本投入博物馆文化创意产品开发，形成多渠道投入机制。</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kern w:val="0"/>
        </w:rPr>
      </w:pPr>
      <w:r>
        <w:rPr>
          <w:rFonts w:hint="eastAsia" w:ascii="宋体" w:hAnsi="宋体" w:cs="仿宋_GB2312"/>
          <w:kern w:val="0"/>
        </w:rPr>
        <w:t>文物行政主管部门应当为博物馆开发、经营文化创意产品提供指导。</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i/>
          <w:iCs/>
          <w:u w:val="single"/>
        </w:rPr>
      </w:pPr>
      <w:r>
        <w:rPr>
          <w:rFonts w:hint="eastAsia" w:ascii="宋体" w:hAnsi="宋体" w:eastAsia="黑体" w:cs="黑体"/>
        </w:rPr>
        <w:t>第四十四条</w:t>
      </w:r>
      <w:r>
        <w:rPr>
          <w:rFonts w:hint="eastAsia" w:ascii="宋体" w:hAnsi="宋体" w:cs="仿宋_GB2312"/>
          <w:kern w:val="0"/>
        </w:rPr>
        <w:t xml:space="preserve">  利用或者主要利用市、区级财政性资金设立的博物馆开发、经营文化创意产品取得的收入应当全额上缴财政，实行收支两条线管理。市文物行政主管部门可以对在文化</w:t>
      </w:r>
      <w:r>
        <w:rPr>
          <w:rFonts w:hint="eastAsia" w:ascii="宋体" w:hAnsi="宋体" w:cs="仿宋_GB2312"/>
          <w:color w:val="000000"/>
        </w:rPr>
        <w:t>创意产品</w:t>
      </w:r>
      <w:r>
        <w:rPr>
          <w:rFonts w:hint="eastAsia" w:ascii="宋体" w:hAnsi="宋体" w:cs="仿宋_GB2312"/>
        </w:rPr>
        <w:t>开发</w:t>
      </w:r>
      <w:r>
        <w:rPr>
          <w:rFonts w:hint="eastAsia" w:ascii="宋体" w:hAnsi="宋体" w:cs="仿宋_GB2312"/>
          <w:color w:val="000000"/>
        </w:rPr>
        <w:t>设计</w:t>
      </w:r>
      <w:r>
        <w:rPr>
          <w:rFonts w:hint="eastAsia" w:ascii="宋体" w:hAnsi="宋体" w:cs="仿宋_GB2312"/>
        </w:rPr>
        <w:t>、经营</w:t>
      </w:r>
      <w:r>
        <w:rPr>
          <w:rFonts w:hint="eastAsia" w:ascii="宋体" w:hAnsi="宋体" w:cs="仿宋_GB2312"/>
          <w:color w:val="000000"/>
        </w:rPr>
        <w:t>管理等方面作出</w:t>
      </w:r>
      <w:r>
        <w:rPr>
          <w:rFonts w:hint="eastAsia" w:ascii="宋体" w:hAnsi="宋体" w:cs="仿宋_GB2312"/>
        </w:rPr>
        <w:t>突出贡献</w:t>
      </w:r>
      <w:r>
        <w:rPr>
          <w:rFonts w:hint="eastAsia" w:ascii="宋体" w:hAnsi="宋体" w:cs="仿宋_GB2312"/>
          <w:color w:val="000000"/>
        </w:rPr>
        <w:t>的人员予以绩效奖励。</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jc w:val="left"/>
        <w:textAlignment w:val="auto"/>
        <w:outlineLvl w:val="2"/>
        <w:rPr>
          <w:rFonts w:ascii="宋体" w:hAnsi="宋体" w:cs="仿宋_GB2312"/>
          <w:color w:val="000000"/>
        </w:rPr>
      </w:pPr>
      <w:r>
        <w:rPr>
          <w:rFonts w:hint="eastAsia" w:ascii="宋体" w:hAnsi="宋体" w:cs="仿宋_GB2312"/>
          <w:color w:val="000000"/>
        </w:rPr>
        <w:t>前款规定以外的其他国有</w:t>
      </w:r>
      <w:r>
        <w:rPr>
          <w:rFonts w:hint="eastAsia" w:ascii="宋体" w:hAnsi="宋体" w:cs="仿宋_GB2312"/>
        </w:rPr>
        <w:t>博物馆开发、经营</w:t>
      </w:r>
      <w:r>
        <w:rPr>
          <w:rFonts w:hint="eastAsia" w:ascii="宋体" w:hAnsi="宋体" w:cs="仿宋_GB2312"/>
          <w:color w:val="000000"/>
        </w:rPr>
        <w:t>文化创意产品</w:t>
      </w:r>
      <w:r>
        <w:rPr>
          <w:rFonts w:hint="eastAsia" w:ascii="宋体" w:hAnsi="宋体" w:cs="仿宋_GB2312"/>
        </w:rPr>
        <w:t>取得的收入应当</w:t>
      </w:r>
      <w:r>
        <w:rPr>
          <w:rFonts w:hint="eastAsia" w:ascii="宋体" w:hAnsi="宋体" w:cs="仿宋_GB2312"/>
          <w:color w:val="000000"/>
        </w:rPr>
        <w:t>纳入</w:t>
      </w:r>
      <w:r>
        <w:rPr>
          <w:rFonts w:hint="eastAsia" w:ascii="宋体" w:hAnsi="宋体" w:cs="仿宋_GB2312"/>
        </w:rPr>
        <w:t>本单位预算管理，用于</w:t>
      </w:r>
      <w:r>
        <w:rPr>
          <w:rFonts w:hint="eastAsia" w:ascii="宋体" w:hAnsi="宋体" w:cs="仿宋_GB2312"/>
          <w:color w:val="000000"/>
        </w:rPr>
        <w:t>博物馆</w:t>
      </w:r>
      <w:r>
        <w:rPr>
          <w:rFonts w:hint="eastAsia" w:ascii="宋体" w:hAnsi="宋体" w:cs="仿宋_GB2312"/>
        </w:rPr>
        <w:t>的运行和维护、藏品征集、陈列展览、继续投入</w:t>
      </w:r>
      <w:r>
        <w:rPr>
          <w:rFonts w:hint="eastAsia" w:ascii="宋体" w:hAnsi="宋体" w:cs="仿宋_GB2312"/>
          <w:color w:val="000000"/>
        </w:rPr>
        <w:t>文化创意产品</w:t>
      </w:r>
      <w:r>
        <w:rPr>
          <w:rFonts w:hint="eastAsia" w:ascii="宋体" w:hAnsi="宋体" w:cs="仿宋_GB2312"/>
        </w:rPr>
        <w:t>开发等，并可以用于奖励</w:t>
      </w:r>
      <w:r>
        <w:rPr>
          <w:rFonts w:hint="eastAsia" w:ascii="宋体" w:hAnsi="宋体" w:cs="仿宋_GB2312"/>
          <w:color w:val="000000"/>
        </w:rPr>
        <w:t>对</w:t>
      </w:r>
      <w:r>
        <w:rPr>
          <w:rFonts w:hint="eastAsia" w:ascii="宋体" w:hAnsi="宋体" w:cs="仿宋_GB2312"/>
        </w:rPr>
        <w:t>开发、经营文化创意产品</w:t>
      </w:r>
      <w:r>
        <w:rPr>
          <w:rFonts w:hint="eastAsia" w:ascii="宋体" w:hAnsi="宋体" w:cs="仿宋_GB2312"/>
          <w:color w:val="000000"/>
        </w:rPr>
        <w:t>作出</w:t>
      </w:r>
      <w:r>
        <w:rPr>
          <w:rFonts w:hint="eastAsia" w:ascii="宋体" w:hAnsi="宋体" w:cs="仿宋_GB2312"/>
        </w:rPr>
        <w:t>突出贡献的</w:t>
      </w:r>
      <w:r>
        <w:rPr>
          <w:rFonts w:hint="eastAsia" w:ascii="宋体" w:hAnsi="宋体" w:cs="仿宋_GB2312"/>
          <w:color w:val="000000"/>
        </w:rPr>
        <w:t xml:space="preserve">人员。  </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第四十五条</w:t>
      </w:r>
      <w:r>
        <w:rPr>
          <w:rFonts w:hint="eastAsia" w:ascii="宋体" w:hAnsi="宋体" w:cs="仿宋_GB2312"/>
        </w:rPr>
        <w:t xml:space="preserve">  鼓励博物馆通过多媒体导览、电子讲解、互动展示、设立数字博物馆等方式，丰富藏品展示手段，提高智能化服务水平，提升观众参观体验。</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第四十六条</w:t>
      </w:r>
      <w:r>
        <w:rPr>
          <w:rFonts w:hint="eastAsia" w:ascii="宋体" w:hAnsi="宋体" w:cs="仿宋_GB2312"/>
          <w:b/>
        </w:rPr>
        <w:t xml:space="preserve"> </w:t>
      </w:r>
      <w:r>
        <w:rPr>
          <w:rFonts w:hint="eastAsia" w:ascii="宋体" w:hAnsi="宋体" w:cs="仿宋_GB2312"/>
        </w:rPr>
        <w:t xml:space="preserve"> 鼓励博物馆建立健全资源共享机制，通过博物馆联盟、对口帮扶、总分馆制等方式，促进博物馆共同发展。</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文物行政主管部门应当指导博物馆在藏品征集和管理、陈列展览、科学研究、宣传教育、人员培训、社会服务等方面开展合作。</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第四十七条</w:t>
      </w:r>
      <w:r>
        <w:rPr>
          <w:rFonts w:hint="eastAsia" w:ascii="宋体" w:hAnsi="宋体" w:cs="仿宋_GB2312"/>
        </w:rPr>
        <w:t xml:space="preserve">  市文物行政主管部门应当建立有公众参与的博物馆评估机制，定期对本市博物馆在藏品征集和管理、陈列展览、科学研究、宣传教育、文化创意产品开发和经营等方面进行评估。评估结果作为给予本规定第十三条第二款规定的博物馆扶持资金的依据。</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市文物行政主管部门应当将前款规定的评估结果和扶持资金的使用情况向社会公布。</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b/>
          <w:kern w:val="0"/>
        </w:rPr>
      </w:pPr>
      <w:r>
        <w:rPr>
          <w:rFonts w:hint="eastAsia" w:ascii="宋体" w:hAnsi="宋体" w:eastAsia="黑体" w:cs="黑体"/>
        </w:rPr>
        <w:t>第四十八条</w:t>
      </w:r>
      <w:r>
        <w:rPr>
          <w:rFonts w:hint="eastAsia" w:ascii="宋体" w:hAnsi="宋体" w:cs="仿宋_GB2312"/>
          <w:b/>
          <w:kern w:val="0"/>
        </w:rPr>
        <w:t xml:space="preserve">  </w:t>
      </w:r>
      <w:r>
        <w:rPr>
          <w:rFonts w:hint="eastAsia" w:ascii="宋体" w:hAnsi="宋体" w:cs="仿宋_GB2312"/>
        </w:rPr>
        <w:t>文物行政主管部门应当会同有关行政管理部门依法建立博物馆信息共享机制，将博物馆的登记、备案情况以及对博物馆的违规惩戒等信息进行共享。</w:t>
      </w:r>
    </w:p>
    <w:p>
      <w:pPr>
        <w:keepNext w:val="0"/>
        <w:keepLines w:val="0"/>
        <w:pageBreakBefore w:val="0"/>
        <w:widowControl w:val="0"/>
        <w:shd w:val="clear" w:color="auto" w:fill="FFFFFF"/>
        <w:kinsoku/>
        <w:wordWrap/>
        <w:overflowPunct/>
        <w:topLinePunct w:val="0"/>
        <w:autoSpaceDE/>
        <w:autoSpaceDN/>
        <w:bidi w:val="0"/>
        <w:spacing w:line="590" w:lineRule="exact"/>
        <w:ind w:firstLine="632" w:firstLineChars="200"/>
        <w:jc w:val="left"/>
        <w:textAlignment w:val="auto"/>
        <w:outlineLvl w:val="2"/>
        <w:rPr>
          <w:rFonts w:ascii="宋体" w:hAnsi="宋体" w:cs="仿宋_GB2312"/>
        </w:rPr>
      </w:pPr>
      <w:r>
        <w:rPr>
          <w:rFonts w:hint="eastAsia" w:ascii="宋体" w:hAnsi="宋体" w:cs="仿宋_GB2312"/>
        </w:rPr>
        <w:t>利用或者主要利用市、区</w:t>
      </w:r>
      <w:r>
        <w:rPr>
          <w:rFonts w:hint="eastAsia" w:ascii="宋体" w:hAnsi="宋体" w:cs="仿宋_GB2312"/>
          <w:bCs/>
        </w:rPr>
        <w:t>级</w:t>
      </w:r>
      <w:r>
        <w:rPr>
          <w:rFonts w:hint="eastAsia" w:ascii="宋体" w:hAnsi="宋体" w:cs="仿宋_GB2312"/>
        </w:rPr>
        <w:t>财政性资金设立的博物馆应当将组织章程、机构设置、财政经费的拨付和使用情况、履行公共服务职能和购买服务等信息定期向社会公布。</w:t>
      </w:r>
    </w:p>
    <w:p>
      <w:pPr>
        <w:keepNext w:val="0"/>
        <w:keepLines w:val="0"/>
        <w:pageBreakBefore w:val="0"/>
        <w:widowControl w:val="0"/>
        <w:kinsoku/>
        <w:wordWrap/>
        <w:overflowPunct/>
        <w:topLinePunct w:val="0"/>
        <w:autoSpaceDE/>
        <w:autoSpaceDN/>
        <w:bidi w:val="0"/>
        <w:spacing w:line="590" w:lineRule="exact"/>
        <w:textAlignment w:val="auto"/>
        <w:rPr>
          <w:rFonts w:hint="eastAsia" w:ascii="宋体" w:hAnsi="宋体" w:eastAsia="黑体" w:cs="黑体"/>
        </w:rPr>
      </w:pPr>
    </w:p>
    <w:p>
      <w:pPr>
        <w:keepNext w:val="0"/>
        <w:keepLines w:val="0"/>
        <w:pageBreakBefore w:val="0"/>
        <w:widowControl w:val="0"/>
        <w:kinsoku/>
        <w:wordWrap/>
        <w:overflowPunct/>
        <w:topLinePunct w:val="0"/>
        <w:autoSpaceDE/>
        <w:autoSpaceDN/>
        <w:bidi w:val="0"/>
        <w:spacing w:line="590" w:lineRule="exact"/>
        <w:jc w:val="center"/>
        <w:textAlignment w:val="auto"/>
        <w:rPr>
          <w:rFonts w:hint="eastAsia" w:ascii="宋体" w:hAnsi="宋体" w:eastAsia="黑体" w:cs="黑体"/>
        </w:rPr>
      </w:pPr>
      <w:r>
        <w:rPr>
          <w:rFonts w:hint="eastAsia" w:ascii="宋体" w:hAnsi="宋体" w:eastAsia="黑体" w:cs="黑体"/>
          <w:lang w:val="en-US" w:eastAsia="zh-CN"/>
        </w:rPr>
        <w:t xml:space="preserve">第四章  </w:t>
      </w:r>
      <w:r>
        <w:rPr>
          <w:rFonts w:hint="eastAsia" w:ascii="宋体" w:hAnsi="宋体" w:eastAsia="黑体" w:cs="黑体"/>
        </w:rPr>
        <w:t>法律责任</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第四十九条</w:t>
      </w:r>
      <w:r>
        <w:rPr>
          <w:rFonts w:hint="eastAsia" w:ascii="宋体" w:hAnsi="宋体" w:cs="仿宋_GB2312"/>
          <w:b/>
        </w:rPr>
        <w:t xml:space="preserve">  </w:t>
      </w:r>
      <w:r>
        <w:rPr>
          <w:rFonts w:hint="eastAsia" w:ascii="宋体" w:hAnsi="宋体" w:cs="仿宋_GB2312"/>
        </w:rPr>
        <w:t>文物行政主管部门及其工作人员有下列行为之一的，由本级人民政府或者上级人民政府有关行政管理部门责令改正，通报批评；情节严重的，由任免机关或者监察机关对负有直接责任的主管人员和其他直接责任人员，依法追究行政责任：</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（一）未按照本规定第五条规定编制或者擅自变更博物馆发展规划的；</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（二）未按照本规定第十三条第二款规定制定和公布博物馆扶持资金管理办法的；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（三）未按照本规定第十七条规定公布博物馆名录的；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（四）未按照本规定第十八条第一款规定对博物馆实行统一标识管理的；</w:t>
      </w:r>
    </w:p>
    <w:p>
      <w:pPr>
        <w:keepNext w:val="0"/>
        <w:keepLines w:val="0"/>
        <w:pageBreakBefore w:val="0"/>
        <w:widowControl w:val="0"/>
        <w:kinsoku/>
        <w:wordWrap/>
        <w:overflowPunct/>
        <w:topLinePunct w:val="0"/>
        <w:autoSpaceDE/>
        <w:autoSpaceDN/>
        <w:bidi w:val="0"/>
        <w:spacing w:line="590" w:lineRule="exact"/>
        <w:ind w:firstLine="640"/>
        <w:jc w:val="left"/>
        <w:textAlignment w:val="auto"/>
        <w:rPr>
          <w:rFonts w:ascii="宋体" w:hAnsi="宋体" w:cs="仿宋_GB2312"/>
        </w:rPr>
      </w:pPr>
      <w:r>
        <w:rPr>
          <w:rFonts w:hint="eastAsia" w:ascii="宋体" w:hAnsi="宋体" w:cs="仿宋_GB2312"/>
        </w:rPr>
        <w:t>（五）未按照本规定第二十七条第三款规定制定藏品征集管理办法的；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 xml:space="preserve">（六）未按照本规定第四十七条规定对博物馆进行评估，未将评估结果作为给予博物馆扶持资金的依据，或者未将评估结果和扶持资金使用情况向社会公布的； </w:t>
      </w:r>
    </w:p>
    <w:p>
      <w:pPr>
        <w:keepNext w:val="0"/>
        <w:keepLines w:val="0"/>
        <w:pageBreakBefore w:val="0"/>
        <w:widowControl w:val="0"/>
        <w:kinsoku/>
        <w:wordWrap/>
        <w:overflowPunct/>
        <w:topLinePunct w:val="0"/>
        <w:autoSpaceDE/>
        <w:autoSpaceDN/>
        <w:bidi w:val="0"/>
        <w:spacing w:line="590" w:lineRule="exact"/>
        <w:ind w:firstLine="640"/>
        <w:jc w:val="left"/>
        <w:textAlignment w:val="auto"/>
        <w:rPr>
          <w:rFonts w:ascii="宋体" w:hAnsi="宋体" w:cs="仿宋_GB2312"/>
        </w:rPr>
      </w:pPr>
      <w:r>
        <w:rPr>
          <w:rFonts w:hint="eastAsia" w:ascii="宋体" w:hAnsi="宋体" w:cs="仿宋_GB2312"/>
        </w:rPr>
        <w:t>（七）未按照本规定第四十八条第一款规定建立博物馆信息共享机制的；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（八）其他玩忽职守、滥用职权、徇私舞弊的行为。</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第五十条</w:t>
      </w:r>
      <w:r>
        <w:rPr>
          <w:rFonts w:hint="eastAsia" w:ascii="宋体" w:hAnsi="宋体" w:cs="仿宋_GB2312"/>
        </w:rPr>
        <w:t xml:space="preserve">  地名、交通、建设、教育等有关行政管理部门及其工作人员有下列行为之一的，由本级人民政府或者上级人民政府有关行政管理部门责令改正，通报批评；情节严重的，由任免机关或者监察机关对负有直接责任的主管人员和其他直接责任人员，依法追究行政责任：</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rPr>
        <w:t xml:space="preserve">    （一）未按照本规定第十八条第二款规定将博物馆纳入城市标识系统的；</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rPr>
      </w:pPr>
      <w:r>
        <w:rPr>
          <w:rFonts w:hint="eastAsia" w:ascii="宋体" w:hAnsi="宋体" w:cs="仿宋_GB2312"/>
        </w:rPr>
        <w:t xml:space="preserve">    （二）未按照本规定第四十条第三款规定制定鼓励利用博物馆资源开展教学、社会实践活动的规范性文件的；</w:t>
      </w:r>
    </w:p>
    <w:p>
      <w:pPr>
        <w:keepNext w:val="0"/>
        <w:keepLines w:val="0"/>
        <w:pageBreakBefore w:val="0"/>
        <w:widowControl w:val="0"/>
        <w:numPr>
          <w:ilvl w:val="0"/>
          <w:numId w:val="2"/>
        </w:numPr>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其他玩忽职守、滥用职权、徇私舞弊的行为。</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eastAsia="黑体" w:cs="黑体"/>
        </w:rPr>
        <w:t>第五十一条</w:t>
      </w:r>
      <w:r>
        <w:rPr>
          <w:rFonts w:hint="eastAsia" w:ascii="宋体" w:hAnsi="宋体" w:cs="仿宋_GB2312"/>
          <w:b/>
        </w:rPr>
        <w:t xml:space="preserve"> </w:t>
      </w:r>
      <w:r>
        <w:rPr>
          <w:rFonts w:hint="eastAsia" w:ascii="宋体" w:hAnsi="宋体" w:cs="仿宋_GB2312"/>
        </w:rPr>
        <w:t xml:space="preserve"> 利用或者主要利用市、区</w:t>
      </w:r>
      <w:r>
        <w:rPr>
          <w:rFonts w:hint="eastAsia" w:ascii="宋体" w:hAnsi="宋体" w:cs="仿宋_GB2312"/>
          <w:bCs/>
        </w:rPr>
        <w:t>级</w:t>
      </w:r>
      <w:r>
        <w:rPr>
          <w:rFonts w:hint="eastAsia" w:ascii="宋体" w:hAnsi="宋体" w:cs="仿宋_GB2312"/>
        </w:rPr>
        <w:t>财政性资金设立的博物馆及其工作人员有下列行为之一的，由文物行政主管部门或者监察机关责令限期改正；情节严重的，由任免机关或者监察机关对负有直接责任的主管人员和其他直接责任人员依法追究行政责任：</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（一）未按照本规定第十五条第四款规定出具接受捐赠凭证或者未编制、公布受赠目录的；</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 xml:space="preserve">（二）未按照本规定第二十六条规定编制、公布藏品征集规划和年度计划的； </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（三）未按照本规定第二十八条规定建立藏品总账、分类账及档案，或者未报文物行政主管部门备案的；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rPr>
          <w:rFonts w:ascii="宋体" w:hAnsi="宋体" w:cs="仿宋_GB2312"/>
        </w:rPr>
      </w:pPr>
      <w:r>
        <w:rPr>
          <w:rFonts w:hint="eastAsia" w:ascii="宋体" w:hAnsi="宋体" w:cs="仿宋_GB2312"/>
        </w:rPr>
        <w:t>（四）未按照本规定第二十九条规定建立藏品保护管理制度，未定期对保障藏品安全的设备和设施进行检查、维护，或者未制定年度藏品修复计划的；</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（五）未按照本规定第三十三条规定为参观人员提供基本服务的；</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（六）未按照本规定第三十五条规定定期举办临时展览，或者每年举办临时展览次数未达到最低要求的；</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（七）未按照本规定第三十八条规定实行免费开放，未按照规定对特殊群体实行免费、其他优惠，或者开放时间未达到最低要求的；</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（八）未按照本规定第三十九条规定将博物馆服务指南、开放时间等信息进行公布的；</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i/>
          <w:iCs/>
          <w:u w:val="single"/>
        </w:rPr>
      </w:pPr>
      <w:r>
        <w:rPr>
          <w:rFonts w:hint="eastAsia" w:ascii="宋体" w:hAnsi="宋体" w:cs="仿宋_GB2312"/>
        </w:rPr>
        <w:t>（九）未按照本规定第四十八条第二款规定将博物馆组织章程、机构设置、经费拨付和使用情况等相关信息向社会公布的；</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（十）其他玩忽职守、滥用职权、徇私舞弊的行为。</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cs="仿宋_GB2312"/>
        </w:rPr>
        <w:t>非国有博物馆和前款规定以外的其他国有博物馆有前款第（三）、（四）、（五）、（六）、（七）、（八）项规定行为的，由文物行政主管部门责令限期改正。</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bookmarkStart w:id="2" w:name="up"/>
      <w:bookmarkEnd w:id="2"/>
      <w:r>
        <w:rPr>
          <w:rFonts w:hint="eastAsia" w:ascii="宋体" w:hAnsi="宋体" w:eastAsia="黑体" w:cs="黑体"/>
        </w:rPr>
        <w:t>第五十二条</w:t>
      </w:r>
      <w:r>
        <w:rPr>
          <w:rFonts w:hint="eastAsia" w:ascii="宋体" w:hAnsi="宋体" w:cs="仿宋_GB2312"/>
        </w:rPr>
        <w:t xml:space="preserve">  博物馆参观人员违反本规定第三十四条规定，构成违反治安管理行为的，由公安机关依法给予治安管理处罚。</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eastAsia="黑体" w:cs="黑体"/>
        </w:rPr>
        <w:t>第五十三条</w:t>
      </w:r>
      <w:r>
        <w:rPr>
          <w:rFonts w:hint="eastAsia" w:ascii="宋体" w:hAnsi="宋体" w:cs="仿宋_GB2312"/>
        </w:rPr>
        <w:t xml:space="preserve">  违反本规定第十二条规定的，依照《中华人民共和国公共文化服务保障法》的有关规定予以处罚。</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r>
        <w:rPr>
          <w:rFonts w:hint="eastAsia" w:ascii="宋体" w:hAnsi="宋体" w:eastAsia="黑体" w:cs="黑体"/>
        </w:rPr>
        <w:t>第五十四条</w:t>
      </w:r>
      <w:r>
        <w:rPr>
          <w:rFonts w:hint="eastAsia" w:ascii="宋体" w:hAnsi="宋体" w:cs="仿宋_GB2312"/>
        </w:rPr>
        <w:t xml:space="preserve">  未经依法登记，擅自以博物馆名义进行活动，或者被撤销登记的博物馆继续以博物馆名义进行活动的，由登记管理机关依照有关社会组织登记管理或者事业单位登记管理等法律、法规的规定予以处罚。</w:t>
      </w:r>
    </w:p>
    <w:p>
      <w:pPr>
        <w:keepNext w:val="0"/>
        <w:keepLines w:val="0"/>
        <w:pageBreakBefore w:val="0"/>
        <w:widowControl w:val="0"/>
        <w:kinsoku/>
        <w:wordWrap/>
        <w:overflowPunct/>
        <w:topLinePunct w:val="0"/>
        <w:autoSpaceDE/>
        <w:autoSpaceDN/>
        <w:bidi w:val="0"/>
        <w:spacing w:line="590" w:lineRule="exact"/>
        <w:ind w:firstLine="640"/>
        <w:textAlignment w:val="auto"/>
        <w:rPr>
          <w:rFonts w:ascii="宋体" w:hAnsi="宋体" w:cs="仿宋_GB2312"/>
        </w:rPr>
      </w:pPr>
    </w:p>
    <w:p>
      <w:pPr>
        <w:keepNext w:val="0"/>
        <w:keepLines w:val="0"/>
        <w:pageBreakBefore w:val="0"/>
        <w:widowControl w:val="0"/>
        <w:numPr>
          <w:ilvl w:val="0"/>
          <w:numId w:val="3"/>
        </w:numPr>
        <w:kinsoku/>
        <w:wordWrap/>
        <w:overflowPunct/>
        <w:topLinePunct w:val="0"/>
        <w:autoSpaceDE/>
        <w:autoSpaceDN/>
        <w:bidi w:val="0"/>
        <w:spacing w:line="590" w:lineRule="exact"/>
        <w:jc w:val="center"/>
        <w:textAlignment w:val="auto"/>
        <w:rPr>
          <w:rFonts w:hint="eastAsia" w:ascii="宋体" w:hAnsi="宋体" w:eastAsia="黑体" w:cs="黑体"/>
          <w:kern w:val="0"/>
        </w:rPr>
      </w:pPr>
      <w:r>
        <w:rPr>
          <w:rFonts w:hint="eastAsia" w:ascii="宋体" w:hAnsi="宋体" w:eastAsia="黑体" w:cs="黑体"/>
          <w:kern w:val="0"/>
        </w:rPr>
        <w:t xml:space="preserve"> 附则</w:t>
      </w:r>
    </w:p>
    <w:p>
      <w:pPr>
        <w:keepNext w:val="0"/>
        <w:keepLines w:val="0"/>
        <w:pageBreakBefore w:val="0"/>
        <w:widowControl w:val="0"/>
        <w:kinsoku/>
        <w:wordWrap/>
        <w:overflowPunct/>
        <w:topLinePunct w:val="0"/>
        <w:autoSpaceDE/>
        <w:autoSpaceDN/>
        <w:bidi w:val="0"/>
        <w:spacing w:line="590" w:lineRule="exact"/>
        <w:textAlignment w:val="auto"/>
        <w:rPr>
          <w:rFonts w:ascii="宋体" w:hAnsi="宋体" w:cs="仿宋_GB2312"/>
          <w:kern w:val="0"/>
        </w:rPr>
      </w:pPr>
    </w:p>
    <w:p>
      <w:pPr>
        <w:keepNext w:val="0"/>
        <w:keepLines w:val="0"/>
        <w:pageBreakBefore w:val="0"/>
        <w:widowControl w:val="0"/>
        <w:kinsoku/>
        <w:wordWrap/>
        <w:overflowPunct/>
        <w:topLinePunct w:val="0"/>
        <w:autoSpaceDE/>
        <w:autoSpaceDN/>
        <w:bidi w:val="0"/>
        <w:spacing w:line="590" w:lineRule="exact"/>
        <w:ind w:firstLine="632" w:firstLineChars="200"/>
        <w:jc w:val="left"/>
        <w:textAlignment w:val="auto"/>
        <w:rPr>
          <w:rFonts w:ascii="宋体" w:hAnsi="宋体" w:cs="仿宋_GB2312"/>
        </w:rPr>
      </w:pPr>
      <w:r>
        <w:rPr>
          <w:rFonts w:hint="eastAsia" w:ascii="宋体" w:hAnsi="宋体" w:eastAsia="黑体" w:cs="黑体"/>
        </w:rPr>
        <w:t xml:space="preserve">第五十五条 </w:t>
      </w:r>
      <w:r>
        <w:rPr>
          <w:rFonts w:hint="eastAsia" w:ascii="宋体" w:hAnsi="宋体" w:cs="仿宋_GB2312"/>
          <w:b/>
          <w:kern w:val="0"/>
        </w:rPr>
        <w:t xml:space="preserve"> </w:t>
      </w:r>
      <w:r>
        <w:rPr>
          <w:rFonts w:hint="eastAsia" w:ascii="宋体" w:hAnsi="宋体" w:cs="仿宋_GB2312"/>
        </w:rPr>
        <w:t>本规定自</w:t>
      </w:r>
      <w:r>
        <w:rPr>
          <w:rFonts w:hint="eastAsia" w:ascii="宋体" w:hAnsi="宋体" w:cs="仿宋_GB2312"/>
          <w:lang w:val="en-US" w:eastAsia="zh-CN"/>
        </w:rPr>
        <w:t>2017</w:t>
      </w:r>
      <w:r>
        <w:rPr>
          <w:rFonts w:hint="eastAsia" w:ascii="宋体" w:hAnsi="宋体" w:cs="仿宋_GB2312"/>
        </w:rPr>
        <w:t>年</w:t>
      </w:r>
      <w:r>
        <w:rPr>
          <w:rFonts w:hint="eastAsia" w:ascii="宋体" w:hAnsi="宋体" w:cs="仿宋_GB2312"/>
          <w:lang w:val="en-US" w:eastAsia="zh-CN"/>
        </w:rPr>
        <w:t>12</w:t>
      </w:r>
      <w:r>
        <w:rPr>
          <w:rFonts w:hint="eastAsia" w:ascii="宋体" w:hAnsi="宋体" w:cs="仿宋_GB2312"/>
        </w:rPr>
        <w:t>月</w:t>
      </w:r>
      <w:r>
        <w:rPr>
          <w:rFonts w:hint="eastAsia" w:ascii="宋体" w:hAnsi="宋体" w:cs="仿宋_GB2312"/>
          <w:lang w:val="en-US" w:eastAsia="zh-CN"/>
        </w:rPr>
        <w:t>1</w:t>
      </w:r>
      <w:r>
        <w:rPr>
          <w:rFonts w:hint="eastAsia" w:ascii="宋体" w:hAnsi="宋体" w:cs="仿宋_GB2312"/>
        </w:rPr>
        <w:t>日起实施。</w:t>
      </w:r>
    </w:p>
    <w:p>
      <w:pPr>
        <w:keepNext w:val="0"/>
        <w:keepLines w:val="0"/>
        <w:pageBreakBefore w:val="0"/>
        <w:widowControl w:val="0"/>
        <w:kinsoku/>
        <w:wordWrap/>
        <w:overflowPunct/>
        <w:topLinePunct w:val="0"/>
        <w:autoSpaceDE/>
        <w:autoSpaceDN/>
        <w:bidi w:val="0"/>
        <w:spacing w:line="590" w:lineRule="exact"/>
        <w:textAlignment w:val="auto"/>
        <w:rPr>
          <w:rFonts w:hint="eastAsia" w:ascii="宋体" w:hAnsi="宋体" w:eastAsia="仿宋_GB2312" w:cs="仿宋_GB2312"/>
          <w:spacing w:val="0"/>
          <w:sz w:val="32"/>
          <w:szCs w:val="28"/>
          <w:lang w:val="en-US" w:eastAsia="zh-CN"/>
        </w:rPr>
      </w:pPr>
      <w:r>
        <w:rPr>
          <w:rFonts w:ascii="宋体" w:hAnsi="宋体"/>
        </w:rPr>
        <w:br w:type="page"/>
      </w:r>
    </w:p>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方正舒体"/>
    <w:panose1 w:val="03000509000000000000"/>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仿宋_GB2312"/>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593DA"/>
    <w:multiLevelType w:val="singleLevel"/>
    <w:tmpl w:val="58E593DA"/>
    <w:lvl w:ilvl="0" w:tentative="0">
      <w:start w:val="2"/>
      <w:numFmt w:val="chineseCounting"/>
      <w:suff w:val="space"/>
      <w:lvlText w:val="第%1章"/>
      <w:lvlJc w:val="left"/>
    </w:lvl>
  </w:abstractNum>
  <w:abstractNum w:abstractNumId="1">
    <w:nsid w:val="59351E2F"/>
    <w:multiLevelType w:val="singleLevel"/>
    <w:tmpl w:val="59351E2F"/>
    <w:lvl w:ilvl="0" w:tentative="0">
      <w:start w:val="3"/>
      <w:numFmt w:val="chineseCounting"/>
      <w:suff w:val="nothing"/>
      <w:lvlText w:val="（%1）"/>
      <w:lvlJc w:val="left"/>
    </w:lvl>
  </w:abstractNum>
  <w:abstractNum w:abstractNumId="2">
    <w:nsid w:val="594A3FF5"/>
    <w:multiLevelType w:val="singleLevel"/>
    <w:tmpl w:val="594A3FF5"/>
    <w:lvl w:ilvl="0" w:tentative="0">
      <w:start w:val="5"/>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730F3F"/>
    <w:rsid w:val="0A9B0315"/>
    <w:rsid w:val="1BFD73BC"/>
    <w:rsid w:val="24D428AB"/>
    <w:rsid w:val="26381132"/>
    <w:rsid w:val="52AF4667"/>
    <w:rsid w:val="5D857888"/>
    <w:rsid w:val="72F3757E"/>
    <w:rsid w:val="74CA1D06"/>
    <w:rsid w:val="76667D4A"/>
    <w:rsid w:val="7AE054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3">
    <w:name w:val="Default Paragraph Font"/>
    <w:link w:val="14"/>
    <w:uiPriority w:val="0"/>
    <w:rPr>
      <w:rFonts w:eastAsia="宋体"/>
      <w:sz w:val="24"/>
      <w:szCs w:val="21"/>
    </w:rPr>
  </w:style>
  <w:style w:type="table" w:default="1" w:styleId="12">
    <w:name w:val="Normal Table"/>
    <w:semiHidden/>
    <w:uiPriority w:val="0"/>
    <w:tblPr>
      <w:tblCellMar>
        <w:top w:w="0" w:type="dxa"/>
        <w:left w:w="108" w:type="dxa"/>
        <w:bottom w:w="0" w:type="dxa"/>
        <w:right w:w="108" w:type="dxa"/>
      </w:tblCellMar>
    </w:tbl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Body Text Indent 2"/>
    <w:basedOn w:val="1"/>
    <w:uiPriority w:val="0"/>
    <w:pPr>
      <w:spacing w:line="580" w:lineRule="exact"/>
      <w:ind w:firstLine="570"/>
    </w:pPr>
    <w:rPr>
      <w:rFonts w:hint="eastAsia"/>
      <w:u w:val="single"/>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1">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4">
    <w:name w:val=" Char Char Char Char Char Char"/>
    <w:basedOn w:val="1"/>
    <w:link w:val="13"/>
    <w:qFormat/>
    <w:uiPriority w:val="0"/>
    <w:rPr>
      <w:rFonts w:eastAsia="宋体"/>
      <w:sz w:val="24"/>
      <w:szCs w:val="21"/>
    </w:rPr>
  </w:style>
  <w:style w:type="character" w:styleId="15">
    <w:name w:val="Strong"/>
    <w:basedOn w:val="13"/>
    <w:qFormat/>
    <w:uiPriority w:val="0"/>
    <w:rPr>
      <w:b/>
      <w:bCs/>
    </w:rPr>
  </w:style>
  <w:style w:type="character" w:styleId="16">
    <w:name w:val="page number"/>
    <w:basedOn w:val="13"/>
    <w:uiPriority w:val="0"/>
  </w:style>
  <w:style w:type="paragraph" w:customStyle="1" w:styleId="17">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9">
    <w:name w:val="正文文本 New New"/>
    <w:basedOn w:val="20"/>
    <w:qFormat/>
    <w:uiPriority w:val="0"/>
    <w:rPr>
      <w:rFonts w:eastAsia="宋体"/>
      <w:sz w:val="44"/>
      <w:szCs w:val="24"/>
    </w:rPr>
  </w:style>
  <w:style w:type="paragraph" w:customStyle="1" w:styleId="20">
    <w:name w:val="正文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1">
    <w:name w:val="普通(网站) New New New New"/>
    <w:basedOn w:val="22"/>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22">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23">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5">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6">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7">
    <w:name w:val="页脚 New New New New New New New"/>
    <w:basedOn w:val="28"/>
    <w:uiPriority w:val="0"/>
    <w:pPr>
      <w:tabs>
        <w:tab w:val="center" w:pos="4153"/>
        <w:tab w:val="right" w:pos="8306"/>
      </w:tabs>
      <w:snapToGrid w:val="0"/>
      <w:jc w:val="left"/>
    </w:pPr>
    <w:rPr>
      <w:sz w:val="18"/>
      <w:szCs w:val="18"/>
    </w:rPr>
  </w:style>
  <w:style w:type="paragraph" w:customStyle="1" w:styleId="28">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29">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样式2"/>
    <w:basedOn w:val="2"/>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31">
    <w:name w:val="正文文本 New"/>
    <w:basedOn w:val="29"/>
    <w:qFormat/>
    <w:uiPriority w:val="0"/>
    <w:rPr>
      <w:sz w:val="44"/>
    </w:rPr>
  </w:style>
  <w:style w:type="paragraph" w:customStyle="1" w:styleId="32">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34">
    <w:name w:val="页脚 New"/>
    <w:basedOn w:val="20"/>
    <w:qFormat/>
    <w:uiPriority w:val="0"/>
    <w:pPr>
      <w:tabs>
        <w:tab w:val="center" w:pos="4153"/>
        <w:tab w:val="right" w:pos="8306"/>
      </w:tabs>
      <w:snapToGrid w:val="0"/>
      <w:jc w:val="left"/>
    </w:pPr>
    <w:rPr>
      <w:sz w:val="18"/>
      <w:szCs w:val="18"/>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36">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8">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9">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 Char Char Char Char Char Char1 Char"/>
    <w:basedOn w:val="22"/>
    <w:qFormat/>
    <w:uiPriority w:val="0"/>
    <w:pPr>
      <w:widowControl/>
      <w:spacing w:after="160" w:afterLines="0" w:line="240" w:lineRule="exact"/>
      <w:jc w:val="left"/>
    </w:pPr>
  </w:style>
  <w:style w:type="paragraph" w:customStyle="1" w:styleId="41">
    <w:name w:val=" Char Char Char Char"/>
    <w:basedOn w:val="1"/>
    <w:qFormat/>
    <w:uiPriority w:val="0"/>
    <w:pPr>
      <w:suppressAutoHyphens w:val="0"/>
      <w:ind w:firstLine="0"/>
    </w:pPr>
    <w:rPr>
      <w:rFonts w:eastAsia="宋体"/>
      <w:sz w:val="24"/>
      <w:szCs w:val="21"/>
    </w:rPr>
  </w:style>
  <w:style w:type="paragraph" w:customStyle="1" w:styleId="42">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3">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文本块 New"/>
    <w:basedOn w:val="22"/>
    <w:uiPriority w:val="0"/>
    <w:pPr>
      <w:ind w:left="149" w:leftChars="71" w:right="-221" w:firstLine="640" w:firstLineChars="200"/>
    </w:pPr>
    <w:rPr>
      <w:rFonts w:ascii="仿宋_GB2312" w:hAnsi="宋体"/>
      <w:szCs w:val="20"/>
    </w:rPr>
  </w:style>
  <w:style w:type="paragraph" w:customStyle="1" w:styleId="45">
    <w:name w:val="正文文本缩进 New New"/>
    <w:basedOn w:val="22"/>
    <w:qFormat/>
    <w:uiPriority w:val="0"/>
    <w:pPr>
      <w:spacing w:after="120" w:afterLines="0"/>
      <w:ind w:left="420" w:leftChars="200"/>
    </w:pPr>
  </w:style>
  <w:style w:type="paragraph" w:customStyle="1" w:styleId="46">
    <w:name w:val="正文 New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7">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8">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9">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50">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1">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2">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3">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5">
    <w:name w:val=" Char1"/>
    <w:basedOn w:val="1"/>
    <w:qFormat/>
    <w:uiPriority w:val="0"/>
    <w:pPr>
      <w:widowControl/>
      <w:spacing w:after="160" w:afterLines="0" w:line="240" w:lineRule="exact"/>
      <w:jc w:val="left"/>
    </w:pPr>
  </w:style>
  <w:style w:type="paragraph" w:customStyle="1" w:styleId="56">
    <w:name w:val="普通(网站) New"/>
    <w:basedOn w:val="20"/>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7">
    <w:name w:val="默认段落字体 Para Char Char Char Char Char Char Char Char Char1 Char Char Char Char"/>
    <w:basedOn w:val="1"/>
    <w:qFormat/>
    <w:uiPriority w:val="0"/>
    <w:rPr>
      <w:rFonts w:eastAsia="宋体"/>
      <w:sz w:val="24"/>
      <w:szCs w:val="21"/>
    </w:rPr>
  </w:style>
  <w:style w:type="paragraph" w:customStyle="1" w:styleId="58">
    <w:name w:val="正文文本 New New New New New New New"/>
    <w:basedOn w:val="22"/>
    <w:qFormat/>
    <w:uiPriority w:val="0"/>
    <w:rPr>
      <w:rFonts w:eastAsia="宋体"/>
      <w:kern w:val="2"/>
      <w:sz w:val="44"/>
      <w:szCs w:val="24"/>
      <w:lang w:val="en-US" w:eastAsia="zh-CN" w:bidi="ar-SA"/>
    </w:rPr>
  </w:style>
  <w:style w:type="paragraph" w:customStyle="1" w:styleId="59">
    <w:name w:val="p0"/>
    <w:basedOn w:val="1"/>
    <w:qFormat/>
    <w:uiPriority w:val="0"/>
    <w:pPr>
      <w:widowControl/>
    </w:pPr>
    <w:rPr>
      <w:rFonts w:hint="eastAsia" w:ascii="宋体" w:hAnsi="宋体"/>
      <w:sz w:val="32"/>
    </w:rPr>
  </w:style>
  <w:style w:type="paragraph" w:customStyle="1" w:styleId="60">
    <w:name w:val="列出段落"/>
    <w:basedOn w:val="1"/>
    <w:qFormat/>
    <w:uiPriority w:val="0"/>
    <w:pPr>
      <w:ind w:firstLine="420" w:firstLineChars="200"/>
    </w:pPr>
    <w:rPr>
      <w:rFonts w:ascii="Calibri" w:hAnsi="Calibri" w:eastAsia="宋体"/>
      <w:sz w:val="21"/>
    </w:rPr>
  </w:style>
  <w:style w:type="paragraph" w:customStyle="1" w:styleId="61">
    <w:name w:val="普通(网站) New New"/>
    <w:basedOn w:val="50"/>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62">
    <w:name w:val=" Char Char Char Char Char Char Char Char Char Char Char1 Char"/>
    <w:basedOn w:val="1"/>
    <w:qFormat/>
    <w:uiPriority w:val="0"/>
  </w:style>
  <w:style w:type="paragraph" w:customStyle="1" w:styleId="63">
    <w:name w:val="0"/>
    <w:basedOn w:val="1"/>
    <w:qFormat/>
    <w:uiPriority w:val="0"/>
    <w:pPr>
      <w:widowControl/>
      <w:snapToGrid w:val="0"/>
      <w:spacing w:line="240" w:lineRule="atLeast"/>
    </w:pPr>
    <w:rPr>
      <w:spacing w:val="-6"/>
      <w:kern w:val="0"/>
      <w:sz w:val="32"/>
      <w:szCs w:val="32"/>
    </w:rPr>
  </w:style>
  <w:style w:type="paragraph" w:customStyle="1" w:styleId="64">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5">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6">
    <w:name w:val="Char1"/>
    <w:qFormat/>
    <w:uiPriority w:val="0"/>
    <w:pPr>
      <w:spacing w:after="160" w:afterLines="0" w:line="240" w:lineRule="exact"/>
    </w:pPr>
    <w:rPr>
      <w:rFonts w:ascii="Times New Roman" w:hAnsi="Times New Roman" w:eastAsia="宋体" w:cs="Times New Roman"/>
      <w:sz w:val="24"/>
      <w:szCs w:val="21"/>
    </w:rPr>
  </w:style>
  <w:style w:type="paragraph" w:customStyle="1" w:styleId="67">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8">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9">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70">
    <w:name w:val="正文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71">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2">
    <w:name w:val="普通(网站) New New New"/>
    <w:basedOn w:val="49"/>
    <w:qFormat/>
    <w:uiPriority w:val="0"/>
    <w:pPr>
      <w:widowControl/>
      <w:spacing w:before="100" w:beforeLines="0" w:beforeAutospacing="1" w:after="100" w:afterLines="0" w:afterAutospacing="1"/>
      <w:jc w:val="left"/>
    </w:pPr>
    <w:rPr>
      <w:rFonts w:ascii="宋体" w:hAnsi="宋体" w:cs="宋体"/>
      <w:kern w:val="0"/>
      <w:sz w:val="24"/>
      <w:szCs w:val="24"/>
    </w:rPr>
  </w:style>
  <w:style w:type="character" w:customStyle="1" w:styleId="73">
    <w:name w:val="15"/>
    <w:basedOn w:val="13"/>
    <w:qFormat/>
    <w:uiPriority w:val="0"/>
    <w:rPr>
      <w:rFonts w:hint="default" w:ascii="Times New Roman" w:hAnsi="Times New Roman" w:cs="Times New Roman"/>
      <w:b/>
      <w:bCs/>
      <w:sz w:val="20"/>
      <w:szCs w:val="20"/>
    </w:rPr>
  </w:style>
  <w:style w:type="character" w:customStyle="1" w:styleId="74">
    <w:name w:val="l-1801"/>
    <w:basedOn w:val="13"/>
    <w:qFormat/>
    <w:uiPriority w:val="0"/>
  </w:style>
  <w:style w:type="character" w:customStyle="1" w:styleId="75">
    <w:name w:val="apple-style-span"/>
    <w:qFormat/>
    <w:uiPriority w:val="0"/>
    <w:rPr>
      <w:rFonts w:hint="default"/>
      <w:sz w:val="24"/>
    </w:rPr>
  </w:style>
  <w:style w:type="character" w:customStyle="1" w:styleId="76">
    <w:name w:val="text3"/>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Zhao&amp;</cp:lastModifiedBy>
  <cp:lastPrinted>2017-09-28T03:30:00Z</cp:lastPrinted>
  <dcterms:modified xsi:type="dcterms:W3CDTF">2020-08-15T08:12:51Z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