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广州市未成年人保护规定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（2013年6月26日广州市第十四届人民代表大会常务委员会第十六次会议通过  2013年9月27日广东省第十二届人民代表大会常务委员会第四次会议批准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国家机关保护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学校保护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社会保护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家庭保护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为了保护未成年人的合法权益，促进未成年人品德、心理、智力、体质等方面全面发展，根据《中华人民共和国未成年人保护法》、《广东省未成年人保护条例》和有关法律、法规，结合本市实际，制定本规定。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本规定适用于本市行政区域内的未成年人保护工作。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区人民政府领导本行政区域内的未成年人保护工作，建立健全未成年人保护工作协调机制，制定保护未成年人合法权益、促进未成年人身心全面发展的政策措施，并组织实施本规定。镇人民政府、街道办事处做好本辖区内的未成年人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教育、公安、财政、民政、食品药品监管、工商、质量技术监督、司法行政、卫生、文化广电新闻出版、人力资源和社会保障、交通、城市管理、城乡建设、水务、科技、安全生产监督等行政管理部门应当按照各自职责，做好未成年人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共产主义青年团、妇女联合会、工会、残疾人联合会、关心下一代工作委员会、科学技术协会以及其他相关社会团体和居民委员会、村民委员会应当协助各级人民政府做好未成年人保护工作。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市人民政府应当每年定期向社会公布未成年人保护情况，接受社会监督。公布的内容应当包括未成年人保护工作的情况、经费投入与使用情况和下一年度的工作目标、任务。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本市各级人民政府应当加强未成年人保护宣传工作，培养和提高全社会保护未成年人的意识。</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国家机关保护</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区人民政府应当设立未成年人保护委员会。未成年人保护委员会由教育、公安、财政、民政、食品药品监管、工商、质量技术监督、司法行政、卫生、文化广电新闻出版、人力资源和社会保障、交通、城乡建设、水务、科技、安全生产监督等行政管理部门和共产主义青年团、妇女联合会、工会、残疾人联合会、关心下一代工作委员会、科学技术协会以及其他相关单位的负责人组成，委员会主任由同级人民政府的有关负责人担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未成年人保护委员会履行下列职责：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（一）制定未成年人保护规划、年度工作计划并组织实施；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（二）贯彻落实本市儿童发展规划有关未成年人保护的要求；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（三）组织、协调、指导、督促同级人民政府相关行政管理部门和各相关单位做好未成年人保护工作；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（四）受理未成年人保护方面的诉求并移交依法处理，向未成年人提供相关服务；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（五）收集各相关行政管理部门和其他相关单位有关未成年人保护方面的情况，调查、研究未成年人保护工作中的重大问题，并向同级人民政府或者相关行政管理部门提出意见和建议；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（六）总结、推广未成年人保护工作的经验，组织宣传有关未成年人保护的法律、法规、规章和政策；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（七）向同级人民政府提出表彰、奖励在未成年人保护工作中取得显著成绩的单位和个人的建议；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（八）法律、法规和省人民政府规定的其他应当由未成年人保护委员会履行的职责。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未成年人保护委员会的办事机构设在同级共产主义青年团，工作经费列入同级人民政府财政预算。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未成年人保护委员会每半年至少召开一次会议，有特殊需要或者委员会主任认为必要时可以召开临时会议。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未成年人保护委员会可以根据需要，建立由教育、医疗、心理、法律、社工等方面的专家组成的专家咨询委员会，协助其开展工作。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市未成年人保护委员会应当建立未成年人保护综合服务平台，设置并公开全市统一的专用电话和网址，提供下列服务：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（一）接受对侵害未成年人合法权益行为的投诉、举报；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（二）接受对相关行政管理部门不履行保护未成年人职责的投诉、举报；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（三）收集、反馈有关未成年人保护方面的意见、建议；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（四）接受未成年人及其父母或者其他监护人有关未成年人保护的求助；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（五）接受未成年人及其父母或者其他监护人、教育工作者等有关未成年人保护的咨询；</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（六）其他有关未成年人保护的工作。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未成年人保护综合服务平台的日常管理由市未成年人保护委员会的办事机构负责。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未成年人保护委员会的办事机构通过综合服务平台等渠道收到投诉、举报、求助事项后，工作人员应当在一个工作日内移交有关行政管理部门或者单位处理，情况紧急的应当立即移交。有关行政管理部门和单位应当在收到相关信息后五个工作日内将处理情况书面告知未成年人保护委员会的办事机构，在处理结束后两个工作日内，将处理结果书面告知未成年人保护委员会的办事机构。未成年人保护委员会的办事机构应当在收到处理情况、处理结果信息后的三个工作日内将有关情况向投诉、举报、求助人反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有关行政管理部门和单位不按照前款规定依法履行职责进行处理的，未成年人保护委员会可以向其发出督促意见书，督促其依法履行相关职责、回复处理情况和处理结果。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未成年人保护委员会应当将未成年人保护工作纳入同级妇女儿童工作委员会组织实施的儿童发展规划监测评估，并支持、配合监测评估工作。未成年人保护委员会的办事机构应当按照儿童发展规划监测评估的要求，向同级妇女儿童工作委员会提出未成年人保护的报告和监测数据等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未成年人保护委员会、妇女儿童工作委员会在履行保护未成年人职责时存在需要协调的问题的，由同级人民政府统筹解决。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未成年人保护委员会的成员单位应当通过全市统一的信息共享平台将本单位的未成年人保护信息与未成年人保护委员会和其他相关单位共享，共享的信息内容和范围由市未成年人保护委员会另行规定。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未成年人保护委员会应当组织有关行政管理部门、社会团体和企业、事业单位以及基层群众性自治组织，采取开设宣传栏、举办讲座、播放电视、广播公益广告等多种形式，开展未成年人保护宣传工作。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每年五月的最后一周为本市的未成年人保护宣传周。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未成年人保护委员会应当建立完善未成年人保护咨询制度，利用社会各类保护未成年人的资源和力量，通过未成年人保护综合服务平台向未成年人及其监护人、其他有关单位和人员提供关于未成年人学习、教育、人际关系、恋爱、职业、家庭、身心障碍等方面的咨询。</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未成年人保护委员会收到咨询事项后，能够自行提供相关服务的，应当及时提供，不能自行提供的，应当及时联系有关专业机构提供服务，将联系情况及时向咨询者反馈，并做好后续的协调、督促工作。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市、区人民政府应当制定学前教育发展规划，加大对学前教育的财政投入，逐步构建覆盖城乡、布局合理的学前教育公共服务体系，满足适龄儿童的入园需求。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市、区人民政府应当采取政府购买服务、减免租金、依法减免有关税费、派驻公办教师等方式，扶持民办幼儿园发展，重点扶持收费合理、办学规范的普惠性民办幼儿园。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市、区人民政府应当采取措施，推进义务教育学校标准化建设，均衡配置教师、设备、图书、校舍等教育资源，促进义务教育均衡发展，重点提升农村学校和薄弱学校的办学水平，逐步使所有适龄未成年人均能接受良好的义务教育。</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教育行政管理部门应当建立健全义务教育阶段教师、校长定期交流制度并组织实施。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市、区人民政府应当根据满足实际需求的原则，设立或者增设各类特殊教育学校，为因身体或者心理原因不适宜在普通学校接受教育的未成年人提供教育；设立或者增设专门学校，对有违法和轻微犯罪等严重不良行为、学校和父母或者其他监护人无力管教或者管教无效的未成年人进行教育和矫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制定特殊教育和专门教育发展规划，在资金、场地、办学条件、教师待遇、师资引进等方面给特殊教育学校和专门学校予以优先保障，并视财力情况，逐步加大对特殊教育学校和专门学校的扶持力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市、区人民政府应当建立未成年人保护工作监测预警和应急反应机制。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管理部门应当会同食品药品监管、公安、质量技术监督、卫生等行政管理部门，督促、指导学校、幼儿园、托儿所建立健全食品、饮用水、药品、卫生保健、消防、住宿、运动场地及相关设备设施等方面的安全管理制度，定期进行安全检查，发现问题的，应当及时责令整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各相关行政管理部门应当按照下列规定加强对学校、幼儿园、托儿所周边环境的治理：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安行政管理部门应当加强对学校、幼儿园、托儿所周边地区及学生上学、放学期间学校周边路段的治安管理和巡逻防控，在治安情况复杂学校的周边路段增设治安岗亭和报警点，及时制止、查处扰乱校园秩序和殴打、敲诈勒索、抢劫、抢夺等侵害学生人身、财产安全的违法犯罪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（二）公安行政管理部门应当加强对学校门前和学生上学、放学期间学校周边路段的交通管理，保障交通安全；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（三）交通、公安行政管理部门应当加强学校、幼儿园、托儿所门前道路停车泊位的管理，禁止在学校、幼儿园、托儿所大门两侧机动车道各50米范围内设置停车泊位，已经设置的，应当予以取消；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（四）城市管理、交通、城乡建设、水务等行政管理部门应当按照各自职能，加强对学校、幼儿园、托儿所周边市政等公共设施的日常检查和维护，发现安全隐患的，应当及时处理；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（五）城市管理综合执法机关应当加强对学校、幼儿园、托儿所门前路段的日常巡查，及时查处占用门前公共场所设摊经营、兜售食品和物品的行为；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（六）食品药品监管、工商行政管理部门应当按照各自职能，加强对学校、幼儿园、托儿所周边餐饮经营者的日常监管，发现违法行为的，应当及时查处；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（七）文化广电新闻出版、公安、工商等行政管理部门应当按照各自职能，依法关闭学校周边歌舞娱乐、互联网上网服务等不适宜未成年人的经营场所。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质量技术监督、工商等行政管理部门应当加强对校服等学生生活用品质量的监督检查，发现生产或者销售不合格校服等学生生活用品的，应当及时依法查处。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教育行政管理部门应当建立校服等学生生活用品的安全与采购管理制度，指导、督促学校加强校服等学生生活用品采购的质量监督和管理，确保选购的校服等学生生活用品符合有关标准。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教育、民政、工商、公安、食品药品监管等行政管理部门应当按照各自职责，加强对学生托管服务机构和民办非学历教育机构的监管，规范服务行为，对存在治安、消防等安全隐患或者食品安全不符合条件的学生托管服务机构和民办非学历教育机构，应当及时责令整改、依法进行处理；对无证经营的学生托管服务机构、民办非学历教育机构，依法予以取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学生托管服务机构和民办非学历教育机构的管理办法由市人民政府另行制定。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市、区人民政府设立的救助保护机构，应当对流浪乞讨未成年人、处理违法犯罪案件中解救的未成年人给予临时救助保护。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救助保护机构应当为受助未成年人提供文化知识教育。教育、公安和司法行政等行政管理部门应当配合救助保护机构对有不良行为或者严重不良行为的受助未成年人进行法制教育、行为矫治和心理辅导。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救助保护机构应当加强同已返乡未成年人所在地的政府及相关部门的交流与合作，协助落实返乡未成年人的教育管理和后续安置。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民政行政管理部门的工作人员发现流浪乞讨未成年人的，应当引导、护送其前往救助保护机构接受救助。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警察在执行职务的过程中，发现流浪乞讨未成年人的，应当引导、护送其前往救助保护机构接受救助。对由成年人携带流浪乞讨的，应当进行调查，发现有胁迫、诱骗、利用未成年人乞讨等违法犯罪嫌疑的，应当及时依法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城市管理综合执法机关和其他行政管理部门的工作人员在执行职务的过程中，发现流浪乞讨未成年人的，应当告知并协助民政或者公安行政管理部门护送其前往救助保护机构接受救助。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市、区人民政府应当将未成年人活动场所的建设纳入经济社会发展规划，在资金、场地等方面支持少年宫、儿童活动中心、儿童公园和社区未成年人活动场所等未成年人活动场所的新建、改建和扩建。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市、区人民政府应当采取措施，鼓励和支持社会组织和个人开设非营利性未成年人活动场所。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市、区人民政府应当采取措施，鼓励、支持社会组织和社工群体为未成年人提供专业的社工服务、组织未成年人开展有益身心的文体活动和社会实践。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市、区人民政府可以通过未成年人保护的有关组织购买未成年人事务的社工服务，并采取措施对购买服务的资金使用和购买服务质量进行监管。</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学校保护</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学校、幼儿园及其教职员工不得对未成年学生实施下列行为：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（一）强迫或者变相强迫未成年学生购买商品、教学辅助材料或者捐款捐物；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（二）索要、变相索要或者收受财物；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（三）以罚款手段惩处未成年学生；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（四）组织未成年学生参与商业性活动；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学校、幼儿园、托儿所在招聘教职员工时，应当加强对应聘人员的资格审查，不得聘用有犯罪记录或者患有精神疾病、传染性疾病的人员，法律、法规另有规定的除外。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托儿所应当每年定期组织教职员工进行身体检查和心理健康测评，对经具有资质的医疗机构鉴定患有精神疾病、传染性疾病的，应当视其病情，采取在岗治疗、离岗治疗、调整工作岗位、调离等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学校、幼儿园在开展体育锻炼和户外活动时，应当对患有心脏病、哮喘、癫痫等特定疾病或者有过敏等特异体质的未成年学生给予特别关注和照顾。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学校应当保证未成年学生在校期间每天参加不少于一小时的户外体育锻炼，因天气、突发事件等原因不适宜进行户外体育锻炼的除外。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学校应当设置心理辅导室，配备专业的心理辅导老师，有针对性、适时地对未成年学生进行生理、心理健康和青春期教育，接受心理咨询，对有行为偏差、心理障碍的未成年学生给予相应的辅导。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学校应当对未成年学生进行防范性侵犯教育，增强其防范性侵犯的意识和能力。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学校、幼儿园应当定期对未成年学生进行体检和体质监测，了解其身体健康状况，并建立学生健康档案。学校、幼儿园应当妥善保管学生健康档案，保护未成年学生的个人隐私。未成年学生的健康档案应当经其监护人签字确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教育行政管理部门应当制定学生健康档案管理规定，规范学生健康档案的建立、使用和管理。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学校、幼儿园和托儿所提供的食品、饮用水，应当符合食品安全标准和要求以及卫生部《学生营养午餐营养供给量》的有关规定，提供的药品、玩具、学习用品和校服等生活用品应当符合规定的标准和要求。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学校、幼儿园、托儿所和提供校车服务的企业应当在校车上安装、使用带有卫星定位功能的行驶记录仪，并接入教育行政管理部门的监控平台。教育和公安行政管理部门应当加强对校车的日常监管，发现问题的，应当及时处理，保障校车安全运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及其监护人发现校车超载、驾驶人饮酒等违法情形时，有权拒绝乘坐，并向教育或者公安行政管理部门举报，也可以向未成年人保护委员会举报。教育、公安行政管理部门和未成年人保护委员会应当及时依照法律、法规的相关规定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除下列情形外，在七时至十八时时间段内，学校应当允许本校未成年学生入校或者留校：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（一）法定节假日、公休日；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（二）教育或者人力资源和社会保障行政管理部门因防疫、安全防范等原因要求学生离校；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（三）法律、法规规定的其他情形。</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教育或者人力资源和社会保障行政管理部门应当制定未成年学生在前款规定的时间段内入校、留校的安全管理规定并监督实施。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学校及其教师不得实施下列增加未成年学生课业负担的行为：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（一）在国家教育行政管理部门规定的教学内容之外增加新的教学内容；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（二）削减、挤占体育、艺术等非升学考试科目课时用于升学考试科目教学；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（三）利用寒暑假期和法定节假日为义务教育阶段的未成年学生集体补课；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（四）超过国家教育行政管理部门规定的作业量布置家庭作业；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（五）组织、动员未成年学生参加校内、校外课业补习班；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（六）增加未成年学生课业负担的其他行为。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教育行政管理部门应当建立未成年学生课业负担监测制度，定期对未成年学生的课业负担情况进行检查，发现存在前款规定情形的，应当及时责令改正。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学校应当加强对未成年学生的教育和管理，防止其实施寻衅滋事、打架斗殴、索要财物、赌博、抽烟、酗酒、滥用药物、吸毒、视听或者传播淫秽物品等行为，发现后应当及时制止、予以批评教育，并及时告知其监护人，必要时及时向公安机关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学校应当采取措施，增强未成年学生甄别媒介信息的能力，提升未成年学生在网络上自我防范、自我保护的意识和能力，并教育其不看、不听、不传播不良信息。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学校对有不良行为、严重不良行为的未成年学生，应当会同其父母或者其他监护人进行耐心教育、帮助。对有严重不良行为、学校和父母或者其他监护人无力管教或者管教无效的未成年人，经其父母或者其他监护人同意，学校可以依照相关规定申请将其送往专门学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新建、改建、扩建学校的教学和生活设施，建设单位应当按照国家无障碍设施工程建设标准建设无障碍设施，为随班就读的残疾未成年学生的学习和生活提供便利。</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社会保护</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任何单位和个人发现有下列情形之一的，有权予以劝阻、制止或者向相关行政管理部门报告：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（一）发现未成年人流浪街头的，向民政或者公安行政管理部门报告；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（二）发现用人单位非法招用未满十六周岁的未成年人的，向人力资源和社会保障行政管理部门报告；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（三）发现适龄未成年人未接受义务教育的，向教育行政管理部门报告；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（四）发现校车存在超载等不符合安全标准情形的，向教育或者公安行政管理部门报告；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（五）发现本规</w:t>
      </w:r>
      <w:r>
        <w:rPr>
          <w:rFonts w:hint="eastAsia" w:ascii="仿宋_GB2312" w:hAnsi="仿宋_GB2312" w:eastAsia="仿宋_GB2312" w:cs="仿宋_GB2312"/>
          <w:color w:val="000000"/>
          <w:sz w:val="32"/>
          <w:szCs w:val="32"/>
        </w:rPr>
        <w:t>定第三十八条规</w:t>
      </w:r>
      <w:r>
        <w:rPr>
          <w:rFonts w:hint="eastAsia" w:ascii="仿宋_GB2312" w:hAnsi="仿宋_GB2312" w:eastAsia="仿宋_GB2312" w:cs="仿宋_GB2312"/>
          <w:sz w:val="32"/>
          <w:szCs w:val="32"/>
        </w:rPr>
        <w:t>定情形的，向公安机关报告；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（六）发现其他侵害未成年人合法权益行为的，向相关行政管理部门报告。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发现前款规定情形的，也可以通过未成年人保护综合服务平台向未成年人保护委员会反映或者举报。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学校、幼儿园、托儿所、医疗机构、救助保护机构、居民委员会、村民委员会及其工作人员发现下列情形之一的，应当立即向公安机关报告：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（一）未成年人被操纵、教唆、引诱从事违法犯罪活动的；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（二）向未成年人提供、出售毒品或者国家规定管制的麻醉药品、精神药品的；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（三）未成年人吸食、注射毒品或者国家规定管制的麻醉药品、精神药品的；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（四）未成年人遭受虐待、遗弃、家庭暴力的；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（五）未成年人被拐卖、绑架的；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（六）未成年人遭受性侵害、被迫卖淫或者从事其他色情服务的；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（七）未成年人被利用或者被胁迫、诱骗进行乞讨的；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（八）未成年人遭受其他严重伤害的。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发现前款规定情形的，也可以通过未成年人保护综合服务平台向未成年人保护委员会反映或者举报。</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相关行政管理部门和公安机关接到本规定</w:t>
      </w:r>
      <w:r>
        <w:rPr>
          <w:rFonts w:hint="eastAsia" w:ascii="仿宋_GB2312" w:hAnsi="仿宋_GB2312" w:eastAsia="仿宋_GB2312" w:cs="仿宋_GB2312"/>
          <w:color w:val="000000"/>
          <w:sz w:val="32"/>
          <w:szCs w:val="32"/>
        </w:rPr>
        <w:t>第三十七条和第三十八条的报告后，应当及时处理，并在接到报告后的五个工作日内将处理情况反馈给报告人，在处理结束后两个工作日内，将处理结果书面告知报告人。</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有关单位和人员直接向未成年人保护综合服务平台反映或者举报的，未成年人保护委员会的办事机构应当依照本规定第九条的规定移交相关行政管理部门进行处理。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相关行政管理部门和公安机关接到报告后不及时处理的，报告人可以向未成年人保护委员会投诉，未成年人保护委员会应当</w:t>
      </w:r>
      <w:r>
        <w:rPr>
          <w:rFonts w:hint="eastAsia" w:ascii="仿宋_GB2312" w:hAnsi="仿宋_GB2312" w:eastAsia="仿宋_GB2312" w:cs="仿宋_GB2312"/>
          <w:sz w:val="32"/>
          <w:szCs w:val="32"/>
        </w:rPr>
        <w:t>依照本规</w:t>
      </w:r>
      <w:r>
        <w:rPr>
          <w:rFonts w:hint="eastAsia" w:ascii="仿宋_GB2312" w:hAnsi="仿宋_GB2312" w:eastAsia="仿宋_GB2312" w:cs="仿宋_GB2312"/>
          <w:color w:val="000000"/>
          <w:sz w:val="32"/>
          <w:szCs w:val="32"/>
        </w:rPr>
        <w:t>定第九条</w:t>
      </w:r>
      <w:r>
        <w:rPr>
          <w:rFonts w:hint="eastAsia" w:ascii="仿宋_GB2312" w:hAnsi="仿宋_GB2312" w:eastAsia="仿宋_GB2312" w:cs="仿宋_GB2312"/>
          <w:sz w:val="32"/>
          <w:szCs w:val="32"/>
        </w:rPr>
        <w:t>的规定进行处理。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居民委员会、村民委员会应当开展下列未成年人保护工作：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（一）配合、协助学校、少年宫、儿童活动中心等单位在本社区、本村开展有益于未成年人身心健康成长的活动，提供便利和帮助；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（二）督促家庭和协助学校防止义务教育阶段的学生辍学；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（三）帮助缺乏教育能力的家庭教育未成年人；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（四）制止父母或者其他监护人不依法履行监护责任或者侵害未成年人合法权益的行为；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（五）对本社区、本村留守儿童的学习、生活给予必要的关心和帮助；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（六）配合公安机关、社区矫正机构、学校和家庭对有违法和轻微犯罪行为的未成年人进行帮扶教育。</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少年宫、儿童活动中心等公益性未成年人活动场所应当根据未成年人生理、心理发展的特点开设各类兴趣班，内容设置应当以科技活动、体育锻炼、文学艺术等为主。不得利用兴趣班进行义务教育阶段升学考试科目的补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鼓励少年宫、儿童活动中心与社会力量合作，进入社区、村庄为未成年人提供各类课外活动项目。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互联网上网服务营业场所经营者应当依法在营业场所入口处设置未成年人禁入标志，不得接纳未成年人进入营业场所。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社区矫正机构应当让符合社区矫正适用条件的未成年人在居住地接受社区矫正。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矫正机构在对未成年人实施社区矫正时，应当根据其犯罪原因、犯罪类型、危害程度、悔罪表现、家庭及社会关系等具体情况，结合其特殊的生理、心理特点，制定有针对性的矫正方案，进行个别教育和心理辅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的社区矫正应当与成年人分开进行，可以邀请熟悉未成年人成长特点的教育、医疗、心理、法律等方面的专家以及热心未成年人保护工作的退休干部、义工参加。教育、人力资源和社会保障等行政管理部门应当为未成年社区矫正人员提供就学、就业等方面的帮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不提倡未成年人实施医疗美容项目，未成年人确因特殊原因需要进行医疗美容的，须经其法定监护人同意。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医疗机构及其医务人员为未成年人实施医疗美容项目前，应当向未成年人及其法定监护人书面告知治疗的适应症、禁忌症、医疗风险等事项。</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家庭保护</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父母或者其他监护人应当关心未成年人的学习和生活，教育其遵守社会公德，指导其养成良好的学习和生活习惯，鼓励、支持其参加家庭劳动、社会公益劳动以及各类积极健康的文体活动、社会交往活动，增强自学、自理和自律能力，促进身心健康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父母或者其他监护人应当教育未成年人遵守非教学时间段内的留校纪律，告知其遇到危险和突发事件时的求助途径和自救方法。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父母或者其他监护人应当配合学校对有不良行为或者严重不良行为的未成年人进行管教，但不得对其实施家庭暴力。</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父母或者其他监护人发现未成年人身体或者心理出现异常时，应当及时送医治疗或者进行心理辅导，可以将有关情况告知未成年人所在学校。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父母或者其他监护人负有保护未成年人安全的义务，不得实施下列行为：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（一）使未满十周岁的或者基于生理原因需要特别照顾的未成年人独处；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（二）将未满十周岁的或者基于生理原因需要特别照顾的未成年人交由未满十六周岁、或者有法定传染病、或者身心有严重缺陷、或者其他有可能影响未成年人安全的人代为照顾；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（三）使未满十六周岁的未成年人独处于容易触电、溺水、高空坠落等场所。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父母或者其他监护人应当合理安排未成年人的课外学习和休息娱乐时间，配合并监督学校减轻未成年人的课业负担，保障未成年人应有的休息、娱乐权利，促进其健康成长。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父母或者其他监护人应当预防和制止未成年人阅读、观看、收听不适宜未成年人的图书、报刊、影视节目、音像制品、网络视频、电子出版物等，对不适宜其单独阅读、观看、收听的，父母或者其他监护人应当陪同并给予指导。</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auto"/>
          <w:spacing w:val="4"/>
          <w:sz w:val="32"/>
          <w:szCs w:val="32"/>
        </w:rPr>
        <w:t>第五十条</w:t>
      </w:r>
      <w:r>
        <w:rPr>
          <w:rFonts w:hint="eastAsia" w:ascii="仿宋_GB2312" w:hAnsi="仿宋_GB2312" w:eastAsia="仿宋_GB2312" w:cs="仿宋_GB2312"/>
          <w:spacing w:val="4"/>
          <w:sz w:val="32"/>
          <w:szCs w:val="32"/>
        </w:rPr>
        <w:t>　父母或者其他监护人应当合理控制未成年人的上网时间，防止其沉迷网络。对已经沉迷网络的，应当及时进行教育和心理辅导。父母或者其他监护人应当在电脑中采用安全过滤技术或者陪同、指导未成年人上网，防止其接触不良网络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父母或者其他监护人外出务工的，应当妥善安排留守未成年人的生活和学习，加强沟通交流，定期了解其生活、学习情况，并给予指导。</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相关行政管理部门及其工作人员有下列情形之一的，由任免机关或者监察机关责令改正；情节严重的，对直接负责的主管人员和其他直接责任人员依法给予处分：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违反本</w:t>
      </w:r>
      <w:r>
        <w:rPr>
          <w:rFonts w:hint="eastAsia" w:ascii="仿宋_GB2312" w:hAnsi="仿宋_GB2312" w:eastAsia="仿宋_GB2312" w:cs="仿宋_GB2312"/>
          <w:color w:val="000000"/>
          <w:sz w:val="32"/>
          <w:szCs w:val="32"/>
        </w:rPr>
        <w:t>规定第九条规定，不依法处理投诉、举报和求助事项的；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（二）违反本规定第十七条第二款规定，不督促、指导学校、幼儿园、托儿所建立健全相关安全管理制度，或者不定期进行安全检查的；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（三）违反本规定第十七条第三款规定，不依法对学校、幼儿园、托儿所的周边环境进行治理的；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（四）违反本规定第十八条规定，不依法对校服等学生生活用品的质量进行监督检查，或者不建立校服等学生生活用品的安全与采购管理制度的；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（五）违反本规定第十九条第一款规定，不依法对学生托管服务机构和民办非学历教育机构进行监管的；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（六）违反本规定第二十条第一款规定，不依法对流浪乞讨未成年人、处理违法犯罪案件中解救的未成年人进行救助的；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（七）违反本规定第二十八条第二款规定，不制定学生健康档案管理规定的；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（八）违反本规定第三十二条第二款规定，不依法建立未成年学生课业负担监测制度，或者未定期对未成年学生的课业负担进行检查的；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（九）违反本规定第三十九条规定，接到报告后不依法处理，或者不依法将处理情况和处理结果反馈给报告人的；</w:t>
      </w:r>
    </w:p>
    <w:p>
      <w:pPr>
        <w:ind w:firstLine="444"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color w:val="000000"/>
          <w:spacing w:val="6"/>
          <w:sz w:val="32"/>
          <w:szCs w:val="32"/>
        </w:rPr>
        <w:t>（十）不履行保护未成年人合法权益职责，或者侵害未成年人合法权益，或者对投</w:t>
      </w:r>
      <w:r>
        <w:rPr>
          <w:rFonts w:hint="eastAsia" w:ascii="仿宋_GB2312" w:hAnsi="仿宋_GB2312" w:eastAsia="仿宋_GB2312" w:cs="仿宋_GB2312"/>
          <w:spacing w:val="6"/>
          <w:sz w:val="32"/>
          <w:szCs w:val="32"/>
        </w:rPr>
        <w:t>诉、举报人进行打击报复等其他违法行为。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相关行政管理部门及其工作人员未依照本规定</w:t>
      </w:r>
      <w:r>
        <w:rPr>
          <w:rFonts w:hint="eastAsia" w:ascii="仿宋_GB2312" w:hAnsi="仿宋_GB2312" w:eastAsia="仿宋_GB2312" w:cs="仿宋_GB2312"/>
          <w:color w:val="000000"/>
          <w:sz w:val="32"/>
          <w:szCs w:val="32"/>
        </w:rPr>
        <w:t>第九条、第三十九条的规定履行保护未成年人合法权益的职责，经未成年人保护委员会督促其依法限期履</w:t>
      </w:r>
      <w:r>
        <w:rPr>
          <w:rFonts w:hint="eastAsia" w:ascii="仿宋_GB2312" w:hAnsi="仿宋_GB2312" w:eastAsia="仿宋_GB2312" w:cs="仿宋_GB2312"/>
          <w:sz w:val="32"/>
          <w:szCs w:val="32"/>
        </w:rPr>
        <w:t>行职责，在规定期限内仍不履行的，未成年人保护委员会可以建议任免机关或者监察机关对直接负责的主管人员和直接责任人员依法给予处分。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未成年人保护委员会的工作人员未依照本规定</w:t>
      </w:r>
      <w:r>
        <w:rPr>
          <w:rFonts w:hint="eastAsia" w:ascii="仿宋_GB2312" w:hAnsi="仿宋_GB2312" w:eastAsia="仿宋_GB2312" w:cs="仿宋_GB2312"/>
          <w:color w:val="000000"/>
          <w:sz w:val="32"/>
          <w:szCs w:val="32"/>
        </w:rPr>
        <w:t>第九条、第三十九条的规</w:t>
      </w:r>
      <w:r>
        <w:rPr>
          <w:rFonts w:hint="eastAsia" w:ascii="仿宋_GB2312" w:hAnsi="仿宋_GB2312" w:eastAsia="仿宋_GB2312" w:cs="仿宋_GB2312"/>
          <w:sz w:val="32"/>
          <w:szCs w:val="32"/>
        </w:rPr>
        <w:t>定履行保护未成年人合法权益的职责的，由监察机关对直接负责的主管人员和直接责任人员依法给予处分。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学校、幼儿园、托儿所及其教职员工有下列情形之一的，由教育行政管理部门或者其所在单位责令改正；情节严重的，对直接负责的主管人员和其他直接责任人员依法予以处理：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（一）违反本规定</w:t>
      </w:r>
      <w:r>
        <w:rPr>
          <w:rFonts w:hint="eastAsia" w:ascii="仿宋_GB2312" w:hAnsi="仿宋_GB2312" w:eastAsia="仿宋_GB2312" w:cs="仿宋_GB2312"/>
          <w:color w:val="000000"/>
          <w:sz w:val="32"/>
          <w:szCs w:val="32"/>
        </w:rPr>
        <w:t>第二十四条规定，强迫或者变相强迫未成年学生购买商品、教学辅助材料、捐款捐物，索要、变相索要或者收受财物的；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（二）违反本规定第二十五条规定，聘用有犯罪记录或者患有精神疾病、传染性疾病的人员，或者不依</w:t>
      </w:r>
      <w:r>
        <w:rPr>
          <w:rFonts w:hint="eastAsia" w:ascii="仿宋_GB2312" w:hAnsi="仿宋_GB2312" w:eastAsia="仿宋_GB2312" w:cs="仿宋_GB2312"/>
          <w:sz w:val="32"/>
          <w:szCs w:val="32"/>
        </w:rPr>
        <w:t>法定期组织教职员工进行身体检查和心理健康测评的；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（三）违反本规</w:t>
      </w:r>
      <w:r>
        <w:rPr>
          <w:rFonts w:hint="eastAsia" w:ascii="仿宋_GB2312" w:hAnsi="仿宋_GB2312" w:eastAsia="仿宋_GB2312" w:cs="仿宋_GB2312"/>
          <w:color w:val="000000"/>
          <w:sz w:val="32"/>
          <w:szCs w:val="32"/>
        </w:rPr>
        <w:t>定第二十七条第一款规定，不依法设置心理辅导室，或者不依法配备专业的心理辅导老师的；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（四）违反本规定第二十八条第一款规定，不依法建立学生健康档案的；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（五）违反本规定第二十九条规定，提供的食品、饮用水、药品、玩具、学习用品以及校服等生活用品不符合有关标准和要求的；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（六）违反本规定第三十一条第一款规定，在法定时间段内不允许本校未成年学生入校、留校的；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（七）违反本规定第三十二条第一款规定，增加未成年学生课业负担的；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（八）发现本规定第三十八条规定的情形而不向</w:t>
      </w:r>
      <w:r>
        <w:rPr>
          <w:rFonts w:hint="eastAsia" w:ascii="仿宋_GB2312" w:hAnsi="仿宋_GB2312" w:eastAsia="仿宋_GB2312" w:cs="仿宋_GB2312"/>
          <w:sz w:val="32"/>
          <w:szCs w:val="32"/>
        </w:rPr>
        <w:t>公安机关报告或者不向未成年人保护委员会反映、举报的；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（九）不履行保护未成年人合法权益的义务或者侵害未成年人合法权益的其他违法行为。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互联网上网服务营业场所经营者违反本规定</w:t>
      </w:r>
      <w:r>
        <w:rPr>
          <w:rFonts w:hint="eastAsia" w:ascii="仿宋_GB2312" w:hAnsi="仿宋_GB2312" w:eastAsia="仿宋_GB2312" w:cs="仿宋_GB2312"/>
          <w:color w:val="000000"/>
          <w:sz w:val="32"/>
          <w:szCs w:val="32"/>
        </w:rPr>
        <w:t>第四十二条规定，不依法设置未成年人禁入标志或者接纳未成年人进入营业场所的，由文化广电新闻出版行政管理部门给予警告，可以并处五千元以上一万五千元以下罚款；情节严重的，责令停</w:t>
      </w:r>
      <w:r>
        <w:rPr>
          <w:rFonts w:hint="eastAsia" w:ascii="仿宋_GB2312" w:hAnsi="仿宋_GB2312" w:eastAsia="仿宋_GB2312" w:cs="仿宋_GB2312"/>
          <w:sz w:val="32"/>
          <w:szCs w:val="32"/>
        </w:rPr>
        <w:t>业整顿，直至吊销《网络文化经营许可证》。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医疗机构及其医务人员违反本规定</w:t>
      </w:r>
      <w:r>
        <w:rPr>
          <w:rFonts w:hint="eastAsia" w:ascii="仿宋_GB2312" w:hAnsi="仿宋_GB2312" w:eastAsia="仿宋_GB2312" w:cs="仿宋_GB2312"/>
          <w:color w:val="000000"/>
          <w:sz w:val="32"/>
          <w:szCs w:val="32"/>
        </w:rPr>
        <w:t>第四十四条规定，未经法定监护人同意，对未成年人实施医疗美容项目的，</w:t>
      </w:r>
      <w:r>
        <w:rPr>
          <w:rFonts w:hint="eastAsia" w:ascii="仿宋_GB2312" w:hAnsi="仿宋_GB2312" w:eastAsia="仿宋_GB2312" w:cs="仿宋_GB2312"/>
          <w:sz w:val="32"/>
          <w:szCs w:val="32"/>
        </w:rPr>
        <w:t>或者未向未成年人及其法定监护人书面告知相关事项的，由卫生行政管理部门责令改正；造成医疗事故的，依照国务院《医疗事故处理条例》的相关规定进行处理。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第五十八条</w:t>
      </w:r>
      <w:r>
        <w:rPr>
          <w:rFonts w:hint="eastAsia" w:ascii="仿宋_GB2312" w:hAnsi="仿宋_GB2312" w:eastAsia="仿宋_GB2312" w:cs="仿宋_GB2312"/>
          <w:spacing w:val="2"/>
          <w:sz w:val="32"/>
          <w:szCs w:val="32"/>
        </w:rPr>
        <w:t>　未成年人的父母或者其他监护人违反本</w:t>
      </w:r>
      <w:r>
        <w:rPr>
          <w:rFonts w:hint="eastAsia" w:ascii="仿宋_GB2312" w:hAnsi="仿宋_GB2312" w:eastAsia="仿宋_GB2312" w:cs="仿宋_GB2312"/>
          <w:color w:val="000000"/>
          <w:spacing w:val="2"/>
          <w:sz w:val="32"/>
          <w:szCs w:val="32"/>
        </w:rPr>
        <w:t>规定第四十五条、第四十六条、第四十七条、第四十八条、第五十一条的规定，不依法履行监护职责，或者侵害未成年人合法权益的，</w:t>
      </w:r>
      <w:r>
        <w:rPr>
          <w:rFonts w:hint="eastAsia" w:ascii="仿宋_GB2312" w:hAnsi="仿宋_GB2312" w:eastAsia="仿宋_GB2312" w:cs="仿宋_GB2312"/>
          <w:spacing w:val="2"/>
          <w:sz w:val="32"/>
          <w:szCs w:val="32"/>
        </w:rPr>
        <w:t>由其所在单位或者居民委员会、村民委员会予以劝诫、制止；构成违反治安管理行为的，由公安行政管理部门依法给予行政处罚。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违反本规定的相关规定构成犯罪的，依法追究刑事责任。</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本规定所称的学校，是指承担未成年人教育任务的，由地方人民政府设置或者批准设置的全日制小学、全日制普通中学、中等职业技术学校、专门学校、残障学校和智障学校等。</w:t>
      </w:r>
    </w:p>
    <w:p>
      <w:pPr>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本规定自2014年1月1日起施行。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C72331B"/>
    <w:rsid w:val="4E4F376E"/>
    <w:rsid w:val="50067A1E"/>
    <w:rsid w:val="51EF053D"/>
    <w:rsid w:val="53BA17FC"/>
    <w:rsid w:val="585415C6"/>
    <w:rsid w:val="59124C97"/>
    <w:rsid w:val="5AF1484F"/>
    <w:rsid w:val="5BBC5E8C"/>
    <w:rsid w:val="60FA7A99"/>
    <w:rsid w:val="62F5388E"/>
    <w:rsid w:val="6377386C"/>
    <w:rsid w:val="641103CD"/>
    <w:rsid w:val="68365F48"/>
    <w:rsid w:val="69D84234"/>
    <w:rsid w:val="69DF4F18"/>
    <w:rsid w:val="6B6E4C81"/>
    <w:rsid w:val="6E1B076A"/>
    <w:rsid w:val="70043718"/>
    <w:rsid w:val="70E45839"/>
    <w:rsid w:val="72E060D1"/>
    <w:rsid w:val="74717A14"/>
    <w:rsid w:val="795F0994"/>
    <w:rsid w:val="7B6A1C39"/>
    <w:rsid w:val="7C9E0BDA"/>
    <w:rsid w:val="7CCF59CD"/>
    <w:rsid w:val="7E7B101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2017-01-18T17:12:07Z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