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广西壮族自治区旅游条例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(2008年8月1日广西壮族自治区第十一届人民代表大会常务委员会第三次会议通过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2016年7月21日广西壮族自治区第十二届人民代表大会常务委员会第二十四次会议修订)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旅游者</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旅游促进</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旅游资源保护开发</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特色旅游</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旅游经营服务</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旅游监督管理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第九章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保障旅游者、旅游经营者和旅游从业人员的合法权益，规范旅游市场秩序，保护与合理开发旅游资源，促进旅游业持续健康发展，根据《中华人民共和国旅游法》和其他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在本自治区行政区域内的和在本自治区行政区域内组织到自治区外的游览、度假、休闲等形式的旅游活动，以及从事旅游促进、旅游资源保护开发、旅游经营服务、旅游监督管理等活动，适用本条例。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发展旅游业应当遵循科学规划、合理开发和可持续发展的原则，坚持政府引导、社会参与、市场运作和行业自律，突出地方特色，坚持社会效益、经济效益与生态效益相统一。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应当加强对旅游工作的组织和领导，将旅游业发展纳入国民经济和社会发展规划，建立健全旅游业发展综合协调机制和激励机制，加大对旅游业的资金投入和政策扶持,加强旅游公共服务体系建设，促进旅游业与相关产业融合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乡（镇）人民政府和街道办事处协助县级以上人民政府及其有关部门做好本行政区域旅游资源保护利用、旅游产业发展、旅游安全监督、旅游环境秩序维护等工作。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县级以上人民政府旅游主管部门负责本行政区域旅游业的指导、协调、管理、服务和监督工作，县级以上人民政府其他有关部门按照各自职责做好旅游工作。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各级人民政府及其有关部门、新闻媒体应当开展文明旅游宣传教育，引导旅游者、旅游经营者及其从业人员和旅游地居民增强保护生态环境的意识，倡导和鼓励健康、文明、环保的旅游方式。旅游行业组织、旅游经营者及其从业人员在旅游经营活动中为旅游者健康、文明、环保旅游提供便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依法成立的旅游行业组织应当制定行业规范，完善行业自律管理，引导会员诚信经营，维护旅游市场公平竞争秩序和会员的合法权益，促进旅游业健康发展。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鼓励旅游行业组织建立行业信用信息管理制度，依法向社会公开会员的信用信息。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旅游者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旅游者享有下列权利：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（一）知悉相关旅游产品和服务的内容、标准、价格、注意事项等信息；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（二）自主选择旅游产品、服务和旅游经营者；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（三）拒绝旅游经营者的强制交易行为；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（四）要求旅游经营者按照合同约定提供旅游产品和服务、获取相关合同文本以及旅游过程中相关的发票等支付凭证；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（五）人格尊严、民族风俗习惯和宗教信仰得到尊重；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（六）人身、财产遇有危险时，请求救助和保护；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（七）人身、财产受到侵害的，依法获得赔偿；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（八）法律、法规规定和旅游合同约定的其他权利。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残疾人、老年人、未成年人、学生、现役军人等旅游者在旅游活动中依照法律、法规和有关规定享受便利和优惠。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旅游者应当履行下列义务：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（一）遵守社会秩序和社会公德，爱护旅游设施，保护旅游资源和生态环境，不得有随地吐痰、随地便溺、喧哗吵闹、乱扔废弃物、乱刻乱划等不文明行为；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（二）尊重当地的风俗习惯、文化传统和宗教信仰；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（三）向旅游经营者如实告知与旅游活动相关的个人健康信息；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（四）不得损害当地居民的合法权益、干扰他人的旅游活动、损害旅游经营者和旅游从业人员的合法权益；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（五）配合当地人民政府应对突发事件实施暂时限制旅游活动措施以及有关部门、机构或者旅游经营者实施安全防范和应急处置措施；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（六）遵守安全警示规定；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（七）法律、法规规定和旅游合同约定的其他义务。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旅游者与旅游经营者发生纠纷时，可以通过下列途径解决：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（一）与旅游经营者协商和解；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（二）向相关主管部门、旅游投诉受理机构或者消费者权益保护组织投诉；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（三）向有关调解组织申请调解；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（四）旅游合同中约定有仲裁条款或者有书面仲裁协议的，提请仲裁机构仲裁；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（五）向人民法院提起诉讼；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（六）法律、法规规定的其他途径。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旅游促进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县级以上人民政府建立旅游工作部门联席会议制度，指导本行政区域内的旅游工作，研究部署旅游业改革发展的重要工作，协调解决旅游业改革发展的重大问题。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县级以上人民政府统筹协调旅游业与工业、农业、商业、林业、水利、文化、卫生、体育、教育、科技和交通运输等相关产业的融合发展，有关部门依据职责完善机制，明确措施，推动旅游产业发展与新型工业化、信息化、城镇化和农业现代化相结合，推动观光、休闲、度假旅游协同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县级以上人民政府应当根据旅游业发展需要和财政状况设立旅游发展专项资金或者安排旅游发展专项经费，列入本级预算，用于旅游基础设施建设、旅游公共服务、旅游人才培养和旅游形象推广等。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县级以上人民政府应当结合实际，对涉及景区的道路交通、安全保障、环境卫生、供水供电、自然环境和文化遗产保护等配套设施的建设给予支持。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鼓励和支持各类市场主体依法合理开发利用旅游资源。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县级以上人民政府应当完善旅游用地管理制度，实施旅游用地分类管理，增加旅游项目建设用地供给，优先保障自治区旅游重大、重点项目用地，满足旅游用地在景观保护、建筑密度等方面的特殊需求，对利用荒地、荒坡、荒滩、废弃矿山、边远海岛和石漠化土地等发展旅游业的，优先安排用地指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公益性旅游公共服务基础设施建设用地，符合国家划拨用地规定的，可以以划拨方式取得。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县级以上人民政府应当逐步完善旅游公共服务体系，为旅游者提供高效的信息咨询、安全保障、公共交通等服务。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及其有关部门应当完善自助旅游、自驾旅游相关配套服务体系，在旅游者集中场所建设旅游集散中心和旅游咨询服务中心、旅游者休息站点、旅游厕所等公共服务设施。推进无障碍设施和无线局域网络建设，完善机场、车站、码头、高速公路服务区等重要交通节点的旅游服务功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县级以上人民政府旅游主管部门应当组织建立旅游监测和旅游公共信息服务平台，免费向旅游者提供景区情况、游览线路、交通、气象、客流量预警等旅游信息和咨询服务。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县级以上人民政府统筹组织旅游形象推广工作，将旅游形象推广纳入地方形象宣传总体计划，建立跨行业、跨部门的旅游形象推广工作机制，提升当地旅游形象。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县级以上人民政府旅游主管部门应当建立和完善旅游宣传推广体系，全面拓展旅游市场。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县级以上人民政府有关部门应当结合当地旅游业发展特点，培养和引进旅游专业人才，提升旅游管理和服务水平。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自治区人民政府旅游主管部门会同有关部门建立健全导游人员的管理和评价制度，建立导游人员劳动报酬集体协商制度和指导性标准，加强导游人员执业的劳动保护和职业培训。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县级以上人民政府应当创新旅游投融资平台，鼓励和支持金融机构开发针对旅游企业、旅游项目和旅游者的信贷产品、融资授信、融资担保和支付结算等金融服务，扩大旅游投融资渠道。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县级以上人民政府应当鼓励和支持符合条件的旅游企业面向资本市场融资，完善旅游保险保障体系，鼓励和支持保险机构创新旅游保险产品和服务。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鼓励和支持符合条件的旅行社等旅游服务企业按照政府购买服务的有关规定为国家机关和事业单位公务活动提供交通、住宿、餐饮、会务等服务。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县级以上人民政府应当推进旅游服务标准化建设。县级以上人民政府旅游主管部门组织实施旅游行业的国家标准、行业标准和地方标准，并定期向社会公告达到国家标准、行业标准和地方标准的旅游经营者名单。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县级以上人民政府及其有关部门应当建立公开透明的旅游市场准入标准和运行规则，采取措施消除区域间旅游服务障碍，推进跨区域的旅游合作与经营，禁止行业垄断和地区垄断。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任何单位和个人不得限制、阻碍本行政区域外的旅行社、导游和旅游车辆、游船等在本地开展合法旅游经营活动。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旅游资源保护开发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自治区人民政府以及旅游资源丰富的设区的市和县级人民政府应当按照国民经济和社会发展规划的要求，组织编制本行政区域的旅游发展规划。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涉及面广、关联度强、需要统筹安排的重大、重点旅游项目，应当编制专项规划，并符合旅游发展规划要求。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编制旅游发展规划和旅游专项规划应当经过科学论证，广泛征求意见。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经批准的旅游发展规划和旅游专项规划应当严格执行，确需变更的，应当按照原审批程序报批。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县级以上人民政府应当组织对本级政府编制的旅游发展规划和旅游专项规划的执行情况进行评估，并向社会公布。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县级以上人民政府旅游主管部门负责组织对本行政区域的旅游资源进行普查、评估、登记，建立旅游资源信息库，及时更新信息，向同级人民政府有关部门通报并向社会公布。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任何单位和个人都有义务保护旅游资源，不得在景区或者已经规划但尚未开发、利用的旅游资源地域内建设污染环境的工业设施和对环境有害的种植、养殖等项目，不得建设破坏景观的设施，不得擅自进行采石、开矿、挖沙、砍伐、焚烧林木等破坏环境和旅游资源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县级以上人民政府旅游主管部门会同有关部门负责指导、协调、监督本行政区域内旅游资源的保护、开发和利用。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开发旅游资源和建设旅游设施，应当符合土地利用总体规划、城乡规划、旅游发展规划和旅游专项规划，遵守有关环境和资源保护等法律、法规的规定，严格控制在环境容量和资源承载力范围内。保护旅游资源与生态环境的配套设施，应当与旅游建设项目的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利用自然资源开发旅游项目，应当采取相应措施保护自然景观和生态环境，建设规模和建筑风格应当与周围景观相协调；利用历史文化资源开发旅游项目，应当保持其特有的环境和历史风貌，不得擅自维修、改建、迁移、拆除；利用非物质文化遗产开发旅游项目，应当尊重非物质文化遗产的形式和内涵，不得以歪曲、贬损等方式使用非物质文化遗产；利用工业、农业、商业、体育、科技、文化、教育和卫生等社会资源开发旅游项目，应当保持其内容与景观、环境、设施的协调和统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对周边生产、生活可能产生较大影响的旅游项目，审批机关或者项目所在地县级人民政府在项目立项审批前应当通过组织召开听证会等多种途径，征求有关部门、专家学者、周边居民和社会公众的意见，进行多方案比较和论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国有旅游资源经营权依法出让的，应当遵循公开、公平和公正的原则，通过拍卖、招标等方式进行。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依法获得国有旅游资源经营权的经营者有下列情形之一的，当地人民政府或者国有旅游资源经营权出让单位可以依法收回其经营权：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（一）违反旅游发展规划、旅游专项规划，严重破坏旅游资源；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（二）投资额度、投资进度未达到合同约定或者构成其他解除合同条件，按照合同规定解除合同；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（三）法律、法规规定可以依法收回其经营权的其他情形。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因不可抗力或者因人民政府及其有关部门的过错造成投资额度、投资进度未达到合同约定的,不适用本条第二款规定。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特色旅游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保护和合理利用喀斯特、滨海等地形地貌，推进自然山水旅游发展。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鼓励有条件的地方根据当地实际创建特色旅游名县、名镇、名村。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民族文化旅游资源丰富的设区的市和县级人民政府应当统筹协调推进民族文化旅游发展，整合资源，加强政策扶持、资金投入和人才培养。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利用民族文化资源开展旅游经营的，应当保持、传承其民族特色和传统。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自治区人民政府旅游主管部门统筹协调全区红色旅游发展。红色旅游资源丰富的设区的市和县级人民政府负责组织统筹协调本行政区域红色旅游发展，改善红色旅游基础设施。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自治区人民政府建立健全本自治区与东盟成员国的旅游合作机制，制定先行先试政策，促进本自治区与东盟成员国的旅游发展。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自治区人民政府及其有关部门应当推动本自治区与东盟成员国的旅游产业对接，建立互联互通的旅游交通、信息和服务网络，加强客源互送。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自治区人民政府统筹发展边境旅游，组织旅游、公安、交通运输、外事、海关、检验检疫等部门协调解决边境旅游发展中的有关事项。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自治区人民政府和边境地区设区的市、县级人民政府按照国家、自治区的有关规定，组织开展与邻近国家边境旅游方面的合作与交流，开发跨境旅游项目、跨境旅游线路和跨境旅游合作区。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县级以上人民政府加强对乡村旅游的规划、引导和监督管理，规范乡村旅游开发建设，鼓励建立乡村旅游专业合作社，促进乡村旅游集约经营。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县级以上人民政府农业、旅游、公安、住房与城乡建设、环境保护、卫生、食品药品监督管理、工商行政管理等主管部门应当根据乡村旅游经营的实际情况，制定适应乡村旅游发展的监督管理措施。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发展乡村旅游应当维护和保障农村集体组织及其成员的合法权益。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县级以上人民政府可以结合当地实际，发展养生养老旅游，开发民族医药、特色医疗、疗养康复等旅游项目。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利用民族医药资源开展旅游经营的，应当保持、传承民族医药的传统用法。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县级以上人民政府按照水功能区划，在水资源生态环境承载力范围内，统筹协调发展水上旅游，完善旅游服务功能和配套设施。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旅游经营服务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第三十六条</w:t>
      </w:r>
      <w:r>
        <w:rPr>
          <w:rFonts w:hint="eastAsia" w:ascii="仿宋_GB2312" w:hAnsi="仿宋_GB2312" w:eastAsia="仿宋_GB2312" w:cs="仿宋_GB2312"/>
          <w:color w:val="000000"/>
          <w:sz w:val="32"/>
          <w:szCs w:val="32"/>
        </w:rPr>
        <w:t>　旅游经营者的合法权益受到法律保护，任何组织和个人不得侵犯。旅游经营者享有下列权利：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（一）拒绝违反法律、法规规定的收费、检查和处罚行为；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（二）拒绝违法集资、摊派行为；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（三）拒绝参加没有合法依据的考核、评比、达标活动；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（四）自愿参与社会公益活动，自主参加协会、学会、研究会等团体；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（五）拒绝旅游者提出的违反法律、法规或者社会公德的要求；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旅游经营者从事旅游经营活动，应当承担下列义务：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（一）遵守法律、法规和社会公德；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（二）依法履行合同；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（三）提供真实、明确的旅游服务信息，公布旅游咨询、投诉电话，不虚假宣传；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（四）标明其真实的名称、经营范围、服务项目、价格或者收费标准；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（五）不得作出对旅游者不公平、不合理的规定；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（六）提供符合国家、地方规定和标准的旅游产品、旅游服务；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（七）依法解决与旅游者发生的争议，提供真实的凭证材料；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（八）对旅游者合法权益造成损害的，依法承担法律责任；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（九）依法、准确、及时地向县级以上人民政府旅游主管部门及有关部门提供团队信息、业务统计、财务数据等资料；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（十）维护公共秩序，保持环境整洁;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（十一）法律、法规规定的其他义务。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鼓励景区内的居民成立自律组织，自觉维护景区内公共秩序，保持环境整洁。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旅游经营者应当履行下列旅游安全责任：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（一）建立旅游安全管理制度，制定应急处置方案，并组织演练；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（二）对旅游设施设备进行日常维护保养，定期对所提供的产品和服务进行安全检验、监测和评估；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（三）对可能危及旅游者人身、财产安全的场所、项目等设置安全警示标志，并以明示的方式事先向旅游者作出说明或者警示；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（四）明示游览游乐区域，在其区域边界设置准确、清晰的标识；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（五）明示不适合参与其提供的游览游乐服务的情形，对明显不适合参加项目的旅游者予以劝阻；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（六）针对残疾人、老年人、未成年人等特定旅游者采取相应的安全保障措施；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（七）被县级以上人民政府有关部门作出高风险安全警示的，停止接待旅游者；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（八）发生旅游安全事故时，及时采取救助和处置措施，妥善安置旅游者，依法履行报告义务，并协助、配合当地人民政府和有关部门开展救援行动；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（九）法律、法规规定的其他责任。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鼓励旅行社、酒店、景区、旅游度假区、乡村旅游区、农家乐等旅游经营者参加相关的质量标准等级评定。未取得质量标准等级的，不得使用或者变相使用相关质量标准等级的称谓和标识从事经营活动。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sz w:val="32"/>
          <w:szCs w:val="32"/>
        </w:rPr>
        <w:t>以俱乐部、车友会、协会以及其他形式召集旅游者的单位和个人，未取得旅行社业务经营许可的，不得经营旅行社业务。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旅行社与旅游者订立旅游合同，应当明确服务项目、标准、价格、违约责任等事项，增加合同约定之外的其他服务，应当征得旅游者的书面同意。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旅行社与旅游者订立旅游合同，可以使用旅游主管部门和工商行政管理部门共同推荐的格式合同示范文本。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旅行社经与旅游者协商一致或者应旅游者要求安排购物活动、增加另行付费旅游项目的，应当与旅游者签订书面合同，并符合下列规定：</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合理安排同一团队其他旅游者，不得影响其行程；</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（二）不得通过安排购物活动、增加另行付费项目获取回扣等不正当利益；</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（三）安排的具体购物场所、另行付费项目经营场所已经向社会公众开放；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（四）事先向旅游者明示具体购物场所、另行付费项目的基本信息以及可能存在的消费风险。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旅行社及其从业人员不得以旅游者拒绝接受安排购物活动、增加另行付费项目为由，拒绝履行旅游合同或者另行收取费用。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旅游者在与旅行社书面合同约定的场所内购买商品、接受服务，经营者提供的商品或者服务不符合有关法律、法规规定的，经营者依法承担民事责任，旅行社应当协助旅游者维护其合法权益。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包价旅游产品应当在具备相应资质的旅行社间委托代理销售，并符合下列规定：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（一）签订委托代理合同，就委托代理销售包价旅游产品的内容、形式、费用及其支付方式、双方的权利和义务、违约责任、纠纷处理方式、应急处置程序等作出约定；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（二）向旅游者明示委托代理关系并提示、告知有关事项；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（三）代理旅行社应当使用委托旅行社的合同和印章与旅游者签订包价旅游合同、收取旅游费用，出具委托旅行社的发票，并在包价旅游合同中载明委托旅行社和代理旅行社的基本信息。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旅行社应当依法保障导游人员的劳动报酬和社会保险权益，鼓励建立依据导游的职业技能、专业素质、旅游者评价、从业贡献为主要测评内容的导游绩效奖励制度。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　</w:t>
      </w:r>
      <w:r>
        <w:rPr>
          <w:rFonts w:hint="eastAsia" w:ascii="仿宋_GB2312" w:hAnsi="仿宋_GB2312" w:eastAsia="仿宋_GB2312" w:cs="仿宋_GB2312"/>
          <w:color w:val="000000"/>
          <w:sz w:val="32"/>
          <w:szCs w:val="32"/>
        </w:rPr>
        <w:t>景区开放应当具备以下基本条件：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（一）有出入景区的道路（航道）、车辆（船舶）停靠场所等必要的交通服务和辅助设施；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（二）有游览线路、图文说明、导览标识等必要的游览服务和辅助设施；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（三）有安全保障设施和设备、安全风险评估、事故应急救援预案、安全游览事项说明等必要的安全设施及制度；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（四）有保洁措施和垃圾箱、公共厕所等必要的环境、生态保护设施及制度；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景区主管部门应当对景区是否具备前款规定的开放条件进行审查，并听取当地人民政府旅游主管部门的意见。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　</w:t>
      </w:r>
      <w:r>
        <w:rPr>
          <w:rFonts w:hint="eastAsia" w:ascii="仿宋_GB2312" w:hAnsi="仿宋_GB2312" w:eastAsia="仿宋_GB2312" w:cs="仿宋_GB2312"/>
          <w:color w:val="000000"/>
          <w:sz w:val="32"/>
          <w:szCs w:val="32"/>
        </w:rPr>
        <w:t>利用公共资源建设的景区的门票及景区内的游览场所、交通工具等另行收费项目，实行政府定价或者政府指导价；另行收费项目已收回投资成本的，县级以上人民政府价格主管部门应当取消收费或者相应降低收费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价格主管部门拟制定或者提高景区的门票价格，应当召开价格听证会，听取旅游者、旅游经营者和有关方面的意见，论证其必要性、可行性。景区门票价格提高的，应当提前六个月向社会公布调整后的价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县级以上人民政府价格主管部门应当依法查处拒不执行政府定价或者政府指导价、串通涨价、哄抬价格和价格欺诈等违法行为，维护旅游价格市场秩序。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景区应当在醒目位置公示门票价格，公开服务项目、内容和收费标准，明码标价。禁止强行出售联票、套票。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景区应当按照国家和自治区有关规定，对残疾人、老年人、未成年人、学生、现役军人等免费或者优惠开放，公示减免票价的对象和标准。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政府投资的博物馆、纪念馆、美术馆、文化馆、图书馆、爱国主义教育基地、科普教育基地等，实行免费开放。免费开放确有困难的，应当实行价格优惠或者设立免费开放日，逐步实行免费开放。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第四十八条</w:t>
      </w:r>
      <w:r>
        <w:rPr>
          <w:rFonts w:hint="eastAsia" w:ascii="仿宋_GB2312" w:hAnsi="仿宋_GB2312" w:eastAsia="仿宋_GB2312" w:cs="仿宋_GB2312"/>
          <w:color w:val="000000"/>
          <w:sz w:val="32"/>
          <w:szCs w:val="32"/>
        </w:rPr>
        <w:t>　景区因出现停业、歇业、举办重大活动、场地出租、施工等影响旅游者正常旅游活动的，应当提前向当地人民政府旅游主管部门报告，并向社会公告。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景区接待旅游者的最大承载量由景区主管部门按照国家有关规定核定并通报同级人民政府旅游主管部门；没有主管部门的景区其接待旅游者的最大承载量由当地人民政府旅游主管部门核定。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景区应当通过有效方式及时发布接待旅游者承载量信息。景区接待旅游者数量达到核定最大承载量的百分之八十时，景区经营者应当向当地人民政府报告、向社会发布警示，并配合当地人民政府采取疏导、分流等有效措施控制接待旅游者数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当地人民政府旅游主管部门应当对景区接待旅游者承载量情况进行监督。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　</w:t>
      </w:r>
      <w:r>
        <w:rPr>
          <w:rFonts w:hint="eastAsia" w:ascii="仿宋_GB2312" w:hAnsi="仿宋_GB2312" w:eastAsia="仿宋_GB2312" w:cs="仿宋_GB2312"/>
          <w:color w:val="000000"/>
          <w:sz w:val="32"/>
          <w:szCs w:val="32"/>
        </w:rPr>
        <w:t>经批准从事道路旅游客运的经营者应当在核定经营范围内从事旅游客运服务；非定线旅游客运按照旅游合同和旅游包车合同的行程安排，在车籍所在地和旅游目的地之间通行，任何单位和个人不得设置障碍。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旅游客运经营者及其从业人员应当按照与旅行社约定的旅游线路和标准提供运输服务，不得中途擅自将旅游者交给他人运输或者终止运输，不得擅自变更起始地、目的地和线路，不得搭载与旅游团队无关的人员。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通过网络经营旅行社业务的旅游经营者，应当依法取得旅行社业务经营许可，并在其网站主页显著位置公开营业执照登载的信息或者其营业执照的电子链接标识、旅行社业务经营许可证信息以及经营地址、联系方式等信息。涉及由其他经营者提供服务的，还应当向旅游者提供该经营者的名称、许可证信息、经营地址、联系方式等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旅游者通过旅游经营者提供的网络平台接受其他经营者提供的产品或者服务，产生消费纠纷的，旅游经营者应当协助旅游者解决消费纠纷。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旅行社、住宿、旅游交通以及高风险旅游项目的经营者应当根据国家有关规定投保相关责任保险，提示并协助旅游者购买相关人身意外保险。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旅游监督管理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第五十三条</w:t>
      </w:r>
      <w:r>
        <w:rPr>
          <w:rFonts w:hint="eastAsia" w:ascii="仿宋_GB2312" w:hAnsi="仿宋_GB2312" w:eastAsia="仿宋_GB2312" w:cs="仿宋_GB2312"/>
          <w:color w:val="000000"/>
          <w:sz w:val="32"/>
          <w:szCs w:val="32"/>
        </w:rPr>
        <w:t>　县级以上人民政府统一负责本行政区域内的旅游安全工作，将旅游安全作为突发事件监测和评估的重要内容，建立健全旅游安全联动机制、旅游安全预警机制和旅游紧急救援体系，组织有关部门制定旅游突发事件应急预案、开展应急演练，及时处置旅游突发事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发生自然灾害、事故灾害、突发公共卫生事件、社会安全事件或者其他可能危及旅游者人身、财产安全情形的，当地人民政府旅游主管部门应当依据有关部门发布的通告，及时、准确地向旅游者和旅游经营者发布旅游安全提示和预警信息，必要时可以要求旅游经营者调整、暂停或者终止旅游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旅游经营者经营高风险旅游项目，应当符合国家有关安全标准，按照国家有关规定取得经营许可，并以明示的方式事先向旅游者作出说明或者警示。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高风险旅游项目的安全按照下列规定进行监管：</w:t>
      </w: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攀岩、潜水等体育旅游的，由体育部门监管；</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（二）利用客运索道、大型游乐设施等特种设备进行旅游的，由质量技术监督部门监管；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（三）利用实行通用航空经营许可的直升机、滑翔机、载客自由气球、载客飞艇等进行航空旅游的，由民用航空管理部门监管；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（四）在通航水域利用游船、游艇、排筏等进行水上旅游的，其交通安全由海事部门监管。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法律、行政法规对高风险旅游项目安全监管另有规定的，从其规定。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县级以上人民政府建立旅游投诉统一受理机制，开展旅游联合执法，逐步建立旅游综合执法机制。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县级以上人民政府旅游主管部门应当建立统一的旅游监督管理平台，加强对旅游市场的服务和监督。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县级以上人民政府旅游主管部门应当加强旅游诚信体系建设，完善旅游行业诚信记录，公示旅游经营者和旅游从业人员资质、经营服务质量、失信惩戒记录等信息，公布违法旅游经营者及其从业人员名单，保障旅游者知情权和监督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第五十七条</w:t>
      </w:r>
      <w:r>
        <w:rPr>
          <w:rFonts w:hint="eastAsia" w:ascii="仿宋_GB2312" w:hAnsi="仿宋_GB2312" w:eastAsia="仿宋_GB2312" w:cs="仿宋_GB2312"/>
          <w:color w:val="000000"/>
          <w:sz w:val="32"/>
          <w:szCs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rPr>
        <w:t>　旅游经营者违反本条例第三十八条、第三十九条规定，有下列情形之一，由县级以上人民政府旅游主管部门或者其他有关部门在各自职责范围内予以警告，责令限期改正；逾期未改正的，按照下列规定予以处罚：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（一）对可能影响旅游者人身、财产安全的场所和旅游项目，未事先向旅游者告知或明确警示的，处一千元以上五千元以下罚款；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取得质量标准等级而擅自使用等级称谓、标识或者虽已取得质量标准等级但使用超出自身质量标准等级称谓、标识从事经营活动的，没收违法所得，并处违法所得一倍以上五倍以下罚款；没有违法所得的，处二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景区经营者违反本条例第四十五条规定，不符合景区开放条件而接待旅游者的，由该景区主管部门依法处理；景区没有主管部门的，由县级以上人民政府旅游主管部门依法处理。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第六十条</w:t>
      </w:r>
      <w:r>
        <w:rPr>
          <w:rFonts w:hint="eastAsia" w:ascii="仿宋_GB2312" w:hAnsi="仿宋_GB2312" w:eastAsia="仿宋_GB2312" w:cs="仿宋_GB2312"/>
          <w:color w:val="000000"/>
          <w:sz w:val="32"/>
          <w:szCs w:val="32"/>
        </w:rPr>
        <w:t>　景区经营者违反本条例第四十七条第一款规定，未公开、明码标价的，由县级以上人民政府价格主管部门予以警告、责令限期改正；逾期未改正的，处五百元以上五千元以下罚款。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景区经营者违反本条例第四十七条第一款规定，强行出售联票、套票的，由县级以上人民政府工商行政管理部门没收违法所得，并处违法所得一倍以上五倍以下罚款；没有违法所得的，处一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景区经营者违反本条例第四十七条第二款规定，拒不执行免费或者优惠开放规定的，由县级以上人民政府价格主管部门责令改正，退还或者没收违法收取的费用，并处二千元以上一万元以下罚款。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第六十一条</w:t>
      </w:r>
      <w:r>
        <w:rPr>
          <w:rFonts w:hint="eastAsia" w:ascii="仿宋_GB2312" w:hAnsi="仿宋_GB2312" w:eastAsia="仿宋_GB2312" w:cs="仿宋_GB2312"/>
          <w:color w:val="000000"/>
          <w:sz w:val="32"/>
          <w:szCs w:val="32"/>
        </w:rPr>
        <w:t>　县级以上人民政府及其有关部门违反本条例规定，有下列行为之一，由上级主管部门或者监察机关对直接负责的主管人员和其他直接责任人员依法给予行政处分；构成犯罪的，依法追究刑事责任：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（一）未按照规定执行旅游发展规划或者旅游专项规划，造成旅游资源和生态环境破坏的；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（二）不依法履行旅游行政执法职责，不及时查处违法行为的；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（三）未指定或者设立统一的旅游投诉受理机构，或者未公布受理地点、电话、网络地址的；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（四）未按照规定时限受理和处理旅游投诉或者对投诉互相推诿的；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（五）限制、阻碍本行政区域外的旅行社、导游和旅游车辆、游船等在本地开展合法旅游经营活动的；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（六）超越定价权限、范围或者违反法定程序，擅自提高景区门票和服务价格的；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（七）不依法履行高风险旅游项目等安全监管职责，造成旅游安全事故的；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（八）其他滥用职权、玩忽职守、徇私舞弊等行为。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第九章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第六十二条　</w:t>
      </w:r>
      <w:r>
        <w:rPr>
          <w:rFonts w:hint="eastAsia" w:ascii="仿宋_GB2312" w:hAnsi="仿宋_GB2312" w:eastAsia="仿宋_GB2312" w:cs="仿宋_GB2312"/>
          <w:color w:val="000000"/>
          <w:sz w:val="32"/>
          <w:szCs w:val="32"/>
        </w:rPr>
        <w:t>本条例自2016年10月1日起施行。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824C"/>
    <w:multiLevelType w:val="singleLevel"/>
    <w:tmpl w:val="5864824C"/>
    <w:lvl w:ilvl="0" w:tentative="0">
      <w:start w:val="1"/>
      <w:numFmt w:val="chineseCounting"/>
      <w:suff w:val="nothing"/>
      <w:lvlText w:val="（%1）"/>
      <w:lvlJc w:val="left"/>
    </w:lvl>
  </w:abstractNum>
  <w:abstractNum w:abstractNumId="1">
    <w:nsid w:val="58648335"/>
    <w:multiLevelType w:val="singleLevel"/>
    <w:tmpl w:val="58648335"/>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3A86B39"/>
    <w:rsid w:val="2C582B65"/>
    <w:rsid w:val="31452DF5"/>
    <w:rsid w:val="31B9789B"/>
    <w:rsid w:val="36446645"/>
    <w:rsid w:val="3CFE34F8"/>
    <w:rsid w:val="412D01AE"/>
    <w:rsid w:val="41AD1CC7"/>
    <w:rsid w:val="4C1F1E6A"/>
    <w:rsid w:val="50E474E8"/>
    <w:rsid w:val="54564DA6"/>
    <w:rsid w:val="5C9A6044"/>
    <w:rsid w:val="619C19CD"/>
    <w:rsid w:val="62E41D57"/>
    <w:rsid w:val="6AA119B5"/>
    <w:rsid w:val="6DA0477B"/>
    <w:rsid w:val="73311189"/>
    <w:rsid w:val="74725607"/>
    <w:rsid w:val="788F5CFC"/>
    <w:rsid w:val="796877AE"/>
    <w:rsid w:val="7CCD5168"/>
    <w:rsid w:val="7E0A539B"/>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tbRlV"/>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2017-01-25T03:51:42Z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