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1A5" w:rsidRPr="003D06B6" w:rsidRDefault="00F971A5" w:rsidP="00F971A5">
      <w:pPr>
        <w:tabs>
          <w:tab w:val="left" w:pos="8505"/>
        </w:tabs>
        <w:spacing w:line="600" w:lineRule="exact"/>
        <w:ind w:right="-91"/>
        <w:jc w:val="center"/>
        <w:rPr>
          <w:rFonts w:ascii="宋体" w:hAnsi="宋体" w:hint="eastAsia"/>
          <w:kern w:val="0"/>
          <w:sz w:val="44"/>
          <w:szCs w:val="44"/>
        </w:rPr>
      </w:pPr>
      <w:r w:rsidRPr="003D06B6">
        <w:rPr>
          <w:rFonts w:ascii="宋体" w:hAnsi="宋体" w:hint="eastAsia"/>
          <w:kern w:val="0"/>
          <w:sz w:val="44"/>
          <w:szCs w:val="44"/>
        </w:rPr>
        <w:t>广西壮族自治区殡葬管理条例</w:t>
      </w:r>
    </w:p>
    <w:p w:rsidR="00F971A5" w:rsidRPr="00D14CEF" w:rsidRDefault="00F971A5" w:rsidP="00F971A5">
      <w:pPr>
        <w:tabs>
          <w:tab w:val="left" w:pos="8505"/>
        </w:tabs>
        <w:spacing w:line="600" w:lineRule="exact"/>
        <w:ind w:right="-91"/>
        <w:rPr>
          <w:rFonts w:eastAsia="仿宋_GB2312"/>
          <w:kern w:val="0"/>
          <w:sz w:val="32"/>
          <w:szCs w:val="32"/>
        </w:rPr>
      </w:pPr>
    </w:p>
    <w:p w:rsidR="00F971A5" w:rsidRPr="003D06B6" w:rsidRDefault="00F971A5" w:rsidP="00F971A5">
      <w:pPr>
        <w:tabs>
          <w:tab w:val="left" w:pos="8505"/>
        </w:tabs>
        <w:spacing w:line="560" w:lineRule="exact"/>
        <w:ind w:leftChars="306" w:left="643" w:right="527"/>
        <w:rPr>
          <w:rFonts w:eastAsia="楷体_GB2312"/>
          <w:kern w:val="0"/>
          <w:sz w:val="32"/>
          <w:szCs w:val="32"/>
        </w:rPr>
      </w:pPr>
      <w:r w:rsidRPr="003D06B6">
        <w:rPr>
          <w:rFonts w:eastAsia="楷体_GB2312"/>
          <w:kern w:val="0"/>
          <w:sz w:val="32"/>
          <w:szCs w:val="32"/>
        </w:rPr>
        <w:t>（</w:t>
      </w:r>
      <w:r w:rsidRPr="003D06B6">
        <w:rPr>
          <w:rFonts w:eastAsia="楷体_GB2312"/>
          <w:kern w:val="0"/>
          <w:sz w:val="32"/>
          <w:szCs w:val="32"/>
        </w:rPr>
        <w:t>2001</w:t>
      </w:r>
      <w:r w:rsidRPr="003D06B6">
        <w:rPr>
          <w:rFonts w:eastAsia="楷体_GB2312"/>
          <w:kern w:val="0"/>
          <w:sz w:val="32"/>
          <w:szCs w:val="32"/>
        </w:rPr>
        <w:t>年</w:t>
      </w:r>
      <w:r w:rsidRPr="003D06B6">
        <w:rPr>
          <w:rFonts w:eastAsia="楷体_GB2312"/>
          <w:kern w:val="0"/>
          <w:sz w:val="32"/>
          <w:szCs w:val="32"/>
        </w:rPr>
        <w:t>3</w:t>
      </w:r>
      <w:r w:rsidRPr="003D06B6">
        <w:rPr>
          <w:rFonts w:eastAsia="楷体_GB2312"/>
          <w:kern w:val="0"/>
          <w:sz w:val="32"/>
          <w:szCs w:val="32"/>
        </w:rPr>
        <w:t>月</w:t>
      </w:r>
      <w:r w:rsidRPr="003D06B6">
        <w:rPr>
          <w:rFonts w:eastAsia="楷体_GB2312"/>
          <w:kern w:val="0"/>
          <w:sz w:val="32"/>
          <w:szCs w:val="32"/>
        </w:rPr>
        <w:t>24</w:t>
      </w:r>
      <w:r w:rsidRPr="003D06B6">
        <w:rPr>
          <w:rFonts w:eastAsia="楷体_GB2312"/>
          <w:kern w:val="0"/>
          <w:sz w:val="32"/>
          <w:szCs w:val="32"/>
        </w:rPr>
        <w:t>日广西壮族自治区第九届人民代表大会常务委员会第二十三次会议通过</w:t>
      </w:r>
      <w:r w:rsidRPr="003D06B6">
        <w:rPr>
          <w:rFonts w:eastAsia="楷体_GB2312"/>
          <w:kern w:val="0"/>
          <w:sz w:val="32"/>
          <w:szCs w:val="32"/>
        </w:rPr>
        <w:t xml:space="preserve">  </w:t>
      </w:r>
      <w:r w:rsidRPr="003D06B6">
        <w:rPr>
          <w:rFonts w:eastAsia="楷体_GB2312"/>
          <w:kern w:val="0"/>
          <w:sz w:val="32"/>
          <w:szCs w:val="32"/>
        </w:rPr>
        <w:t>根据</w:t>
      </w:r>
      <w:r w:rsidRPr="003D06B6">
        <w:rPr>
          <w:rFonts w:eastAsia="楷体_GB2312"/>
          <w:kern w:val="0"/>
          <w:sz w:val="32"/>
          <w:szCs w:val="32"/>
        </w:rPr>
        <w:t>2010</w:t>
      </w:r>
      <w:r w:rsidRPr="003D06B6">
        <w:rPr>
          <w:rFonts w:eastAsia="楷体_GB2312"/>
          <w:kern w:val="0"/>
          <w:sz w:val="32"/>
          <w:szCs w:val="32"/>
        </w:rPr>
        <w:t>年</w:t>
      </w:r>
      <w:r w:rsidRPr="003D06B6">
        <w:rPr>
          <w:rFonts w:eastAsia="楷体_GB2312"/>
          <w:kern w:val="0"/>
          <w:sz w:val="32"/>
          <w:szCs w:val="32"/>
        </w:rPr>
        <w:t>9</w:t>
      </w:r>
      <w:r w:rsidRPr="003D06B6">
        <w:rPr>
          <w:rFonts w:eastAsia="楷体_GB2312"/>
          <w:kern w:val="0"/>
          <w:sz w:val="32"/>
          <w:szCs w:val="32"/>
        </w:rPr>
        <w:t>月</w:t>
      </w:r>
      <w:r w:rsidRPr="003D06B6">
        <w:rPr>
          <w:rFonts w:eastAsia="楷体_GB2312"/>
          <w:kern w:val="0"/>
          <w:sz w:val="32"/>
          <w:szCs w:val="32"/>
        </w:rPr>
        <w:t>29</w:t>
      </w:r>
      <w:r w:rsidRPr="003D06B6">
        <w:rPr>
          <w:rFonts w:eastAsia="楷体_GB2312"/>
          <w:kern w:val="0"/>
          <w:sz w:val="32"/>
          <w:szCs w:val="32"/>
        </w:rPr>
        <w:t>日广西壮族自治区第十一届人民代表大会常务委员会第十七次会议《关于修改部分法规的决定》第一次修正</w:t>
      </w:r>
      <w:r w:rsidRPr="003D06B6">
        <w:rPr>
          <w:rFonts w:eastAsia="楷体_GB2312"/>
          <w:kern w:val="0"/>
          <w:sz w:val="32"/>
          <w:szCs w:val="32"/>
        </w:rPr>
        <w:t xml:space="preserve">  </w:t>
      </w:r>
      <w:r w:rsidRPr="003D06B6">
        <w:rPr>
          <w:rFonts w:eastAsia="楷体_GB2312"/>
          <w:kern w:val="0"/>
          <w:sz w:val="32"/>
          <w:szCs w:val="32"/>
        </w:rPr>
        <w:t>根据</w:t>
      </w:r>
      <w:r w:rsidRPr="003D06B6">
        <w:rPr>
          <w:rFonts w:eastAsia="楷体_GB2312"/>
          <w:kern w:val="0"/>
          <w:sz w:val="32"/>
          <w:szCs w:val="32"/>
        </w:rPr>
        <w:t>2012</w:t>
      </w:r>
      <w:r w:rsidRPr="003D06B6">
        <w:rPr>
          <w:rFonts w:eastAsia="楷体_GB2312"/>
          <w:kern w:val="0"/>
          <w:sz w:val="32"/>
          <w:szCs w:val="32"/>
        </w:rPr>
        <w:t>年</w:t>
      </w:r>
      <w:r w:rsidRPr="003D06B6">
        <w:rPr>
          <w:rFonts w:eastAsia="楷体_GB2312"/>
          <w:kern w:val="0"/>
          <w:sz w:val="32"/>
          <w:szCs w:val="32"/>
        </w:rPr>
        <w:t>3</w:t>
      </w:r>
      <w:r w:rsidRPr="003D06B6">
        <w:rPr>
          <w:rFonts w:eastAsia="楷体_GB2312"/>
          <w:kern w:val="0"/>
          <w:sz w:val="32"/>
          <w:szCs w:val="32"/>
        </w:rPr>
        <w:t>月</w:t>
      </w:r>
      <w:r w:rsidRPr="003D06B6">
        <w:rPr>
          <w:rFonts w:eastAsia="楷体_GB2312"/>
          <w:kern w:val="0"/>
          <w:sz w:val="32"/>
          <w:szCs w:val="32"/>
        </w:rPr>
        <w:t>23</w:t>
      </w:r>
      <w:r w:rsidRPr="003D06B6">
        <w:rPr>
          <w:rFonts w:eastAsia="楷体_GB2312"/>
          <w:kern w:val="0"/>
          <w:sz w:val="32"/>
          <w:szCs w:val="32"/>
        </w:rPr>
        <w:t>日广西壮族自治区第十一届人民代表大会常务委员会第二十七次会议《关于修改〈广西壮族自治区反不正当竞争条例〉等十九件地方性法规的决定》第二次修正</w:t>
      </w:r>
      <w:r w:rsidRPr="003D06B6">
        <w:rPr>
          <w:rFonts w:eastAsia="楷体_GB2312"/>
          <w:kern w:val="0"/>
          <w:sz w:val="32"/>
          <w:szCs w:val="32"/>
        </w:rPr>
        <w:t xml:space="preserve">  </w:t>
      </w:r>
      <w:r w:rsidRPr="003D06B6">
        <w:rPr>
          <w:rFonts w:eastAsia="楷体_GB2312"/>
          <w:kern w:val="0"/>
          <w:sz w:val="32"/>
          <w:szCs w:val="32"/>
        </w:rPr>
        <w:t>根据</w:t>
      </w:r>
      <w:r w:rsidRPr="003D06B6">
        <w:rPr>
          <w:rFonts w:eastAsia="楷体_GB2312"/>
          <w:kern w:val="0"/>
          <w:sz w:val="32"/>
          <w:szCs w:val="32"/>
        </w:rPr>
        <w:t>2016</w:t>
      </w:r>
      <w:r w:rsidRPr="003D06B6">
        <w:rPr>
          <w:rFonts w:eastAsia="楷体_GB2312"/>
          <w:kern w:val="0"/>
          <w:sz w:val="32"/>
          <w:szCs w:val="32"/>
        </w:rPr>
        <w:t>年</w:t>
      </w:r>
      <w:r w:rsidRPr="003D06B6">
        <w:rPr>
          <w:rFonts w:eastAsia="楷体_GB2312"/>
          <w:kern w:val="0"/>
          <w:sz w:val="32"/>
          <w:szCs w:val="32"/>
        </w:rPr>
        <w:t>11</w:t>
      </w:r>
      <w:r w:rsidRPr="003D06B6">
        <w:rPr>
          <w:rFonts w:eastAsia="楷体_GB2312"/>
          <w:kern w:val="0"/>
          <w:sz w:val="32"/>
          <w:szCs w:val="32"/>
        </w:rPr>
        <w:t>月</w:t>
      </w:r>
      <w:r w:rsidRPr="003D06B6">
        <w:rPr>
          <w:rFonts w:eastAsia="楷体_GB2312"/>
          <w:kern w:val="0"/>
          <w:sz w:val="32"/>
          <w:szCs w:val="32"/>
        </w:rPr>
        <w:t>30</w:t>
      </w:r>
      <w:r w:rsidRPr="003D06B6">
        <w:rPr>
          <w:rFonts w:eastAsia="楷体_GB2312"/>
          <w:kern w:val="0"/>
          <w:sz w:val="32"/>
          <w:szCs w:val="32"/>
        </w:rPr>
        <w:t>日广西壮族自治区第十二届人民代表大会常务委员会第二十六次会议《关于废止和修改部分地方性法规的决定》第三次修正</w:t>
      </w:r>
      <w:r w:rsidRPr="003D06B6">
        <w:rPr>
          <w:rFonts w:eastAsia="楷体_GB2312"/>
          <w:kern w:val="0"/>
          <w:sz w:val="32"/>
          <w:szCs w:val="32"/>
        </w:rPr>
        <w:t xml:space="preserve">  </w:t>
      </w:r>
      <w:r w:rsidRPr="003D06B6">
        <w:rPr>
          <w:rFonts w:eastAsia="楷体_GB2312"/>
          <w:kern w:val="0"/>
          <w:sz w:val="32"/>
          <w:szCs w:val="32"/>
        </w:rPr>
        <w:t>根据</w:t>
      </w:r>
      <w:r w:rsidRPr="003D06B6">
        <w:rPr>
          <w:rFonts w:eastAsia="楷体_GB2312"/>
          <w:kern w:val="0"/>
          <w:sz w:val="32"/>
          <w:szCs w:val="32"/>
        </w:rPr>
        <w:t>2018</w:t>
      </w:r>
      <w:r w:rsidRPr="003D06B6">
        <w:rPr>
          <w:rFonts w:eastAsia="楷体_GB2312"/>
          <w:kern w:val="0"/>
          <w:sz w:val="32"/>
          <w:szCs w:val="32"/>
        </w:rPr>
        <w:t>年</w:t>
      </w:r>
      <w:r w:rsidRPr="003D06B6">
        <w:rPr>
          <w:rFonts w:eastAsia="楷体_GB2312"/>
          <w:kern w:val="0"/>
          <w:sz w:val="32"/>
          <w:szCs w:val="32"/>
        </w:rPr>
        <w:t>9</w:t>
      </w:r>
      <w:r w:rsidRPr="003D06B6">
        <w:rPr>
          <w:rFonts w:eastAsia="楷体_GB2312"/>
          <w:kern w:val="0"/>
          <w:sz w:val="32"/>
          <w:szCs w:val="32"/>
        </w:rPr>
        <w:t>月</w:t>
      </w:r>
      <w:r w:rsidRPr="003D06B6">
        <w:rPr>
          <w:rFonts w:eastAsia="楷体_GB2312"/>
          <w:kern w:val="0"/>
          <w:sz w:val="32"/>
          <w:szCs w:val="32"/>
        </w:rPr>
        <w:t>30</w:t>
      </w:r>
      <w:r w:rsidRPr="003D06B6">
        <w:rPr>
          <w:rFonts w:eastAsia="楷体_GB2312"/>
          <w:kern w:val="0"/>
          <w:sz w:val="32"/>
          <w:szCs w:val="32"/>
        </w:rPr>
        <w:t>日广西壮族自治区第十三届人民代表大会常务委员会第五次会议《关于修改〈广西壮族自治区森林和野生动物类型自然保护区管理条例〉等十五件地方性法规的决定》第四次修正</w:t>
      </w:r>
      <w:r w:rsidRPr="003D06B6">
        <w:rPr>
          <w:rFonts w:eastAsia="楷体_GB2312"/>
          <w:kern w:val="0"/>
          <w:sz w:val="32"/>
          <w:szCs w:val="32"/>
        </w:rPr>
        <w:t xml:space="preserve">  </w:t>
      </w:r>
      <w:r w:rsidRPr="003D06B6">
        <w:rPr>
          <w:rFonts w:eastAsia="楷体_GB2312"/>
          <w:kern w:val="0"/>
          <w:sz w:val="32"/>
          <w:szCs w:val="32"/>
        </w:rPr>
        <w:t>根据</w:t>
      </w:r>
      <w:r w:rsidRPr="003D06B6">
        <w:rPr>
          <w:rFonts w:eastAsia="楷体_GB2312"/>
          <w:kern w:val="0"/>
          <w:sz w:val="32"/>
          <w:szCs w:val="32"/>
        </w:rPr>
        <w:t>2021</w:t>
      </w:r>
      <w:r w:rsidRPr="003D06B6">
        <w:rPr>
          <w:rFonts w:eastAsia="楷体_GB2312"/>
          <w:kern w:val="0"/>
          <w:sz w:val="32"/>
          <w:szCs w:val="32"/>
        </w:rPr>
        <w:t>年</w:t>
      </w:r>
      <w:r w:rsidRPr="003D06B6">
        <w:rPr>
          <w:rFonts w:eastAsia="楷体_GB2312"/>
          <w:kern w:val="0"/>
          <w:sz w:val="32"/>
          <w:szCs w:val="32"/>
        </w:rPr>
        <w:t>5</w:t>
      </w:r>
      <w:r w:rsidRPr="003D06B6">
        <w:rPr>
          <w:rFonts w:eastAsia="楷体_GB2312"/>
          <w:kern w:val="0"/>
          <w:sz w:val="32"/>
          <w:szCs w:val="32"/>
        </w:rPr>
        <w:t>月</w:t>
      </w:r>
      <w:r w:rsidRPr="003D06B6">
        <w:rPr>
          <w:rFonts w:eastAsia="楷体_GB2312"/>
          <w:kern w:val="0"/>
          <w:sz w:val="32"/>
          <w:szCs w:val="32"/>
        </w:rPr>
        <w:t>26</w:t>
      </w:r>
      <w:r w:rsidRPr="003D06B6">
        <w:rPr>
          <w:rFonts w:eastAsia="楷体_GB2312"/>
          <w:kern w:val="0"/>
          <w:sz w:val="32"/>
          <w:szCs w:val="32"/>
        </w:rPr>
        <w:t>日广西壮族自治区第十三届人民代表大会常务委员会第二十三次会议</w:t>
      </w:r>
      <w:proofErr w:type="gramStart"/>
      <w:r w:rsidRPr="003D06B6">
        <w:rPr>
          <w:rFonts w:eastAsia="楷体_GB2312"/>
          <w:kern w:val="0"/>
          <w:sz w:val="32"/>
          <w:szCs w:val="32"/>
        </w:rPr>
        <w:t>《</w:t>
      </w:r>
      <w:proofErr w:type="gramEnd"/>
      <w:r w:rsidRPr="003D06B6">
        <w:rPr>
          <w:rFonts w:eastAsia="楷体_GB2312"/>
          <w:kern w:val="0"/>
          <w:sz w:val="32"/>
          <w:szCs w:val="32"/>
        </w:rPr>
        <w:t>关于修改〈广西壮族自治区实施《中华人民共和国水法》办法〉等四件地方性法规和废止〈广西壮族自治区木材运输管理条例〉的决定</w:t>
      </w:r>
      <w:proofErr w:type="gramStart"/>
      <w:r w:rsidRPr="003D06B6">
        <w:rPr>
          <w:rFonts w:eastAsia="楷体_GB2312"/>
          <w:kern w:val="0"/>
          <w:sz w:val="32"/>
          <w:szCs w:val="32"/>
        </w:rPr>
        <w:t>》</w:t>
      </w:r>
      <w:proofErr w:type="gramEnd"/>
      <w:r w:rsidRPr="003D06B6">
        <w:rPr>
          <w:rFonts w:eastAsia="楷体_GB2312"/>
          <w:kern w:val="0"/>
          <w:sz w:val="32"/>
          <w:szCs w:val="32"/>
        </w:rPr>
        <w:t>第五次修正）</w:t>
      </w:r>
    </w:p>
    <w:p w:rsidR="00F971A5" w:rsidRPr="003D06B6" w:rsidRDefault="00F971A5" w:rsidP="00F971A5">
      <w:pPr>
        <w:tabs>
          <w:tab w:val="left" w:pos="8505"/>
        </w:tabs>
        <w:spacing w:line="600" w:lineRule="exact"/>
        <w:ind w:right="-91"/>
        <w:jc w:val="center"/>
        <w:rPr>
          <w:rFonts w:ascii="楷体_GB2312" w:eastAsia="楷体_GB2312" w:hint="eastAsia"/>
          <w:kern w:val="0"/>
          <w:sz w:val="32"/>
          <w:szCs w:val="32"/>
        </w:rPr>
      </w:pPr>
      <w:r>
        <w:rPr>
          <w:rFonts w:eastAsia="仿宋_GB2312"/>
          <w:kern w:val="0"/>
          <w:sz w:val="32"/>
          <w:szCs w:val="32"/>
        </w:rPr>
        <w:br w:type="page"/>
      </w:r>
      <w:r w:rsidRPr="003D06B6">
        <w:rPr>
          <w:rFonts w:ascii="楷体_GB2312" w:eastAsia="楷体_GB2312" w:hint="eastAsia"/>
          <w:kern w:val="0"/>
          <w:sz w:val="32"/>
          <w:szCs w:val="32"/>
        </w:rPr>
        <w:lastRenderedPageBreak/>
        <w:t>目    录</w:t>
      </w:r>
    </w:p>
    <w:p w:rsidR="00F971A5" w:rsidRPr="003D06B6" w:rsidRDefault="00F971A5" w:rsidP="00F971A5">
      <w:pPr>
        <w:tabs>
          <w:tab w:val="left" w:pos="8505"/>
        </w:tabs>
        <w:spacing w:line="600" w:lineRule="exact"/>
        <w:ind w:right="-91" w:firstLineChars="201" w:firstLine="643"/>
        <w:rPr>
          <w:rFonts w:ascii="楷体_GB2312" w:eastAsia="楷体_GB2312" w:hint="eastAsia"/>
          <w:kern w:val="0"/>
          <w:sz w:val="32"/>
          <w:szCs w:val="32"/>
        </w:rPr>
      </w:pPr>
      <w:r w:rsidRPr="003D06B6">
        <w:rPr>
          <w:rFonts w:ascii="楷体_GB2312" w:eastAsia="楷体_GB2312" w:hint="eastAsia"/>
          <w:kern w:val="0"/>
          <w:sz w:val="32"/>
          <w:szCs w:val="32"/>
        </w:rPr>
        <w:t>第一章  总则</w:t>
      </w:r>
    </w:p>
    <w:p w:rsidR="00F971A5" w:rsidRPr="003D06B6" w:rsidRDefault="00F971A5" w:rsidP="00F971A5">
      <w:pPr>
        <w:tabs>
          <w:tab w:val="left" w:pos="8505"/>
        </w:tabs>
        <w:spacing w:line="600" w:lineRule="exact"/>
        <w:ind w:right="-91" w:firstLineChars="201" w:firstLine="643"/>
        <w:rPr>
          <w:rFonts w:ascii="楷体_GB2312" w:eastAsia="楷体_GB2312" w:hint="eastAsia"/>
          <w:kern w:val="0"/>
          <w:sz w:val="32"/>
          <w:szCs w:val="32"/>
        </w:rPr>
      </w:pPr>
      <w:r w:rsidRPr="003D06B6">
        <w:rPr>
          <w:rFonts w:ascii="楷体_GB2312" w:eastAsia="楷体_GB2312" w:hint="eastAsia"/>
          <w:kern w:val="0"/>
          <w:sz w:val="32"/>
          <w:szCs w:val="32"/>
        </w:rPr>
        <w:t>第二章  火葬管理</w:t>
      </w:r>
    </w:p>
    <w:p w:rsidR="00F971A5" w:rsidRPr="003D06B6" w:rsidRDefault="00F971A5" w:rsidP="00F971A5">
      <w:pPr>
        <w:tabs>
          <w:tab w:val="left" w:pos="8505"/>
        </w:tabs>
        <w:spacing w:line="600" w:lineRule="exact"/>
        <w:ind w:right="-91" w:firstLineChars="201" w:firstLine="643"/>
        <w:rPr>
          <w:rFonts w:ascii="楷体_GB2312" w:eastAsia="楷体_GB2312" w:hint="eastAsia"/>
          <w:kern w:val="0"/>
          <w:sz w:val="32"/>
          <w:szCs w:val="32"/>
        </w:rPr>
      </w:pPr>
      <w:r w:rsidRPr="003D06B6">
        <w:rPr>
          <w:rFonts w:ascii="楷体_GB2312" w:eastAsia="楷体_GB2312" w:hint="eastAsia"/>
          <w:kern w:val="0"/>
          <w:sz w:val="32"/>
          <w:szCs w:val="32"/>
        </w:rPr>
        <w:t>第三章  土葬管理</w:t>
      </w:r>
    </w:p>
    <w:p w:rsidR="00F971A5" w:rsidRPr="003D06B6" w:rsidRDefault="00F971A5" w:rsidP="00F971A5">
      <w:pPr>
        <w:tabs>
          <w:tab w:val="left" w:pos="8505"/>
        </w:tabs>
        <w:spacing w:line="600" w:lineRule="exact"/>
        <w:ind w:right="-91" w:firstLineChars="201" w:firstLine="643"/>
        <w:rPr>
          <w:rFonts w:ascii="楷体_GB2312" w:eastAsia="楷体_GB2312" w:hint="eastAsia"/>
          <w:kern w:val="0"/>
          <w:sz w:val="32"/>
          <w:szCs w:val="32"/>
        </w:rPr>
      </w:pPr>
      <w:r w:rsidRPr="003D06B6">
        <w:rPr>
          <w:rFonts w:ascii="楷体_GB2312" w:eastAsia="楷体_GB2312" w:hint="eastAsia"/>
          <w:kern w:val="0"/>
          <w:sz w:val="32"/>
          <w:szCs w:val="32"/>
        </w:rPr>
        <w:t>第四章  殡葬设施和丧事活动管理</w:t>
      </w:r>
    </w:p>
    <w:p w:rsidR="00F971A5" w:rsidRPr="003D06B6" w:rsidRDefault="00F971A5" w:rsidP="00F971A5">
      <w:pPr>
        <w:tabs>
          <w:tab w:val="left" w:pos="8505"/>
        </w:tabs>
        <w:spacing w:line="600" w:lineRule="exact"/>
        <w:ind w:right="-91" w:firstLineChars="201" w:firstLine="643"/>
        <w:rPr>
          <w:rFonts w:ascii="楷体_GB2312" w:eastAsia="楷体_GB2312" w:hint="eastAsia"/>
          <w:kern w:val="0"/>
          <w:sz w:val="32"/>
          <w:szCs w:val="32"/>
        </w:rPr>
      </w:pPr>
      <w:r w:rsidRPr="003D06B6">
        <w:rPr>
          <w:rFonts w:ascii="楷体_GB2312" w:eastAsia="楷体_GB2312" w:hint="eastAsia"/>
          <w:kern w:val="0"/>
          <w:sz w:val="32"/>
          <w:szCs w:val="32"/>
        </w:rPr>
        <w:t>第五章  法律责任</w:t>
      </w:r>
    </w:p>
    <w:p w:rsidR="00F971A5" w:rsidRPr="003D06B6" w:rsidRDefault="00F971A5" w:rsidP="00F971A5">
      <w:pPr>
        <w:tabs>
          <w:tab w:val="left" w:pos="8505"/>
        </w:tabs>
        <w:spacing w:line="600" w:lineRule="exact"/>
        <w:ind w:right="-91" w:firstLineChars="201" w:firstLine="643"/>
        <w:rPr>
          <w:rFonts w:ascii="楷体_GB2312" w:eastAsia="楷体_GB2312" w:hint="eastAsia"/>
          <w:kern w:val="0"/>
          <w:sz w:val="32"/>
          <w:szCs w:val="32"/>
        </w:rPr>
      </w:pPr>
      <w:r w:rsidRPr="003D06B6">
        <w:rPr>
          <w:rFonts w:ascii="楷体_GB2312" w:eastAsia="楷体_GB2312" w:hint="eastAsia"/>
          <w:kern w:val="0"/>
          <w:sz w:val="32"/>
          <w:szCs w:val="32"/>
        </w:rPr>
        <w:t>第六章  附则</w:t>
      </w:r>
    </w:p>
    <w:p w:rsidR="00F971A5" w:rsidRPr="00D14CEF" w:rsidRDefault="00F971A5" w:rsidP="00F971A5">
      <w:pPr>
        <w:tabs>
          <w:tab w:val="left" w:pos="8505"/>
        </w:tabs>
        <w:spacing w:line="600" w:lineRule="exact"/>
        <w:ind w:right="-91"/>
        <w:rPr>
          <w:rFonts w:eastAsia="仿宋_GB2312"/>
          <w:kern w:val="0"/>
          <w:sz w:val="32"/>
          <w:szCs w:val="32"/>
        </w:rPr>
      </w:pPr>
    </w:p>
    <w:p w:rsidR="00F971A5" w:rsidRPr="003D06B6" w:rsidRDefault="00F971A5" w:rsidP="00F971A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第一章  总则</w:t>
      </w:r>
    </w:p>
    <w:p w:rsidR="00F971A5" w:rsidRPr="00D14CEF" w:rsidRDefault="00F971A5" w:rsidP="00F971A5">
      <w:pPr>
        <w:tabs>
          <w:tab w:val="left" w:pos="8505"/>
        </w:tabs>
        <w:spacing w:line="600" w:lineRule="exact"/>
        <w:ind w:right="-91"/>
        <w:rPr>
          <w:rFonts w:eastAsia="仿宋_GB2312" w:hint="eastAsia"/>
          <w:kern w:val="0"/>
          <w:sz w:val="32"/>
          <w:szCs w:val="32"/>
        </w:rPr>
      </w:pP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第一条</w:t>
      </w:r>
      <w:r w:rsidRPr="00D14CEF">
        <w:rPr>
          <w:rFonts w:eastAsia="仿宋_GB2312" w:hint="eastAsia"/>
          <w:kern w:val="0"/>
          <w:sz w:val="32"/>
          <w:szCs w:val="32"/>
        </w:rPr>
        <w:t xml:space="preserve">  </w:t>
      </w:r>
      <w:r w:rsidRPr="00D14CEF">
        <w:rPr>
          <w:rFonts w:eastAsia="仿宋_GB2312" w:hint="eastAsia"/>
          <w:kern w:val="0"/>
          <w:sz w:val="32"/>
          <w:szCs w:val="32"/>
        </w:rPr>
        <w:t xml:space="preserve">为了加强殡葬管理，推进殡葬改革，促进社会主义精神文明建设，根据国务院《殡葬管理条例》，结合本自治区实际，制定本条例。　　</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第二条</w:t>
      </w:r>
      <w:r w:rsidRPr="00D14CEF">
        <w:rPr>
          <w:rFonts w:eastAsia="仿宋_GB2312" w:hint="eastAsia"/>
          <w:kern w:val="0"/>
          <w:sz w:val="32"/>
          <w:szCs w:val="32"/>
        </w:rPr>
        <w:t xml:space="preserve">  </w:t>
      </w:r>
      <w:r w:rsidRPr="00D14CEF">
        <w:rPr>
          <w:rFonts w:eastAsia="仿宋_GB2312" w:hint="eastAsia"/>
          <w:kern w:val="0"/>
          <w:sz w:val="32"/>
          <w:szCs w:val="32"/>
        </w:rPr>
        <w:t>本条例适用于本自治区行政区域内的殡葬活动及其管理。</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第三条 </w:t>
      </w:r>
      <w:r w:rsidRPr="00D14CEF">
        <w:rPr>
          <w:rFonts w:eastAsia="仿宋_GB2312" w:hint="eastAsia"/>
          <w:kern w:val="0"/>
          <w:sz w:val="32"/>
          <w:szCs w:val="32"/>
        </w:rPr>
        <w:t xml:space="preserve"> </w:t>
      </w:r>
      <w:r w:rsidRPr="00D14CEF">
        <w:rPr>
          <w:rFonts w:eastAsia="仿宋_GB2312" w:hint="eastAsia"/>
          <w:kern w:val="0"/>
          <w:sz w:val="32"/>
          <w:szCs w:val="32"/>
        </w:rPr>
        <w:t>殡葬活动及其管理工作应当积极地、有步骤地实行火葬，改革土葬，节约殡葬用地，保护环境，革除丧葬陋习，提倡文明节俭办丧事。</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第四条</w:t>
      </w:r>
      <w:r w:rsidRPr="00D14CEF">
        <w:rPr>
          <w:rFonts w:eastAsia="仿宋_GB2312" w:hint="eastAsia"/>
          <w:kern w:val="0"/>
          <w:sz w:val="32"/>
          <w:szCs w:val="32"/>
        </w:rPr>
        <w:t xml:space="preserve">  </w:t>
      </w:r>
      <w:r w:rsidRPr="00D14CEF">
        <w:rPr>
          <w:rFonts w:eastAsia="仿宋_GB2312" w:hint="eastAsia"/>
          <w:kern w:val="0"/>
          <w:sz w:val="32"/>
          <w:szCs w:val="32"/>
        </w:rPr>
        <w:t>各级人民政府应当加强对殡葬工作的领导，把殡葬设施的建设和改造列入当地的城乡建设规划和基本建设计划。</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第五条</w:t>
      </w:r>
      <w:r w:rsidRPr="00D14CEF">
        <w:rPr>
          <w:rFonts w:eastAsia="仿宋_GB2312" w:hint="eastAsia"/>
          <w:kern w:val="0"/>
          <w:sz w:val="32"/>
          <w:szCs w:val="32"/>
        </w:rPr>
        <w:t xml:space="preserve">  </w:t>
      </w:r>
      <w:r w:rsidRPr="00D14CEF">
        <w:rPr>
          <w:rFonts w:eastAsia="仿宋_GB2312" w:hint="eastAsia"/>
          <w:kern w:val="0"/>
          <w:sz w:val="32"/>
          <w:szCs w:val="32"/>
        </w:rPr>
        <w:t>自治区民政部门负责对本自治区的殡葬工作实施监督管理；设区的市、县（市、区）民政部门负责本行政</w:t>
      </w:r>
      <w:r w:rsidRPr="00D14CEF">
        <w:rPr>
          <w:rFonts w:eastAsia="仿宋_GB2312" w:hint="eastAsia"/>
          <w:kern w:val="0"/>
          <w:sz w:val="32"/>
          <w:szCs w:val="32"/>
        </w:rPr>
        <w:lastRenderedPageBreak/>
        <w:t>区域的殡葬管理工作。</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乡、镇人民政府应当协助县级人民政府民政部门做好本辖区殡葬事务监督管理工作。</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各级有关部门应当按照各自职责，配合同级民政部门做好殡葬管理工作。</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第六条</w:t>
      </w:r>
      <w:r w:rsidRPr="00D14CEF">
        <w:rPr>
          <w:rFonts w:eastAsia="仿宋_GB2312" w:hint="eastAsia"/>
          <w:kern w:val="0"/>
          <w:sz w:val="32"/>
          <w:szCs w:val="32"/>
        </w:rPr>
        <w:t xml:space="preserve">  </w:t>
      </w:r>
      <w:r w:rsidRPr="00D14CEF">
        <w:rPr>
          <w:rFonts w:eastAsia="仿宋_GB2312" w:hint="eastAsia"/>
          <w:kern w:val="0"/>
          <w:sz w:val="32"/>
          <w:szCs w:val="32"/>
        </w:rPr>
        <w:t>机关、团体、企业事业单位和村（居）民委员会应当宣传殡葬改革，引导公民文明节俭办丧事。</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第七条</w:t>
      </w:r>
      <w:r w:rsidRPr="00D14CEF">
        <w:rPr>
          <w:rFonts w:eastAsia="仿宋_GB2312" w:hint="eastAsia"/>
          <w:kern w:val="0"/>
          <w:sz w:val="32"/>
          <w:szCs w:val="32"/>
        </w:rPr>
        <w:t xml:space="preserve">  </w:t>
      </w:r>
      <w:r w:rsidRPr="00D14CEF">
        <w:rPr>
          <w:rFonts w:eastAsia="仿宋_GB2312" w:hint="eastAsia"/>
          <w:kern w:val="0"/>
          <w:sz w:val="32"/>
          <w:szCs w:val="32"/>
        </w:rPr>
        <w:t>人口稠密、交通方便、耕地较少的地区实行火葬，暂不具备条件实行火葬的地区允许土葬。</w:t>
      </w:r>
    </w:p>
    <w:p w:rsidR="00F971A5" w:rsidRDefault="00F971A5" w:rsidP="00F971A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实行火葬和允许土葬地区的划定，由设区的市民政部门会同当地自然资源、住房城乡建设等有关主管部门提出意见，报设区的市人民政府同意后，经自治区民政部门审核，报自治区人民政府批准，并报国务院民政部门备案。</w:t>
      </w:r>
    </w:p>
    <w:p w:rsidR="00F971A5" w:rsidRPr="0051786A" w:rsidRDefault="00F971A5" w:rsidP="00F971A5">
      <w:pPr>
        <w:tabs>
          <w:tab w:val="left" w:pos="8505"/>
        </w:tabs>
        <w:spacing w:line="600" w:lineRule="exact"/>
        <w:ind w:right="-91" w:firstLine="648"/>
        <w:rPr>
          <w:rFonts w:eastAsia="仿宋_GB2312" w:hint="eastAsia"/>
          <w:kern w:val="0"/>
          <w:sz w:val="32"/>
          <w:szCs w:val="32"/>
        </w:rPr>
      </w:pPr>
    </w:p>
    <w:p w:rsidR="00F971A5" w:rsidRDefault="00F971A5" w:rsidP="00F971A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第二章  火葬管理</w:t>
      </w:r>
    </w:p>
    <w:p w:rsidR="00F971A5" w:rsidRPr="003D06B6" w:rsidRDefault="00F971A5" w:rsidP="00F971A5">
      <w:pPr>
        <w:tabs>
          <w:tab w:val="left" w:pos="8505"/>
        </w:tabs>
        <w:spacing w:line="600" w:lineRule="exact"/>
        <w:ind w:right="-91"/>
        <w:rPr>
          <w:rFonts w:ascii="黑体" w:eastAsia="黑体" w:hAnsi="黑体" w:hint="eastAsia"/>
          <w:kern w:val="0"/>
          <w:sz w:val="32"/>
          <w:szCs w:val="32"/>
        </w:rPr>
      </w:pPr>
    </w:p>
    <w:p w:rsidR="00F971A5" w:rsidRPr="00D14CEF" w:rsidRDefault="00F971A5" w:rsidP="00F971A5">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第八条</w:t>
      </w:r>
      <w:r w:rsidRPr="00D14CEF">
        <w:rPr>
          <w:rFonts w:eastAsia="仿宋_GB2312" w:hint="eastAsia"/>
          <w:kern w:val="0"/>
          <w:sz w:val="32"/>
          <w:szCs w:val="32"/>
        </w:rPr>
        <w:t xml:space="preserve">  </w:t>
      </w:r>
      <w:r w:rsidRPr="00D14CEF">
        <w:rPr>
          <w:rFonts w:eastAsia="仿宋_GB2312" w:hint="eastAsia"/>
          <w:kern w:val="0"/>
          <w:sz w:val="32"/>
          <w:szCs w:val="32"/>
        </w:rPr>
        <w:t>火葬区的公民死亡后，除下列情形之外，应当实行火化：</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（一）国家规定允许土葬的少数民族公民死亡后，应当在当地人民政府划定的区域内土葬；</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（二）宗教教职人员死亡后，在遵守国家有关规定的前提下，可以按照宗教习俗安置、处理遗体；</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允许土葬的少数民族公民和宗教教职人员以及土葬</w:t>
      </w:r>
      <w:proofErr w:type="gramStart"/>
      <w:r w:rsidRPr="00D14CEF">
        <w:rPr>
          <w:rFonts w:eastAsia="仿宋_GB2312" w:hint="eastAsia"/>
          <w:kern w:val="0"/>
          <w:sz w:val="32"/>
          <w:szCs w:val="32"/>
        </w:rPr>
        <w:t>区公</w:t>
      </w:r>
      <w:r w:rsidRPr="00D14CEF">
        <w:rPr>
          <w:rFonts w:eastAsia="仿宋_GB2312" w:hint="eastAsia"/>
          <w:kern w:val="0"/>
          <w:sz w:val="32"/>
          <w:szCs w:val="32"/>
        </w:rPr>
        <w:lastRenderedPageBreak/>
        <w:t>民</w:t>
      </w:r>
      <w:proofErr w:type="gramEnd"/>
      <w:r w:rsidRPr="00D14CEF">
        <w:rPr>
          <w:rFonts w:eastAsia="仿宋_GB2312" w:hint="eastAsia"/>
          <w:kern w:val="0"/>
          <w:sz w:val="32"/>
          <w:szCs w:val="32"/>
        </w:rPr>
        <w:t>死亡，自愿实行火化的，他人不得干涉；</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在火葬区内，除国家规定允许土葬的以外，严禁将公民的遗体土葬，禁止将公民遗体运出火葬区；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任何单位和个人不得为违法土葬提供运送等服务活动，不得唆使、胁迫死者亲属违法土葬。</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第九条</w:t>
      </w:r>
      <w:r w:rsidRPr="00D14CEF">
        <w:rPr>
          <w:rFonts w:eastAsia="仿宋_GB2312" w:hint="eastAsia"/>
          <w:kern w:val="0"/>
          <w:sz w:val="32"/>
          <w:szCs w:val="32"/>
        </w:rPr>
        <w:t xml:space="preserve">  </w:t>
      </w:r>
      <w:r w:rsidRPr="00D14CEF">
        <w:rPr>
          <w:rFonts w:eastAsia="仿宋_GB2312" w:hint="eastAsia"/>
          <w:kern w:val="0"/>
          <w:sz w:val="32"/>
          <w:szCs w:val="32"/>
        </w:rPr>
        <w:t>公民在住所或者在单位死亡的，其亲属或者所在单位应当在十二小时内通知殡仪馆或者殡葬服务站接运遗体。</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公民在医疗机构死亡的，医疗机构必须及时进行死亡登记，在十二小时内通知殡仪馆或者殡葬服务站接运遗体，同时办理移交手续；死者亲属将遗体运出医疗机构的，医疗机构应当制止。</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公民因交通事故或者刑事案件死亡的，由公安机关在勘察现场后通知事故发生地或者邻近的殡仪馆或者殡葬服务站接运遗体。</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因患传染病死亡的，按照《中华人民共和国传染病防治法》的有关规定处理。</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第十条</w:t>
      </w:r>
      <w:r w:rsidRPr="00D14CEF">
        <w:rPr>
          <w:rFonts w:eastAsia="仿宋_GB2312" w:hint="eastAsia"/>
          <w:kern w:val="0"/>
          <w:sz w:val="32"/>
          <w:szCs w:val="32"/>
        </w:rPr>
        <w:t xml:space="preserve">  </w:t>
      </w:r>
      <w:r w:rsidRPr="00D14CEF">
        <w:rPr>
          <w:rFonts w:eastAsia="仿宋_GB2312" w:hint="eastAsia"/>
          <w:kern w:val="0"/>
          <w:sz w:val="32"/>
          <w:szCs w:val="32"/>
        </w:rPr>
        <w:t>死亡者的遗体在殡仪馆的存放期不得超过</w:t>
      </w:r>
      <w:r w:rsidRPr="00D14CEF">
        <w:rPr>
          <w:rFonts w:eastAsia="仿宋_GB2312" w:hint="eastAsia"/>
          <w:kern w:val="0"/>
          <w:sz w:val="32"/>
          <w:szCs w:val="32"/>
        </w:rPr>
        <w:t>7</w:t>
      </w:r>
      <w:r w:rsidRPr="00D14CEF">
        <w:rPr>
          <w:rFonts w:eastAsia="仿宋_GB2312" w:hint="eastAsia"/>
          <w:kern w:val="0"/>
          <w:sz w:val="32"/>
          <w:szCs w:val="32"/>
        </w:rPr>
        <w:t>日。遗体需要延期存放的，应当在存放之日起</w:t>
      </w:r>
      <w:r w:rsidRPr="00D14CEF">
        <w:rPr>
          <w:rFonts w:eastAsia="仿宋_GB2312" w:hint="eastAsia"/>
          <w:kern w:val="0"/>
          <w:sz w:val="32"/>
          <w:szCs w:val="32"/>
        </w:rPr>
        <w:t>7</w:t>
      </w:r>
      <w:r w:rsidRPr="00D14CEF">
        <w:rPr>
          <w:rFonts w:eastAsia="仿宋_GB2312" w:hint="eastAsia"/>
          <w:kern w:val="0"/>
          <w:sz w:val="32"/>
          <w:szCs w:val="32"/>
        </w:rPr>
        <w:t>日内向殡仪馆办理申请延期存放手续，延期存放期不得超过</w:t>
      </w:r>
      <w:r w:rsidRPr="00D14CEF">
        <w:rPr>
          <w:rFonts w:eastAsia="仿宋_GB2312" w:hint="eastAsia"/>
          <w:kern w:val="0"/>
          <w:sz w:val="32"/>
          <w:szCs w:val="32"/>
        </w:rPr>
        <w:t>30</w:t>
      </w:r>
      <w:r w:rsidRPr="00D14CEF">
        <w:rPr>
          <w:rFonts w:eastAsia="仿宋_GB2312" w:hint="eastAsia"/>
          <w:kern w:val="0"/>
          <w:sz w:val="32"/>
          <w:szCs w:val="32"/>
        </w:rPr>
        <w:t>日；因特殊情况延期存放期需超过</w:t>
      </w:r>
      <w:r w:rsidRPr="00D14CEF">
        <w:rPr>
          <w:rFonts w:eastAsia="仿宋_GB2312" w:hint="eastAsia"/>
          <w:kern w:val="0"/>
          <w:sz w:val="32"/>
          <w:szCs w:val="32"/>
        </w:rPr>
        <w:t>30</w:t>
      </w:r>
      <w:r w:rsidRPr="00D14CEF">
        <w:rPr>
          <w:rFonts w:eastAsia="仿宋_GB2312" w:hint="eastAsia"/>
          <w:kern w:val="0"/>
          <w:sz w:val="32"/>
          <w:szCs w:val="32"/>
        </w:rPr>
        <w:t>日的，须经殡仪馆所在地民政部门批准。遗体延期存放费用由延期存放申请人支付。</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凡不按前款规定办理延期存放批准手续的，殡仪馆应当</w:t>
      </w:r>
      <w:r w:rsidRPr="00D14CEF">
        <w:rPr>
          <w:rFonts w:eastAsia="仿宋_GB2312" w:hint="eastAsia"/>
          <w:kern w:val="0"/>
          <w:sz w:val="32"/>
          <w:szCs w:val="32"/>
        </w:rPr>
        <w:lastRenderedPageBreak/>
        <w:t>将遗体在准予存放期限期满后火化。</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第十一条</w:t>
      </w:r>
      <w:r w:rsidRPr="00D14CEF">
        <w:rPr>
          <w:rFonts w:eastAsia="仿宋_GB2312" w:hint="eastAsia"/>
          <w:kern w:val="0"/>
          <w:sz w:val="32"/>
          <w:szCs w:val="32"/>
        </w:rPr>
        <w:t xml:space="preserve">  </w:t>
      </w:r>
      <w:r w:rsidRPr="00D14CEF">
        <w:rPr>
          <w:rFonts w:eastAsia="仿宋_GB2312" w:hint="eastAsia"/>
          <w:kern w:val="0"/>
          <w:sz w:val="32"/>
          <w:szCs w:val="32"/>
        </w:rPr>
        <w:t>凭医疗机构出具的《死亡医学证明书》或者公安、审判机关核发的死亡证明，殡仪馆方可将遗体火化。</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遗体火化后，殡仪馆应当向丧事承办人出具火化证明。</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第十二条</w:t>
      </w:r>
      <w:r w:rsidRPr="00D14CEF">
        <w:rPr>
          <w:rFonts w:eastAsia="仿宋_GB2312" w:hint="eastAsia"/>
          <w:kern w:val="0"/>
          <w:sz w:val="32"/>
          <w:szCs w:val="32"/>
        </w:rPr>
        <w:t xml:space="preserve">  </w:t>
      </w:r>
      <w:r w:rsidRPr="00D14CEF">
        <w:rPr>
          <w:rFonts w:eastAsia="仿宋_GB2312" w:hint="eastAsia"/>
          <w:kern w:val="0"/>
          <w:sz w:val="32"/>
          <w:szCs w:val="32"/>
        </w:rPr>
        <w:t>骨灰可以安置在骨灰</w:t>
      </w:r>
      <w:proofErr w:type="gramStart"/>
      <w:r w:rsidRPr="00D14CEF">
        <w:rPr>
          <w:rFonts w:eastAsia="仿宋_GB2312" w:hint="eastAsia"/>
          <w:kern w:val="0"/>
          <w:sz w:val="32"/>
          <w:szCs w:val="32"/>
        </w:rPr>
        <w:t>堂或者</w:t>
      </w:r>
      <w:proofErr w:type="gramEnd"/>
      <w:r w:rsidRPr="00D14CEF">
        <w:rPr>
          <w:rFonts w:eastAsia="仿宋_GB2312" w:hint="eastAsia"/>
          <w:kern w:val="0"/>
          <w:sz w:val="32"/>
          <w:szCs w:val="32"/>
        </w:rPr>
        <w:t>公墓。禁止将骨灰装棺材埋葬或者在公墓、骨灰堂以外的地方建坟埋葬。</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提倡和鼓励采取深埋等不保留骨灰的安置方式。</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无名、无主遗体的骨灰，从依法火化之日起超过</w:t>
      </w:r>
      <w:r w:rsidRPr="00D14CEF">
        <w:rPr>
          <w:rFonts w:eastAsia="仿宋_GB2312" w:hint="eastAsia"/>
          <w:kern w:val="0"/>
          <w:sz w:val="32"/>
          <w:szCs w:val="32"/>
        </w:rPr>
        <w:t>6</w:t>
      </w:r>
      <w:r w:rsidRPr="00D14CEF">
        <w:rPr>
          <w:rFonts w:eastAsia="仿宋_GB2312" w:hint="eastAsia"/>
          <w:kern w:val="0"/>
          <w:sz w:val="32"/>
          <w:szCs w:val="32"/>
        </w:rPr>
        <w:t>个月无人认领的，由殡仪馆处理。</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第十三条</w:t>
      </w:r>
      <w:r w:rsidRPr="00D14CEF">
        <w:rPr>
          <w:rFonts w:eastAsia="仿宋_GB2312" w:hint="eastAsia"/>
          <w:kern w:val="0"/>
          <w:sz w:val="32"/>
          <w:szCs w:val="32"/>
        </w:rPr>
        <w:t xml:space="preserve">  </w:t>
      </w:r>
      <w:r w:rsidRPr="00D14CEF">
        <w:rPr>
          <w:rFonts w:eastAsia="仿宋_GB2312" w:hint="eastAsia"/>
          <w:kern w:val="0"/>
          <w:sz w:val="32"/>
          <w:szCs w:val="32"/>
        </w:rPr>
        <w:t>异地公民在火葬</w:t>
      </w:r>
      <w:proofErr w:type="gramStart"/>
      <w:r w:rsidRPr="00D14CEF">
        <w:rPr>
          <w:rFonts w:eastAsia="仿宋_GB2312" w:hint="eastAsia"/>
          <w:kern w:val="0"/>
          <w:sz w:val="32"/>
          <w:szCs w:val="32"/>
        </w:rPr>
        <w:t>区死亡</w:t>
      </w:r>
      <w:proofErr w:type="gramEnd"/>
      <w:r w:rsidRPr="00D14CEF">
        <w:rPr>
          <w:rFonts w:eastAsia="仿宋_GB2312" w:hint="eastAsia"/>
          <w:kern w:val="0"/>
          <w:sz w:val="32"/>
          <w:szCs w:val="32"/>
        </w:rPr>
        <w:t>的应当就地火化。属国家规定允许土葬或者因特殊原因确需将遗体运回户籍所在地或者居住地的，须</w:t>
      </w:r>
      <w:proofErr w:type="gramStart"/>
      <w:r w:rsidRPr="00D14CEF">
        <w:rPr>
          <w:rFonts w:eastAsia="仿宋_GB2312" w:hint="eastAsia"/>
          <w:kern w:val="0"/>
          <w:sz w:val="32"/>
          <w:szCs w:val="32"/>
        </w:rPr>
        <w:t>经死亡</w:t>
      </w:r>
      <w:proofErr w:type="gramEnd"/>
      <w:r w:rsidRPr="00D14CEF">
        <w:rPr>
          <w:rFonts w:eastAsia="仿宋_GB2312" w:hint="eastAsia"/>
          <w:kern w:val="0"/>
          <w:sz w:val="32"/>
          <w:szCs w:val="32"/>
        </w:rPr>
        <w:t>地县级民政部门批准。</w:t>
      </w:r>
    </w:p>
    <w:p w:rsidR="00F971A5" w:rsidRDefault="00F971A5" w:rsidP="00F971A5">
      <w:pPr>
        <w:tabs>
          <w:tab w:val="left" w:pos="8505"/>
        </w:tabs>
        <w:spacing w:line="600" w:lineRule="exact"/>
        <w:ind w:right="-91"/>
        <w:rPr>
          <w:rFonts w:ascii="黑体" w:eastAsia="黑体" w:hAnsi="黑体" w:hint="eastAsia"/>
          <w:kern w:val="0"/>
          <w:sz w:val="32"/>
          <w:szCs w:val="32"/>
        </w:rPr>
      </w:pPr>
    </w:p>
    <w:p w:rsidR="00F971A5" w:rsidRDefault="00F971A5" w:rsidP="00F971A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第三章  土葬管理</w:t>
      </w:r>
    </w:p>
    <w:p w:rsidR="00F971A5" w:rsidRPr="003D06B6" w:rsidRDefault="00F971A5" w:rsidP="00F971A5">
      <w:pPr>
        <w:tabs>
          <w:tab w:val="left" w:pos="8505"/>
        </w:tabs>
        <w:spacing w:line="600" w:lineRule="exact"/>
        <w:ind w:right="-91"/>
        <w:rPr>
          <w:rFonts w:ascii="黑体" w:eastAsia="黑体" w:hAnsi="黑体" w:hint="eastAsia"/>
          <w:kern w:val="0"/>
          <w:sz w:val="32"/>
          <w:szCs w:val="32"/>
        </w:rPr>
      </w:pPr>
    </w:p>
    <w:p w:rsidR="00F971A5" w:rsidRPr="00D14CEF" w:rsidRDefault="00F971A5" w:rsidP="00F971A5">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第十四条 </w:t>
      </w:r>
      <w:r w:rsidRPr="00D14CEF">
        <w:rPr>
          <w:rFonts w:eastAsia="仿宋_GB2312" w:hint="eastAsia"/>
          <w:kern w:val="0"/>
          <w:sz w:val="32"/>
          <w:szCs w:val="32"/>
        </w:rPr>
        <w:t xml:space="preserve"> </w:t>
      </w:r>
      <w:r w:rsidRPr="00D14CEF">
        <w:rPr>
          <w:rFonts w:eastAsia="仿宋_GB2312" w:hint="eastAsia"/>
          <w:kern w:val="0"/>
          <w:sz w:val="32"/>
          <w:szCs w:val="32"/>
        </w:rPr>
        <w:t>土葬区域逐步实行火葬。乡、镇、村可以设置农村公益性墓地，边远山区可划定荒山埋葬遗体。</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提倡和鼓励将遗体深埋，不留坟头。</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对自愿实行火葬的，应当给予支持，他人不得干涉。</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第十五条</w:t>
      </w:r>
      <w:r w:rsidRPr="00D14CEF">
        <w:rPr>
          <w:rFonts w:eastAsia="仿宋_GB2312" w:hint="eastAsia"/>
          <w:kern w:val="0"/>
          <w:sz w:val="32"/>
          <w:szCs w:val="32"/>
        </w:rPr>
        <w:t xml:space="preserve">  </w:t>
      </w:r>
      <w:r w:rsidRPr="00D14CEF">
        <w:rPr>
          <w:rFonts w:eastAsia="仿宋_GB2312" w:hint="eastAsia"/>
          <w:kern w:val="0"/>
          <w:sz w:val="32"/>
          <w:szCs w:val="32"/>
        </w:rPr>
        <w:t>土葬区内不得有下列行为：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（一）占用耕地、林地作墓地；</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（二）炒卖、出租、转让墓地或者墓穴使用权；</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（三）恢复或者建立宗族墓地；</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（四）对国家建设或者农田基本建设中已迁移、平毁的坟墓进行返迁或者重建；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（五）法律、法规禁止的其他行为。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第十六条</w:t>
      </w:r>
      <w:r w:rsidRPr="00D14CEF">
        <w:rPr>
          <w:rFonts w:eastAsia="仿宋_GB2312" w:hint="eastAsia"/>
          <w:kern w:val="0"/>
          <w:sz w:val="32"/>
          <w:szCs w:val="32"/>
        </w:rPr>
        <w:t xml:space="preserve">  </w:t>
      </w:r>
      <w:r w:rsidRPr="00D14CEF">
        <w:rPr>
          <w:rFonts w:eastAsia="仿宋_GB2312" w:hint="eastAsia"/>
          <w:kern w:val="0"/>
          <w:sz w:val="32"/>
          <w:szCs w:val="32"/>
        </w:rPr>
        <w:t>公墓、农村公益性墓地应当建立在荒山、荒坡、非耕地或者不宜耕种的瘠地上。</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禁止在下列地区建造坟墓：</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（一）耕地、林地；</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（二）城市公园、风景名胜区和文物保护区；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（三）水库及河流堤坝附近和水源保护区；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（四）铁路、公路主干线两侧。</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前款区域范围内已建的坟墓，除受国家保护的具有历史、艺术、科研价值的坟墓外，当地人民政府和有关部门应当进行清理，通知死者亲属在规定时间内迁移或者深埋不留坟头。</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第十七条</w:t>
      </w:r>
      <w:r w:rsidRPr="00D14CEF">
        <w:rPr>
          <w:rFonts w:eastAsia="仿宋_GB2312" w:hint="eastAsia"/>
          <w:kern w:val="0"/>
          <w:sz w:val="32"/>
          <w:szCs w:val="32"/>
        </w:rPr>
        <w:t xml:space="preserve">  </w:t>
      </w:r>
      <w:r w:rsidRPr="00D14CEF">
        <w:rPr>
          <w:rFonts w:eastAsia="仿宋_GB2312" w:hint="eastAsia"/>
          <w:kern w:val="0"/>
          <w:sz w:val="32"/>
          <w:szCs w:val="32"/>
        </w:rPr>
        <w:t>依法批准的建设项目需要占用墓地的，建设项目批准后，由县级以上人民政府对需要迁移的坟墓向社会公告，自然资源主管部门或者民政部门应当在开工前</w:t>
      </w:r>
      <w:r w:rsidRPr="00D14CEF">
        <w:rPr>
          <w:rFonts w:eastAsia="仿宋_GB2312" w:hint="eastAsia"/>
          <w:kern w:val="0"/>
          <w:sz w:val="32"/>
          <w:szCs w:val="32"/>
        </w:rPr>
        <w:t>30</w:t>
      </w:r>
      <w:r w:rsidRPr="00D14CEF">
        <w:rPr>
          <w:rFonts w:eastAsia="仿宋_GB2312" w:hint="eastAsia"/>
          <w:kern w:val="0"/>
          <w:sz w:val="32"/>
          <w:szCs w:val="32"/>
        </w:rPr>
        <w:t>日内通知死者亲属限期迁移，迁移费由建设单位按照国家有关规定执行。对逾期拒不迁移或者属无主坟墓的，由自然资源主管部门或者民政部门处理，费用由建设单位承担。</w:t>
      </w:r>
    </w:p>
    <w:p w:rsidR="00F971A5" w:rsidRDefault="00F971A5" w:rsidP="00F971A5">
      <w:pPr>
        <w:tabs>
          <w:tab w:val="left" w:pos="8505"/>
        </w:tabs>
        <w:spacing w:line="600" w:lineRule="exact"/>
        <w:ind w:right="-91"/>
        <w:rPr>
          <w:rFonts w:ascii="黑体" w:eastAsia="黑体" w:hAnsi="黑体" w:hint="eastAsia"/>
          <w:kern w:val="0"/>
          <w:sz w:val="32"/>
          <w:szCs w:val="32"/>
        </w:rPr>
      </w:pPr>
    </w:p>
    <w:p w:rsidR="00F971A5" w:rsidRDefault="00F971A5" w:rsidP="00F971A5">
      <w:pPr>
        <w:tabs>
          <w:tab w:val="left" w:pos="8505"/>
        </w:tabs>
        <w:spacing w:line="600" w:lineRule="exact"/>
        <w:ind w:right="-91"/>
        <w:rPr>
          <w:rFonts w:ascii="黑体" w:eastAsia="黑体" w:hAnsi="黑体" w:hint="eastAsia"/>
          <w:kern w:val="0"/>
          <w:sz w:val="32"/>
          <w:szCs w:val="32"/>
        </w:rPr>
      </w:pPr>
    </w:p>
    <w:p w:rsidR="00F971A5" w:rsidRDefault="00F971A5" w:rsidP="00F971A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第四章  殡葬设施和丧事活动管理</w:t>
      </w:r>
    </w:p>
    <w:p w:rsidR="00F971A5" w:rsidRPr="003D06B6" w:rsidRDefault="00F971A5" w:rsidP="00F971A5">
      <w:pPr>
        <w:tabs>
          <w:tab w:val="left" w:pos="8505"/>
        </w:tabs>
        <w:spacing w:line="600" w:lineRule="exact"/>
        <w:ind w:right="-91"/>
        <w:rPr>
          <w:rFonts w:ascii="黑体" w:eastAsia="黑体" w:hAnsi="黑体" w:hint="eastAsia"/>
          <w:kern w:val="0"/>
          <w:sz w:val="32"/>
          <w:szCs w:val="32"/>
        </w:rPr>
      </w:pPr>
    </w:p>
    <w:p w:rsidR="00F971A5" w:rsidRPr="00D14CEF" w:rsidRDefault="00F971A5" w:rsidP="00F971A5">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lastRenderedPageBreak/>
        <w:t xml:space="preserve">　　第十八条</w:t>
      </w:r>
      <w:r w:rsidRPr="00D14CEF">
        <w:rPr>
          <w:rFonts w:eastAsia="仿宋_GB2312" w:hint="eastAsia"/>
          <w:kern w:val="0"/>
          <w:sz w:val="32"/>
          <w:szCs w:val="32"/>
        </w:rPr>
        <w:t xml:space="preserve">  </w:t>
      </w:r>
      <w:r w:rsidRPr="00D14CEF">
        <w:rPr>
          <w:rFonts w:eastAsia="仿宋_GB2312" w:hint="eastAsia"/>
          <w:kern w:val="0"/>
          <w:sz w:val="32"/>
          <w:szCs w:val="32"/>
        </w:rPr>
        <w:t>各级人民政府应当按照合理、需要、便民的原则，结合本地实际，搞好殡葬设施建设，逐步提高火化率，缩小土葬区。</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殡葬设施的建设、改造、搬迁，必须严格执行殡葬设施建设规划。任何单位或者个人不得擅自变更或者终止有关规划的执行。</w:t>
      </w:r>
    </w:p>
    <w:p w:rsidR="00F971A5" w:rsidRDefault="00F971A5" w:rsidP="00F971A5">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第十九条</w:t>
      </w:r>
      <w:r w:rsidRPr="00D14CEF">
        <w:rPr>
          <w:rFonts w:eastAsia="仿宋_GB2312" w:hint="eastAsia"/>
          <w:kern w:val="0"/>
          <w:sz w:val="32"/>
          <w:szCs w:val="32"/>
        </w:rPr>
        <w:t xml:space="preserve">  </w:t>
      </w:r>
      <w:r w:rsidRPr="00D14CEF">
        <w:rPr>
          <w:rFonts w:eastAsia="仿宋_GB2312" w:hint="eastAsia"/>
          <w:kern w:val="0"/>
          <w:sz w:val="32"/>
          <w:szCs w:val="32"/>
        </w:rPr>
        <w:t>设立殡葬设施，应当按照下列规定办理审批手续：</w:t>
      </w:r>
    </w:p>
    <w:p w:rsidR="00F971A5" w:rsidRDefault="00F971A5" w:rsidP="00F971A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（一）设立殡仪馆、火葬场，由县级人民政府和设区的市人民政府的民政部门根据自治区殡葬设施建设规划提出方案，报本级人民政府审批；</w:t>
      </w:r>
    </w:p>
    <w:p w:rsidR="00F971A5" w:rsidRDefault="00F971A5" w:rsidP="00F971A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（二）设立公墓，由殡葬管理机构提出申请，经县级人民政府和设区的市人民政府民政部门审核同意后，上报自治区民政部门审批；</w:t>
      </w:r>
    </w:p>
    <w:p w:rsidR="00F971A5" w:rsidRPr="00D14CEF" w:rsidRDefault="00F971A5" w:rsidP="00F971A5">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（三）设置农村公益性墓地，经乡、镇人民政府审核同意后，报县级民政部门审批。</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设立殡葬设施，法律、法规规定需办理其他审批、登记手续的，应当依照有关法律、法规的规定执行。</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第二十条</w:t>
      </w:r>
      <w:r w:rsidRPr="00D14CEF">
        <w:rPr>
          <w:rFonts w:eastAsia="仿宋_GB2312" w:hint="eastAsia"/>
          <w:kern w:val="0"/>
          <w:sz w:val="32"/>
          <w:szCs w:val="32"/>
        </w:rPr>
        <w:t xml:space="preserve">  </w:t>
      </w:r>
      <w:r w:rsidRPr="00D14CEF">
        <w:rPr>
          <w:rFonts w:eastAsia="仿宋_GB2312" w:hint="eastAsia"/>
          <w:kern w:val="0"/>
          <w:sz w:val="32"/>
          <w:szCs w:val="32"/>
        </w:rPr>
        <w:t>公墓由殡葬管理机构建设和管理，农村公益性墓地由村民委员会建设和管理。</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农村公益性墓地不得从事经营性活动。</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第二十一条</w:t>
      </w:r>
      <w:r w:rsidRPr="00D14CEF">
        <w:rPr>
          <w:rFonts w:eastAsia="仿宋_GB2312" w:hint="eastAsia"/>
          <w:kern w:val="0"/>
          <w:sz w:val="32"/>
          <w:szCs w:val="32"/>
        </w:rPr>
        <w:t xml:space="preserve">  </w:t>
      </w:r>
      <w:r w:rsidRPr="00D14CEF">
        <w:rPr>
          <w:rFonts w:eastAsia="仿宋_GB2312" w:hint="eastAsia"/>
          <w:kern w:val="0"/>
          <w:sz w:val="32"/>
          <w:szCs w:val="32"/>
        </w:rPr>
        <w:t>公墓墓区应当整洁肃穆，实行公墓园林化建设。禁止在墓区内建造封建迷信设施或者进行封建迷信活</w:t>
      </w:r>
      <w:r w:rsidRPr="00D14CEF">
        <w:rPr>
          <w:rFonts w:eastAsia="仿宋_GB2312" w:hint="eastAsia"/>
          <w:kern w:val="0"/>
          <w:sz w:val="32"/>
          <w:szCs w:val="32"/>
        </w:rPr>
        <w:lastRenderedPageBreak/>
        <w:t>动。</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第二十二条</w:t>
      </w:r>
      <w:r w:rsidRPr="00D14CEF">
        <w:rPr>
          <w:rFonts w:eastAsia="仿宋_GB2312" w:hint="eastAsia"/>
          <w:kern w:val="0"/>
          <w:sz w:val="32"/>
          <w:szCs w:val="32"/>
        </w:rPr>
        <w:t xml:space="preserve">  </w:t>
      </w:r>
      <w:r w:rsidRPr="00D14CEF">
        <w:rPr>
          <w:rFonts w:eastAsia="仿宋_GB2312" w:hint="eastAsia"/>
          <w:kern w:val="0"/>
          <w:sz w:val="32"/>
          <w:szCs w:val="32"/>
        </w:rPr>
        <w:t>严格限制公墓墓穴占地面积和使用年限。公墓内埋葬骨灰的墓穴用地面积不得超过</w:t>
      </w:r>
      <w:r w:rsidRPr="00D14CEF">
        <w:rPr>
          <w:rFonts w:eastAsia="仿宋_GB2312" w:hint="eastAsia"/>
          <w:kern w:val="0"/>
          <w:sz w:val="32"/>
          <w:szCs w:val="32"/>
        </w:rPr>
        <w:t>1</w:t>
      </w:r>
      <w:r w:rsidRPr="00D14CEF">
        <w:rPr>
          <w:rFonts w:eastAsia="仿宋_GB2312" w:hint="eastAsia"/>
          <w:kern w:val="0"/>
          <w:sz w:val="32"/>
          <w:szCs w:val="32"/>
        </w:rPr>
        <w:t>平方米，埋葬遗体的墓穴用地面积不得超过</w:t>
      </w:r>
      <w:r w:rsidRPr="00D14CEF">
        <w:rPr>
          <w:rFonts w:eastAsia="仿宋_GB2312" w:hint="eastAsia"/>
          <w:kern w:val="0"/>
          <w:sz w:val="32"/>
          <w:szCs w:val="32"/>
        </w:rPr>
        <w:t>3</w:t>
      </w:r>
      <w:r w:rsidRPr="00D14CEF">
        <w:rPr>
          <w:rFonts w:eastAsia="仿宋_GB2312" w:hint="eastAsia"/>
          <w:kern w:val="0"/>
          <w:sz w:val="32"/>
          <w:szCs w:val="32"/>
        </w:rPr>
        <w:t>平方米。公墓墓穴使用期限以</w:t>
      </w:r>
      <w:r w:rsidRPr="00D14CEF">
        <w:rPr>
          <w:rFonts w:eastAsia="仿宋_GB2312" w:hint="eastAsia"/>
          <w:kern w:val="0"/>
          <w:sz w:val="32"/>
          <w:szCs w:val="32"/>
        </w:rPr>
        <w:t>20</w:t>
      </w:r>
      <w:r w:rsidRPr="00D14CEF">
        <w:rPr>
          <w:rFonts w:eastAsia="仿宋_GB2312" w:hint="eastAsia"/>
          <w:kern w:val="0"/>
          <w:sz w:val="32"/>
          <w:szCs w:val="32"/>
        </w:rPr>
        <w:t>年为一个周期，逾期需保留的，应当重新办理使用手续。</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第二十三条</w:t>
      </w:r>
      <w:r w:rsidRPr="00D14CEF">
        <w:rPr>
          <w:rFonts w:eastAsia="仿宋_GB2312" w:hint="eastAsia"/>
          <w:kern w:val="0"/>
          <w:sz w:val="32"/>
          <w:szCs w:val="32"/>
        </w:rPr>
        <w:t xml:space="preserve">  </w:t>
      </w:r>
      <w:r w:rsidRPr="00D14CEF">
        <w:rPr>
          <w:rFonts w:eastAsia="仿宋_GB2312" w:hint="eastAsia"/>
          <w:kern w:val="0"/>
          <w:sz w:val="32"/>
          <w:szCs w:val="32"/>
        </w:rPr>
        <w:t>殡葬服务人员应当遵守职业道德和操作规程，实行规范化的文明服务，不得利用工作之便谋取私利、索取财物或者刁难死者家属。</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第二十四条</w:t>
      </w:r>
      <w:r w:rsidRPr="00D14CEF">
        <w:rPr>
          <w:rFonts w:eastAsia="仿宋_GB2312" w:hint="eastAsia"/>
          <w:kern w:val="0"/>
          <w:sz w:val="32"/>
          <w:szCs w:val="32"/>
        </w:rPr>
        <w:t xml:space="preserve">  </w:t>
      </w:r>
      <w:r w:rsidRPr="00D14CEF">
        <w:rPr>
          <w:rFonts w:eastAsia="仿宋_GB2312" w:hint="eastAsia"/>
          <w:kern w:val="0"/>
          <w:sz w:val="32"/>
          <w:szCs w:val="32"/>
        </w:rPr>
        <w:t>禁止制造、销售封建迷信的丧葬用品。火葬区内禁止销售棺材等土葬用品。</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封建迷信丧葬用品的界定，由自治区民政部门会同自治区市场监督管理部门规定。</w:t>
      </w:r>
    </w:p>
    <w:p w:rsidR="00F971A5" w:rsidRPr="00D14CEF" w:rsidRDefault="00F971A5" w:rsidP="00F971A5">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第二十五条</w:t>
      </w:r>
      <w:r w:rsidRPr="00D14CEF">
        <w:rPr>
          <w:rFonts w:eastAsia="仿宋_GB2312" w:hint="eastAsia"/>
          <w:kern w:val="0"/>
          <w:sz w:val="32"/>
          <w:szCs w:val="32"/>
        </w:rPr>
        <w:t xml:space="preserve">  </w:t>
      </w:r>
      <w:r w:rsidRPr="00D14CEF">
        <w:rPr>
          <w:rFonts w:eastAsia="仿宋_GB2312" w:hint="eastAsia"/>
          <w:kern w:val="0"/>
          <w:sz w:val="32"/>
          <w:szCs w:val="32"/>
        </w:rPr>
        <w:t>城镇丧事活动，应当在殡仪馆或者指定地点进行，并遵守城市交通安全、市容、环保、环境卫生等有关规定，不得妨碍社会公共秩序，不得侵犯他人合法权益；禁止从事封建迷信活动，禁止在城镇街道等公共场所停放遗体、搭设灵棚（堂）、摆设花圈。</w:t>
      </w:r>
    </w:p>
    <w:p w:rsidR="00F971A5" w:rsidRDefault="00F971A5" w:rsidP="00F971A5">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信教群众在丧事活动中举行的宗教仪式，必须在宗教活动场所内进行。</w:t>
      </w:r>
    </w:p>
    <w:p w:rsidR="00F971A5" w:rsidRPr="0051786A" w:rsidRDefault="00F971A5" w:rsidP="00F971A5">
      <w:pPr>
        <w:tabs>
          <w:tab w:val="left" w:pos="8505"/>
        </w:tabs>
        <w:spacing w:line="600" w:lineRule="exact"/>
        <w:ind w:right="-91" w:firstLine="648"/>
        <w:rPr>
          <w:rFonts w:eastAsia="仿宋_GB2312" w:hint="eastAsia"/>
          <w:kern w:val="0"/>
          <w:sz w:val="32"/>
          <w:szCs w:val="32"/>
        </w:rPr>
      </w:pPr>
    </w:p>
    <w:p w:rsidR="00F971A5" w:rsidRDefault="00F971A5" w:rsidP="00F971A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第五章  法律责任</w:t>
      </w:r>
    </w:p>
    <w:p w:rsidR="00F971A5" w:rsidRPr="003D06B6" w:rsidRDefault="00F971A5" w:rsidP="00F971A5">
      <w:pPr>
        <w:tabs>
          <w:tab w:val="left" w:pos="8505"/>
        </w:tabs>
        <w:spacing w:line="600" w:lineRule="exact"/>
        <w:ind w:right="-91"/>
        <w:rPr>
          <w:rFonts w:ascii="黑体" w:eastAsia="黑体" w:hAnsi="黑体" w:hint="eastAsia"/>
          <w:kern w:val="0"/>
          <w:sz w:val="32"/>
          <w:szCs w:val="32"/>
        </w:rPr>
      </w:pPr>
    </w:p>
    <w:p w:rsidR="00F971A5" w:rsidRPr="00D14CEF" w:rsidRDefault="00F971A5" w:rsidP="00F971A5">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第二十六条</w:t>
      </w:r>
      <w:r w:rsidRPr="00D14CEF">
        <w:rPr>
          <w:rFonts w:eastAsia="仿宋_GB2312" w:hint="eastAsia"/>
          <w:kern w:val="0"/>
          <w:sz w:val="32"/>
          <w:szCs w:val="32"/>
        </w:rPr>
        <w:t xml:space="preserve">  </w:t>
      </w:r>
      <w:r w:rsidRPr="00D14CEF">
        <w:rPr>
          <w:rFonts w:eastAsia="仿宋_GB2312" w:hint="eastAsia"/>
          <w:kern w:val="0"/>
          <w:sz w:val="32"/>
          <w:szCs w:val="32"/>
        </w:rPr>
        <w:t>违反本条例第二十四条第一款规定，制造、</w:t>
      </w:r>
      <w:r w:rsidRPr="00D14CEF">
        <w:rPr>
          <w:rFonts w:eastAsia="仿宋_GB2312" w:hint="eastAsia"/>
          <w:kern w:val="0"/>
          <w:sz w:val="32"/>
          <w:szCs w:val="32"/>
        </w:rPr>
        <w:lastRenderedPageBreak/>
        <w:t>销售封建迷信丧葬用品的，由县级以上人民政府民政部门会同市场监督管理部门予以没收，可以并处制造、销售金额一倍以上三倍以下罚款。</w:t>
      </w:r>
    </w:p>
    <w:p w:rsidR="00F971A5" w:rsidRDefault="00F971A5" w:rsidP="00F971A5">
      <w:pPr>
        <w:tabs>
          <w:tab w:val="left" w:pos="8505"/>
        </w:tabs>
        <w:spacing w:line="600" w:lineRule="exact"/>
        <w:ind w:right="-91"/>
        <w:rPr>
          <w:rFonts w:ascii="黑体" w:eastAsia="黑体" w:hAnsi="黑体" w:hint="eastAsia"/>
          <w:kern w:val="0"/>
          <w:sz w:val="32"/>
          <w:szCs w:val="32"/>
        </w:rPr>
      </w:pPr>
    </w:p>
    <w:p w:rsidR="00F971A5" w:rsidRPr="003D06B6" w:rsidRDefault="00F971A5" w:rsidP="00F971A5">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第六章  附则</w:t>
      </w:r>
    </w:p>
    <w:p w:rsidR="00F971A5" w:rsidRDefault="00F971A5" w:rsidP="00F971A5">
      <w:pPr>
        <w:tabs>
          <w:tab w:val="left" w:pos="8505"/>
        </w:tabs>
        <w:spacing w:line="600" w:lineRule="exact"/>
        <w:ind w:right="-91"/>
        <w:rPr>
          <w:rFonts w:ascii="黑体" w:eastAsia="黑体" w:hAnsi="黑体" w:hint="eastAsia"/>
          <w:kern w:val="0"/>
          <w:sz w:val="32"/>
          <w:szCs w:val="32"/>
        </w:rPr>
      </w:pPr>
    </w:p>
    <w:p w:rsidR="00F971A5" w:rsidRPr="00D14CEF" w:rsidRDefault="00F971A5" w:rsidP="00F971A5">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第二十七条</w:t>
      </w:r>
      <w:r w:rsidRPr="00D14CEF">
        <w:rPr>
          <w:rFonts w:eastAsia="仿宋_GB2312" w:hint="eastAsia"/>
          <w:kern w:val="0"/>
          <w:sz w:val="32"/>
          <w:szCs w:val="32"/>
        </w:rPr>
        <w:t xml:space="preserve">  </w:t>
      </w:r>
      <w:r w:rsidRPr="00D14CEF">
        <w:rPr>
          <w:rFonts w:eastAsia="仿宋_GB2312" w:hint="eastAsia"/>
          <w:kern w:val="0"/>
          <w:sz w:val="32"/>
          <w:szCs w:val="32"/>
        </w:rPr>
        <w:t>本条例自</w:t>
      </w:r>
      <w:r w:rsidRPr="00D14CEF">
        <w:rPr>
          <w:rFonts w:eastAsia="仿宋_GB2312" w:hint="eastAsia"/>
          <w:kern w:val="0"/>
          <w:sz w:val="32"/>
          <w:szCs w:val="32"/>
        </w:rPr>
        <w:t>2001</w:t>
      </w:r>
      <w:r w:rsidRPr="00D14CEF">
        <w:rPr>
          <w:rFonts w:eastAsia="仿宋_GB2312" w:hint="eastAsia"/>
          <w:kern w:val="0"/>
          <w:sz w:val="32"/>
          <w:szCs w:val="32"/>
        </w:rPr>
        <w:t>年</w:t>
      </w:r>
      <w:r w:rsidRPr="00D14CEF">
        <w:rPr>
          <w:rFonts w:eastAsia="仿宋_GB2312" w:hint="eastAsia"/>
          <w:kern w:val="0"/>
          <w:sz w:val="32"/>
          <w:szCs w:val="32"/>
        </w:rPr>
        <w:t>6</w:t>
      </w:r>
      <w:r w:rsidRPr="00D14CEF">
        <w:rPr>
          <w:rFonts w:eastAsia="仿宋_GB2312" w:hint="eastAsia"/>
          <w:kern w:val="0"/>
          <w:sz w:val="32"/>
          <w:szCs w:val="32"/>
        </w:rPr>
        <w:t>月</w:t>
      </w:r>
      <w:r w:rsidRPr="00D14CEF">
        <w:rPr>
          <w:rFonts w:eastAsia="仿宋_GB2312" w:hint="eastAsia"/>
          <w:kern w:val="0"/>
          <w:sz w:val="32"/>
          <w:szCs w:val="32"/>
        </w:rPr>
        <w:t>1</w:t>
      </w:r>
      <w:r w:rsidRPr="00D14CEF">
        <w:rPr>
          <w:rFonts w:eastAsia="仿宋_GB2312" w:hint="eastAsia"/>
          <w:kern w:val="0"/>
          <w:sz w:val="32"/>
          <w:szCs w:val="32"/>
        </w:rPr>
        <w:t>日起施行。</w:t>
      </w:r>
    </w:p>
    <w:p w:rsidR="00F971A5" w:rsidRPr="00D14CEF" w:rsidRDefault="00F971A5" w:rsidP="00F971A5">
      <w:pPr>
        <w:tabs>
          <w:tab w:val="left" w:pos="8505"/>
        </w:tabs>
        <w:spacing w:line="600" w:lineRule="exact"/>
        <w:ind w:right="-91"/>
        <w:rPr>
          <w:rFonts w:eastAsia="仿宋_GB2312"/>
          <w:kern w:val="0"/>
          <w:sz w:val="32"/>
          <w:szCs w:val="32"/>
        </w:rPr>
      </w:pPr>
    </w:p>
    <w:p w:rsidR="0040514A" w:rsidRPr="00F971A5" w:rsidRDefault="0040514A" w:rsidP="00F971A5">
      <w:pPr>
        <w:tabs>
          <w:tab w:val="left" w:pos="8505"/>
        </w:tabs>
        <w:spacing w:line="600" w:lineRule="exact"/>
        <w:ind w:right="-91"/>
        <w:rPr>
          <w:rFonts w:eastAsia="仿宋_GB2312"/>
          <w:kern w:val="0"/>
          <w:sz w:val="32"/>
          <w:szCs w:val="32"/>
        </w:rPr>
      </w:pPr>
    </w:p>
    <w:sectPr w:rsidR="0040514A" w:rsidRPr="00F971A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FE0" w:rsidRDefault="00E52FE0" w:rsidP="00F971A5">
      <w:r>
        <w:separator/>
      </w:r>
    </w:p>
  </w:endnote>
  <w:endnote w:type="continuationSeparator" w:id="0">
    <w:p w:rsidR="00E52FE0" w:rsidRDefault="00E52FE0" w:rsidP="00F9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A5" w:rsidRDefault="00F971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214361"/>
      <w:docPartObj>
        <w:docPartGallery w:val="Page Numbers (Bottom of Page)"/>
        <w:docPartUnique/>
      </w:docPartObj>
    </w:sdtPr>
    <w:sdtContent>
      <w:bookmarkStart w:id="0" w:name="_GoBack" w:displacedByCustomXml="prev"/>
      <w:bookmarkEnd w:id="0" w:displacedByCustomXml="prev"/>
      <w:p w:rsidR="00F971A5" w:rsidRDefault="00F971A5">
        <w:pPr>
          <w:pStyle w:val="a4"/>
          <w:jc w:val="center"/>
        </w:pPr>
        <w:r>
          <w:fldChar w:fldCharType="begin"/>
        </w:r>
        <w:r>
          <w:instrText>PAGE   \* MERGEFORMAT</w:instrText>
        </w:r>
        <w:r>
          <w:fldChar w:fldCharType="separate"/>
        </w:r>
        <w:r w:rsidRPr="00F971A5">
          <w:rPr>
            <w:noProof/>
            <w:lang w:val="zh-CN"/>
          </w:rPr>
          <w:t>9</w:t>
        </w:r>
        <w:r>
          <w:fldChar w:fldCharType="end"/>
        </w:r>
      </w:p>
    </w:sdtContent>
  </w:sdt>
  <w:p w:rsidR="00F971A5" w:rsidRDefault="00F971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A5" w:rsidRDefault="00F971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FE0" w:rsidRDefault="00E52FE0" w:rsidP="00F971A5">
      <w:r>
        <w:separator/>
      </w:r>
    </w:p>
  </w:footnote>
  <w:footnote w:type="continuationSeparator" w:id="0">
    <w:p w:rsidR="00E52FE0" w:rsidRDefault="00E52FE0" w:rsidP="00F97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A5" w:rsidRDefault="00F971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A5" w:rsidRDefault="00F971A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A5" w:rsidRDefault="00F971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67"/>
    <w:rsid w:val="00083667"/>
    <w:rsid w:val="0040514A"/>
    <w:rsid w:val="00E52FE0"/>
    <w:rsid w:val="00F9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1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71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971A5"/>
    <w:rPr>
      <w:sz w:val="18"/>
      <w:szCs w:val="18"/>
    </w:rPr>
  </w:style>
  <w:style w:type="paragraph" w:styleId="a4">
    <w:name w:val="footer"/>
    <w:basedOn w:val="a"/>
    <w:link w:val="Char0"/>
    <w:uiPriority w:val="99"/>
    <w:unhideWhenUsed/>
    <w:rsid w:val="00F971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971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1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71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971A5"/>
    <w:rPr>
      <w:sz w:val="18"/>
      <w:szCs w:val="18"/>
    </w:rPr>
  </w:style>
  <w:style w:type="paragraph" w:styleId="a4">
    <w:name w:val="footer"/>
    <w:basedOn w:val="a"/>
    <w:link w:val="Char0"/>
    <w:uiPriority w:val="99"/>
    <w:unhideWhenUsed/>
    <w:rsid w:val="00F971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971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555</Words>
  <Characters>3167</Characters>
  <Application>Microsoft Office Word</Application>
  <DocSecurity>0</DocSecurity>
  <Lines>26</Lines>
  <Paragraphs>7</Paragraphs>
  <ScaleCrop>false</ScaleCrop>
  <Company>Lenovo</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汪钢</dc:creator>
  <cp:keywords/>
  <dc:description/>
  <cp:lastModifiedBy>汪钢</cp:lastModifiedBy>
  <cp:revision>2</cp:revision>
  <dcterms:created xsi:type="dcterms:W3CDTF">2021-06-15T01:39:00Z</dcterms:created>
  <dcterms:modified xsi:type="dcterms:W3CDTF">2021-06-15T01:39:00Z</dcterms:modified>
</cp:coreProperties>
</file>