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渔港渔业船舶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广西壮族自治区渔港渔业船舶管理条例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（2001年9月28日广西壮族自治区第九届人民代表大会常务委员会第二十六次会议通过　根据2004年7月31日广西壮族自治区第十届人民代表大会常务委员会第九次会议《关于修改〈广西壮族自治区渔港渔业船舶管理条例〉的决定》第一次修正　根据2010年9月29日广西壮族自治区第十一届人民代表大会常务委员会第十七次会议《关于修改部分法规的决定》第二次修正　根据2024年11月28日广西壮族自治区第十四届人民代表大会常务委员会第十三次会议《关于修改〈广西壮族自治区技术市场管理条例〉等十五件地方性法规的决定》第三次修正）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渔港渔业船舶监督管理，保护渔业资源，维护渔业生产秩序，保障渔港设施、渔业船舶和渔民生命财产安全，促进渔业生产发展，根据《中华人民共和国渔业法》、《中华人民共和国渔港水域交通安全管理条例》等有关法律、法规，结合本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本条例所称渔港，是指主要为渔业生产服务和供渔业船舶停泊、避风、装卸渔获物和补充渔需物资的人工港口或者自然港湾。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渔业船舶，是指从事渔业生产的船舶以及为渔业生产服务的船舶，包括捕捞船、养殖船、水产运销船、冷藏加工船、油船、供应船、渔业指导船、科研调查船、教学实习船、渔港工程船、拖船、交通船、驳船、渔政船和渔监船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渔业行政主管部门依照渔港隶属关系主管本行政区域内的渔港渔业船舶管理工作，其所属的渔政渔港监督管理机构和渔业船舶检验机构按照各自法定职责，具体实施渔港渔业船舶管理和渔业船舶检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交通运输、公安、市场监督管理等部门，根据有关法律、法规的规定，按照各自的法定职责，配合渔业行政主管部门对渔港渔业船舶进行管理。</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渔港依其隶属关系按下列权限认定：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（一）隶属县（含县级市和市辖区，下同）管理的渔港，由县人民政府渔业行政主管部门会同渔港所在地的乡、镇人民政府提出认定方案，报县人民政府批准认定；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（二）隶属设区的市管理的渔港，由设区的市人民政府渔业行政主管部门会同渔港所在地的县人民政府提出认定方案，报设区的市人民政府批准认定；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（三）隶属自治区管理的渔港，由自治区人民政府渔业行政主管部门会同渔港所在地的设区的市人民政府提出认定方案，报自治区人民政府批准认定。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以渔为主、兼为水路运输提供服务的港口，在提出渔港认定方案时应当征求交通运输行政主管部门的意见。</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经批准认定的渔港，应当依法制定渔港港章。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渔港港章按渔港隶属关系由县级以上人民政府渔业行政主管部门制定，报同级人民政府批准后颁布施行。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经批准认定的渔港应当划定渔港陆域和水域范围，明确港界，设立界碑。渔港范围一经确定，其性质和功能不得随意改变，任何单位和个人不得侵占。</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因建设需要占用渔港水域、岸线、渔港后勤用地或者设施、围垦渔港水域浅海滩涂的，应当经自治区人民政府渔业行政主管部门审核同意后，报渔港原认定机关批准。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改变渔港性质的，应当经自治区人民政府渔业行政主管部门审核，由原批准认定渔港的人民政府批准。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部分改变渔港功能的，由占用者重建被改变部分或者给予相应补偿；改变渔港整体性质的，按照“先建设、后占用”的原则，应当由占用者负责新建相应规模和功能的渔港。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经批准认定的渔港应当编制渔港总体规划。渔港总体规划按下列规定编制和审批：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（一）隶属县管理的三级渔港总体规划，由县人民政府渔业行政主管部门编制，报县人民政府审批；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（二）隶属县管理的二级渔港总体规划，由县人民政府渔业行政主管部门编制，经同级人民政府审核后报上一级人民政府审批；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（三）隶属设区的市管理的二、三级渔港总体规划，由设区的市人民政府渔业行政主管部门编制，报设区的市人民政府审批；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（四）隶属县、设区的市管理的一级渔港总体规划，由县或者设区的市人民政府渔业行政主管部门编制，经同级人民政府审核后逐级上报自治区人民政府审批；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（五）隶属自治区管理的渔港总体规划，由自治区人民政府渔业行政主管部门编制，报自治区人民政府审批。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任何单位和个人不得擅自改变经批准生效的渔港总体规划。如确需对规划作调整的，应当按照原审批程序报批。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渔港范围内的土地、水面利用和各项建设必须符合渔港总体规划，服从规划管理。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渔港总体规划和渔港建设由县级以上人民政府渔业行政主管部门负责组织实施。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渔港所在地人民政府应当将渔港建设纳入国民经济和社会发展计划，增加对渔港及其基础设施建设的投入。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渔港建设应当遵守国家和自治区的统一规划，实行谁投资谁受益的原则。鼓励中外投资者参与渔港建设；投资者的合法权益受法律保护。</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新建、改建、扩建渔港的，建设单位应当按照国家基本建设程序办理审批手续。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渔港应当配套建设环境保护设施、安全导航设施和消防设施。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任何单位和个人都有保护渔港设施的义务。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船舶在渔港内航行、停泊、避风和装卸物资，以及车辆和人员在渔港内从事有关活动，不得损坏渔港的设施装备。造成损坏的，应当及时向渔政渔港监督管理机构报告，并承担赔偿责任。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渔业航标设施的保护和管理，依照《中华人民共和国航标条例》执行。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船舶进出渔港必须遵守渔港港章和避碰规则，并依照规定向渔政渔港监督管理机构报告，接受安全检查。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在渔港内航行、作业和停泊的船舶，必须服从渔政渔港监督管理机构对水域交通安全秩序的管理。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在渔港内新建、改建、扩建、设置各种设施或者进行其他水上、水下施工作业，除按国家有关规定办理审批手续外，应当报请渔政渔港监督管理机构批准，经批准并发布航行通告后，方可进行施工作业。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船舶、车辆和人员在渔港内装卸易燃、易爆、有毒等危险货物，必须遵守国家关于危险货物管理的规定，并事先向渔政渔港监督管理机构提出申请，经批准并设置明显标识和相应防护设施后，方可在指定的安全地点装卸。</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在渔港水域内禁止从事有碍水上交通安全的捕捞、养殖等生产活动。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禁止向渔港水域倾倒砂石、泥土、垃圾和其他废弃物。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禁止在渔港内进行明火作业或者燃放烟花爆竹。</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渔港内的船舶、设施有下列情形之一的，渔政渔港监督管理机构有权禁止其离港或者责令其停航、改航、停止作业：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（一）违反中华人民共和国有关法律、法规或者规章的；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（二）处于不适航或者不适拖状态的；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（三）发生交通事故，手续未清的；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（四）未向渔政渔港监督管理机构或者有关部门交付应当承担的费用，也未提供担保的；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（五）渔政渔港监督管理机构认为有其他妨害或者可能妨害水域交通安全的情形的。</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建造、改装、购置、进口渔业船舶，应当按照国家有关规定报县级以上人民政府渔业行政主管部门批准。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从事渔业船舶设计、建造、修理的，应当具备相应的设施和技术条件。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未经渔业行政主管部门批准建造、改装的渔业船舶，渔业船舶建造修理经营者不得承造、改装。</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渔业船舶必须按照国家有关规定经渔业船舶检验机构检验合格，取得渔业船舶检验证书，并向渔政渔港监督管理机构办理渔业船舶登记，取得渔业船舶登记证书后，方可从事渔业生产。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捕捞渔船还应当同时取得渔业行政主管部门核发的捕捞许可证后，方可从事捕捞作业。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渔业船舶的船名、船号、船籍港，必须经渔政渔港监督管理机构核准登记后，在规定的部位上刷写、标明。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更改渔业船舶船名、船号、船籍港，必须经原核准登记机构核准登记。</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渔业船舶的船长、轮机长、驾驶员、轮机员、电机员、无线电报员、话务员必须经渔政渔港监督管理机构考试合格，取得职务证书，其他人员应当经过相应的专业训练。渔业船舶必须按规定配备持有相应船员职务证书的人员，并按规定配备消防、救生、通信、助航、号灯、声号、旗号等设备。</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禁止渔业船舶超航区、超抗风等级作业。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船舶在渔港内不服从渔政渔港监督管理机构对水域交通安全秩序管理的，责令改正，可以并处500元以下的罚款；情节严重的，并扣留船长职务证书6个月以下或者吊销船长职务证书。</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经渔政渔港监督管理机构批准，在渔港内新建、改建、扩建、设置各种设施或者进行其他水上、水下施工作业的，责令停止施工或者作业，限期拆除，可以并处1000元以下的罚款；逾期不拆除的，申请人民法院强制执行，所需费用由违法者承担。</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未经渔政渔港监督管理机构批准或者未按照批准文件规定，在渔港内装卸易燃、易爆、有毒等危险货物的，责令改正，可以并处1000元以上10000元以下的罚款。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向渔港水域倾倒砂石、泥土、垃圾和其他废弃物的，责令限期清除，并处1000元以下的罚款；对渔港水域交通安全造成严重妨碍的，处1000元以上10000元以下的罚款。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不执行渔政渔港监督管理机构依照本条例第二十条规定作出的禁止离港、停航、改航、停止作业的决定，或者在执行中违反上述决定的，责令改正，可以并处200元以上10000元以下的罚款；情节严重的，并扣留船长职务证书6个月以下或者吊销船长职务证书。</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渔业船舶建造维修经营者擅自承造、改装未经渔业行政主管部门批准建造、改装的渔业船舶的，处船价2倍以下的罚款。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未经渔业行政主管部门批准建造、改装的渔业船舶，一律予以没收。</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未取得有效渔业船舶检验证书、有效渔业船舶登记证书从事渔业生产的，责令停止作业，没收渔获物和违法所得，可以并处1000元以上10000元以下的罚款。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对同时不具有船名船号、船舶证书、船籍港的渔业船舶在渔港和海上航行或者停泊的，一律予以没收，对船主可以并处船价2倍以下的罚款。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前款所称船舶证书是指有效的渔业船舶检验证书、渔业船舶登记证书、捕捞许可证。</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违反本条例，有下列行为之一的，责令改正，可以处警告或者1000元以下的罚款：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（一）在渔港内进行明火作业或者燃放烟花爆竹的；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（二）渔业船舶未在规定的部位上刷写、标明船名、船号、船籍港的；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（三）未经核准登记更改渔业船舶船名、船号、船籍港的；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（四）未按配员标准配备持有相应船员职务证书的船员的；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（五）未持有相应船员职务证书或者未经过相应专业训练的人员在渔业船舶上工作的；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（六）未按规定配备消防、救生、通信、助航、号灯、声号、旗号等设备的；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（七）超航区、超抗风等级作业的。</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本条例规定的行政处罚，由县级以上人民政府渔业行政主管部门或者其所属的渔政渔港监督管理机构决定并执行。</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渔业行政主管部门和其所属的渔政渔港监督管理机构、渔业船舶检验机构的工作人员违反本条例规定，核发渔业船舶证书或者批准建造、改装、购置、进口渔业船舶的，以及有其他玩忽职守、滥用职权、徇私舞弊行为的，依法给予处分；构成犯罪的，依法追究刑事责任。</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