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延边朝鲜族自治州土地资产管理条例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（1997年1月24日延边朝鲜族自治州第十届人民代表大会第五次会议通过　1997年3月28日吉林省第八届人民代表大会常务委员会第三十次会议批准　根据2020年1月9日延边朝鲜族自治州第十五届人民代表大会第五次会议通过　2020年6月5日吉林省第十三届人民代表大会常务委员会第二十二次会议批准的《关于修改和废止〈延边朝鲜族自治州企业和企业经营者权益保护条例〉等11部单行条例的决定》修正　根据2023年1月6日延边朝鲜族自治州第十六届人民代表大会第二次会议通过　2023年4月4日吉林省第十四届人民代表大会常务委员会第二次会议批准的《关于修改和废止〈延边朝鲜族自治州企业和企业经营者权益保护条例〉等4部单行条例的决定》修正）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土地资产的所有权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土地资产的开发和保护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国有土地资产的使用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集体土地资产的使用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集体所有土地资产的征用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土地资产的收益管理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延边朝鲜族自治州（以下简称自治州）土地资产管理，合理开发、利用、经营土地资产，保护土地资源，根据《中华人民共和国民族区域自治法》、《中华人民共和国土地管理法》和有关法律、法规及《延边朝鲜族自治州自治条例》的规定，结合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本条例所称土地资产管理是指对自治州行政区域内已开发、利用、经营的土地资源的管理。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县级以上人民政府自然资源主管部门，统一管理本行政区域内土地资产的征用、出让、转让、出租、抵押和评估等管理工作。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自治州行政区域内的林地、草地分别依照《森林法》、《草原法》和自治州自治法规的有关规定管理。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自治州土地资产依法实行有偿、有流动、有期限使用制度。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土地资产的所有权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自治州土地资产权属一经确认，受法律保护，任何单位和个人不得侵犯。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土地资产所有权确定后，由县级以上人民政府自然资源主管部门依据有关规定登记。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土地资产所有权发生争议，当事人应协商解决，协商不成的由县级以上人民政府按有关法律、法规处理。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土地资产的开发和保护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土地资产的开发应坚持先规划后开发，以项目带开发，切实保护耕地的原则。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各级人民政府必须根据经济、社会发展和城乡建设需要，制定本行政区域的土地资产开发和保护总体规划。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下一级的土地资产开发总体规划应服从上一级的土地资产开发总体规划。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州鼓励单位和个人开发非农业生产用地。经批准开发的国有和集体荒山、荒地、河滩地等用于农业生产的，可以确定给开发者使用。在规定的使用年限内，开发者可以依法转让、出租、抵押所开发的土地使用权，但不得改变土地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单位和个人都有保护耕地的义务。已开垦利用的农业生产用地，任何单位和个人不得弃耕。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国有土地资产的使用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自治州国有土地资产使用权的出让必须符合土地资产使用总体规划、城市规划和年度建设用地计划。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不符合前款规定的，自然资源主管部门有权拒绝批准用地。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土地资产使用权出让，由县（市）人民政府有计划、有步骤地进行。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让的每宗地块、用途、年限和其他条件，由县（市）人民政府自然资源主管部门会同住房和城乡建设部门共同拟定方案，按照国家规定的批准权限报经有批准权限的人民政府批准后，由县（市）人民政府自然资源主管部门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自治州境内经国务院批准的沿边开放城市的土地资产使用权的宗地出让，须报自治州人民政府自然资源主管部门备案。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除党政机关办公用地、军事用地、城市基础设施用地、公益事业用地以及关系国计民生的重点工程用地可以依照有关规定划拨使用土地外，无论是新增建设用地，还是原有土地，依法实行有偿使用。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出让国有土地资产使用权的采取招标、拍卖方式进行。不具备拍卖、招标条件的，经自然资源主管部门批准，可以采取协议的方式。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以协议方式出让国有土地资产使用权的，出让金不得低于国家规定的最低价格。协议出让价格应向社会公开。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以出让方式取得国有土地资产使用权的使用者，其使用权在合同规定的使用年限内可转让、出租、抵押。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使用城镇国有土地的应与自然资源主管部门签订土地资产有偿使用合同，逐年交纳租金，租金标准由州人民政府另行规定。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对新办外商投资企业，原则上以出让方式供应土地。新办中外合资、合作企业，中方以划拨土地使用权投资入股的，除国家规定可以不办理土地使用权出让手续的以外，必须办理土地出让手续，交纳出让金。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机关、文化、教育、卫生、体育、科研和市政设施等公益性、非营利性用地，土地资产使用者不得擅自改作营利性用地。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改变土地用途、权属、界址、面积的应报自然资源主管部门批准。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集体土地资产的使用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自治州集体土地资产使用权可以依法转让。　集体土地资产的地下资源、埋藏物、隐藏物不属于转让范围。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自治州集体土地资产使用权转让，必须符合土地资产使用总体规划。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集体土地资产使用权转让时，未经合法批准，不得将耕地改为非耕地，将农业用地改为非农业用地，或改变原定非农业用地的用途。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农业集体经济组织以集体所有的土地资产作价入股，兴办外商投资企业或内联企业，经批准使用集体所有土地的，可以按国家规定办理征用土地手续转为国有，也可以由农业集体经济组织按照协议将土地的使用权作为联营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集体土地资产转为国有后，该土地使用权的转让、出租、抵押依照有关法律、法规和自治州自治法规的有关规定办理。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乡（镇）、村居民建住宅，应充分利用原有宅基地、空闲地、荒坡地。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由于迁居等原因腾出的宅基地，由集体经济组织收回，统一安排使用。出卖、出租住房后在当地再申请宅基地的，不予批准。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集体所有土地资产的征用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征用集体所有土地资产，按有关法律、法规规定的程序和标准报经有批准权限的人民政府批准后，由县级以上人民政府自然资源主管部门统一组织实施，有关部门应予以协助。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被征地单位必须服从国家建设或城市建设需要，支持和配合征地工作，与自然资源主管部门签订征地补偿协议，不得阻挠征地工作的实施。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县级以上人民政府应建立集体讨论、政府领导成员专人负责的征用土地审批制度，不得多头审批。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征用集体所有土地资产的土地补偿费、青苗补偿费、附着物（含水利设施）补偿费和安置补助费，按国家有关规定办理。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青苗补偿费、附着物补偿费，属于个人的，应支付给个人；属于集体的，由农业集体经济组织统一管理，主要用于发展农业集体经济，并可少量用于公共福利事业的建设，不得挪作他用或分配到个人。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安置补助费，应用于被征地人员的安置工作。被征地自谋职业和不能就业的，征地单位可一次性发给安置补助费，双方签订合同并办理公证手续。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征地补偿费，由自然资源主管部门向建设用地单位和个人统一收取，按协议期限汇入被征地单位和存储金融机构，逾期汇入的，应按协议规定支付延期付款的违约金。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征用土地后的剩余劳动力，由实施征地工作的自然资源主管部门组织被征地单位、用地单位或有关单位采取适当途径，妥善予以安置。人力资源和社会保障部门应指导和介绍被征地单位人员就业。用地单位招工时，在同等条件下，应优先录用被征地的人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土地资产的收益管理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自治州土地资产的收益实行州、县（市）财政分级管理的制度。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自治州国有土地资产使用权出让金和租金应当全部上缴财政，列入预算，用于城市基础设施建设和土地资产开发保护。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国有土地资产出让金按有关规定分成。30</w:t>
      </w:r>
      <w:r>
        <w:rPr>
          <w:rFonts w:hint="eastAsia" w:ascii="Times New Roman" w:hAnsi="Times New Roman"/>
          <w:sz w:val="32"/>
          <w:lang w:eastAsia="zh-CN"/>
        </w:rPr>
        <w:t>%</w:t>
      </w:r>
      <w:r>
        <w:rPr>
          <w:rFonts w:ascii="Times New Roman" w:hAnsi="Times New Roman" w:eastAsia="仿宋_GB2312"/>
          <w:sz w:val="32"/>
        </w:rPr>
        <w:t>作为州级财政收入，上缴州级财政；70</w:t>
      </w:r>
      <w:r>
        <w:rPr>
          <w:rFonts w:hint="eastAsia" w:ascii="Times New Roman" w:hAnsi="Times New Roman"/>
          <w:sz w:val="32"/>
          <w:lang w:eastAsia="zh-CN"/>
        </w:rPr>
        <w:t>%</w:t>
      </w:r>
      <w:r>
        <w:rPr>
          <w:rFonts w:ascii="Times New Roman" w:hAnsi="Times New Roman" w:eastAsia="仿宋_GB2312"/>
          <w:sz w:val="32"/>
        </w:rPr>
        <w:t>作为县（市）级财政收入，上缴县（市）级财政。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州直和驻州国、省直单位（含涉外企事业单位）的国有土地资产租金40</w:t>
      </w:r>
      <w:bookmarkStart w:id="0" w:name="_GoBack"/>
      <w:bookmarkEnd w:id="0"/>
      <w:r>
        <w:rPr>
          <w:rFonts w:hint="eastAsia" w:ascii="Times New Roman" w:hAnsi="Times New Roman"/>
          <w:sz w:val="32"/>
          <w:lang w:eastAsia="zh-CN"/>
        </w:rPr>
        <w:t>%</w:t>
      </w:r>
      <w:r>
        <w:rPr>
          <w:rFonts w:ascii="Times New Roman" w:hAnsi="Times New Roman" w:eastAsia="仿宋_GB2312"/>
          <w:sz w:val="32"/>
        </w:rPr>
        <w:t>作为州级财政收入，上缴州级财政；60</w:t>
      </w:r>
      <w:r>
        <w:rPr>
          <w:rFonts w:hint="eastAsia" w:ascii="Times New Roman" w:hAnsi="Times New Roman"/>
          <w:sz w:val="32"/>
          <w:lang w:eastAsia="zh-CN"/>
        </w:rPr>
        <w:t>%</w:t>
      </w:r>
      <w:r>
        <w:rPr>
          <w:rFonts w:ascii="Times New Roman" w:hAnsi="Times New Roman" w:eastAsia="仿宋_GB2312"/>
          <w:sz w:val="32"/>
        </w:rPr>
        <w:t>作为县（市）级财政收入，上缴县（市）级财政。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县（市）属以下企事业单位（含涉外企事业单位）的国有土地资产租金作为县（市）级财政收入，上缴县（市）级财政。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征收机关的业务经费，可从土地资产收益中提取。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农村集体所有土地资产的收益，归农业集体经济组织所有。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本条例规定以外的土地资产收益，按国家有关规定管理。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国有土地资产使用者擅自改变土地用途的，由自然资源主管部门责令其限期改正，补办审批手续，逾期不改正的，按非法占地处理。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违反本条例第十三条规定弃耕农业生产用地二年的，由农村集体经济组织收回其土地资产使用权。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违反本条例第十八条规定，不按有关规定交纳出让金或租金的，出让方或出租方有权解除合同，并可请求违约赔偿。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Times New Roman" w:hAnsi="Times New Roman" w:eastAsia="仿宋_GB2312"/>
          <w:sz w:val="32"/>
        </w:rPr>
        <w:t>　违反本条例第二十四条第一款规定，擅自与被征地单位和个人签订协议，取得集体所有土地的，属非法占地所签协议无效，对违法者除没收其违法所得外，并处以每平方米5</w:t>
      </w:r>
      <w:r>
        <w:rPr>
          <w:rFonts w:hint="eastAsia" w:ascii="仿宋_GB2312" w:hAnsi="仿宋_GB2312" w:eastAsia="仿宋_GB2312" w:cs="仿宋_GB2312"/>
          <w:kern w:val="0"/>
          <w:sz w:val="32"/>
          <w:szCs w:val="32"/>
        </w:rPr>
        <w:t>-</w:t>
      </w:r>
      <w:r>
        <w:rPr>
          <w:rFonts w:ascii="Times New Roman" w:hAnsi="Times New Roman" w:eastAsia="仿宋_GB2312"/>
          <w:sz w:val="32"/>
        </w:rPr>
        <w:t>10元罚款。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违反本条例第二十六条规定，截留、挪用征地补偿费的单位，应责令退赔，并按非法侵占用数额的10</w:t>
      </w:r>
      <w:r>
        <w:rPr>
          <w:rFonts w:hint="eastAsia" w:ascii="仿宋_GB2312" w:hAnsi="仿宋_GB2312" w:eastAsia="仿宋_GB2312" w:cs="仿宋_GB2312"/>
          <w:kern w:val="0"/>
          <w:sz w:val="32"/>
          <w:szCs w:val="32"/>
        </w:rPr>
        <w:t>-</w:t>
      </w:r>
      <w:r>
        <w:rPr>
          <w:rFonts w:ascii="Times New Roman" w:hAnsi="Times New Roman" w:eastAsia="仿宋_GB2312"/>
          <w:sz w:val="32"/>
        </w:rPr>
        <w:t>20</w:t>
      </w:r>
      <w:r>
        <w:rPr>
          <w:rFonts w:hint="eastAsia" w:ascii="Times New Roman" w:hAnsi="Times New Roman"/>
          <w:sz w:val="32"/>
          <w:lang w:eastAsia="zh-CN"/>
        </w:rPr>
        <w:t>%</w:t>
      </w:r>
      <w:r>
        <w:rPr>
          <w:rFonts w:ascii="Times New Roman" w:hAnsi="Times New Roman" w:eastAsia="仿宋_GB2312"/>
          <w:sz w:val="32"/>
        </w:rPr>
        <w:t>处以罚款，其直接责任人由其所在单位或上级主管机关给予行政处分；私分或非法侵占征地补偿费的个人，应责令其限期退赔；构成犯罪的，依法追究刑事责任。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非法出租、抵押、划拨土地使用权的，由自然资源主管部门没收违法所得，责令限期改正；拒不改正的，除收回土地使用权外，并处以每平方米5</w:t>
      </w:r>
      <w:r>
        <w:rPr>
          <w:rFonts w:hint="eastAsia" w:ascii="仿宋_GB2312" w:hAnsi="仿宋_GB2312" w:eastAsia="仿宋_GB2312" w:cs="仿宋_GB2312"/>
          <w:kern w:val="0"/>
          <w:sz w:val="32"/>
          <w:szCs w:val="32"/>
        </w:rPr>
        <w:t>-</w:t>
      </w:r>
      <w:r>
        <w:rPr>
          <w:rFonts w:ascii="Times New Roman" w:hAnsi="Times New Roman" w:eastAsia="仿宋_GB2312"/>
          <w:sz w:val="32"/>
        </w:rPr>
        <w:t>10元的罚款。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自然资源管理人员在执行公务时，利用职权，以权谋私，徇私舞弊，索贿受贿的，由所在单位、上级机关或有关部门按有关规定给予行政处分；构成犯罪的，依法追究刑事责任。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当事人对行政处罚不服的，可以依照法律、法规和自治州自治法规的有关规定申请复议或提起诉讼。当事人在法定期限内不申请复议，也不起诉，又不履行行政处罚决定的，作出处罚决定的机关依法强制执行或申请人民法院强制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本条例下列用语含义是：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“集体土地资产使用权转让”是指集体农业用地使用权转让和集体非农业用地使用权转让。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“集体农业用地使用权转让”是指集体土地所有者将集体土地发包给单位和个人承包经营而发生的土地使用权转让，以及承包经营者将承包的土地再转包给他人而发生的土地使用权转让的行为。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“集体非农业用地使用权转让”是指集体土地所有者或使用者通过交易、交换、入股等形式将其土地上的建筑物、附着物转移引起其土地使用权转移的行为。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“集体农业用地”是指用于农、林、牧、副、渔生产经营的集体土地和直接服务于农业生产的常年性设施所使用的集体土地。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“集体非农业用地”是指用于农业生产和服务农业建设之外的一切工程建设及其他建设设施所占用的集体土地。包括乡（镇）村、企业建设用地、集体公共设施和公益事业用地、农村居民建房用地。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“地价款”是指土地使用权出让金、综合配套费和土地开发费的总称。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本条例实施办法由自治州人民政府制定并公布实施。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本条例解释权属自治州人民代表大会常务委员会。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223128"/>
    <w:rsid w:val="2A1163C8"/>
    <w:rsid w:val="344634A2"/>
    <w:rsid w:val="3DE63740"/>
    <w:rsid w:val="481351D2"/>
    <w:rsid w:val="4A217028"/>
    <w:rsid w:val="53543565"/>
    <w:rsid w:val="558A062C"/>
    <w:rsid w:val="622F12CF"/>
    <w:rsid w:val="653E08AD"/>
    <w:rsid w:val="70C579B0"/>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2024-01-08T15:45:16Z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