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徐州市城市地下空间开发利用管理条例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日徐州市第十七届人民代表大会常务委员会第十七次会议通过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用地管理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登记使用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为了规范城市地下空间开发利用管理，科学合理开发利用城市地下空间资源，保障权利人合法权益，适应城市现代化和可持续发展需要，根据有关法律、法规，结合本市实际，制定本条例。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本市行政区域内城市地下空间的开发利用及其相关监督管理活动，适用本条例。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法律、法规对涉及国防、人民防空、防灾减灾、生态环境保护、历史文化名城保护、文物保护、耕地保护、矿产资源、地下管线、轨道交通等地下空间开发利用另有规定的，从其规定。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本条例所称城市地下空间，是指城市规划区内地表以下的空间。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城市地下空间分为浅层、次浅层、次深层和深层地下空间。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建设项目按照建设形式分为单建式地下空间建设项目和结建式地下空间建设项目。单建式地下空间建设项目是指独立开发建设的地下空间建设项目；结建式地下空间建设项目是指同一主体结合地表建筑一并开发建设的地下空间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利用市政道路、公共绿地和广场等公共用地开发建设的地下空间建设项目视为单建式地下空间建设项目。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城市地下空间开发利用应当遵循规划引领、公共优先、分层利用、共享互联、安全可控、绿色环保、地下与地上相协调的原则。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市、县（市、区）人民政府应当加强对城市地下空间开发利用管理工作的领导，研究解决重大问题，履行下列职责：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（一）将城市地下空间开发利用纳入国民经济和社会发展规划；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（二）组织开展城市地下空间自然状况、资源条件、权属状况、利用现状、开发利用制约因素等方面的基础调查和资源评估；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（三）督促相关主管部门依法履行城市地下空间开发利用监督管理职责；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（四）将城市地下空间基础调查、资源评估、规划编制、监督管理、信息系统建设维护等所需经费列入本级财政预算；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（五）法律、法规规定和上级人民政府明确的其他职责。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自然资源和规划主管部门承担城市地下空间开发利用的综合协调职责，负责城市地下空间的资源调查、信息管理、规划编制与管理、用地管理、不动产登记和建设工程档案管理。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住房和城乡建设主管部门负责城市地下房屋建筑和市政基础设施建设的监督管理工作。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人民防空部门负责城市地下空间人防工程的监督管理工作。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城市管理部门或者人民政府指定的部门负责城市地下公共停车场、地下道路（通道）、地下综合管廊等地下市政基础设施管理维护的监督管理工作。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生态环境部门负责城市地下空间开发利用环境污染防治的监督管理工作。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发展改革、工业和信息化、交通运输、公安、水务、文化广电和旅游、应急管理等部门按照各自职责，做好城市地下空间开发利用监督管理工作。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市自然资源和规划主管部门应当会同住房和城乡建设、人民防空以及其他相关部门、单位，建设地下空间管理信息系统，归集地下空间信息，并实时纳入国土空间基础信息平台，实行信息共享。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相关部门和企业事业单位应当配合自然资源和规划主管部门，做好地下空间管理信息收集、录入、管理等工作。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地下空间信息管理应当符合保密工作相关规定。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市、县（市、区）人民政府根据城市发展需要制定城市地下空间开发利用政策和激励措施，促进地下空间依法开发利用。鼓励、支持和引导社会资本依法参与城市地下空间开发利用。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自然资源和规划主管部门应当会同住房和城乡建设、人民防空、城市管理、文化广电和旅游等相关部门，依据国民经济和社会发展规划、国土空间总体规划，组织编制城市地下空间开发利用专项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开发利用专项规划应当包括发展战略、开发利用现状、开发利用的控制和引导、总体规模、需求预测、空间布局、分层利用、地上地下空间一体化安排、重点地区范围、近期建设目标、开发步骤等内容，划定适宜建设、限制建设和禁止建设的范围，并就人民防空、资源保护、生态环境保护、历史文化名城保护、文物保护、安全保障等提出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编制城市地下空间开发利用专项规划时，自然资源和规划主管部门应当会同相关部门开展城市地下空间开发利用状况调查，调查现有地下建（构）筑物位置、范围、用途、权属、建造时间和地下水资源、地质环境、地质灾害风险、文物资源等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地下空间开发利用专项规划，应当运用地下空间基础调查和资源评估结论，遵循竖向分层立体综合开发、横向相关空间联通、地面建筑与地下工程相协调的原则，合理安排不同竖向分层的建设项目，明确不同层次、不同项目之间的联通规则，加强城市中心区、交通枢纽等重点地区综合规划，高效利用地下空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城市地下空间开发利用专项规划应当与交通、水利、应急等规划相衔接。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编制涉及城市地下空间开发利用的详细规划，应当落实城市地下空间专项规划的有关要求。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涉及城市地下空间开发利用的详细规划，应当包括地下空间开发范围、深度、使用性质、出入口位置、连通方式、景观以及大型地下市政设施、交通设施的安全保护区范围等规划控制指标和要求。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城市地下空间的开发利用应当考虑相邻地块地下空间的发展需要，预留相邻地块地下空间开发利用条件。深层地下空间应当作为远期开发资源加以保护，并预留开发利用条件。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地下空间应当优先用于布局地下（轨道）交通、人民防空、综合防灾、供水、排水、燃气、供电等市政基础设施和公共服务设施，可以布局商业、仓储、物流设施等项目，禁止布局居住、学校、养老、幼教、医疗病房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鼓励在城市轨道交通站点地区推进立体枢纽建设和土地综合开发，实施以公共交通为导向的地下空间开发利用，发挥城市轨道交通对地下空间开发的带动和促进作用。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鼓励开发利用广场、公交场站、公共绿地等公共设施和场地的地下空间，建设地下公共停车场、地下商业设施、地下通道等，推动地上地下空间复合利用。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地下人行通道、连通通道，在满足交通疏散、安全防灾、生态环境保护并符合相关技术标准规范的前提下，可以依法进行经营性开发。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自然资源和规划主管部门应当会同相关部门组织编制重点地区、重大建设项目地下空间开发利用规划设计方案，报同级人民政府批准后实施。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点地区、重大建设项目的地下空间开发利用规划设计方案，应当按照立体化、一体化、人性化的要求，明确开发范围、开发深度、开发规模、使用性质、互连互通、出入口设置、公共空间布局、大型市政基础设施安全防护以及地下与地上建设之间的协调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编制城市地下综合管廊规划时，应当划定综合管廊的地下空间控制范围，注重主线、支线协调布局，将电信电缆、电力电缆、给水管道、排水管道、燃气管道、热力管道、工业管道等管线一并纳入规划。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新区建设、旧城改造、市政基础设施和公共服务设施建设应当与城市地下综合管廊建设相衔接。相关部门和单位应当配合地下综合管廊建设，按照规划要求将所属管线纳入地下综合管廊。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用地管理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开发利用城市地下空间，应当符合国土空间规划要求，依法取得城市地下空间建设用地使用权。单建式地下空间建设项目单独取得地下空间建设用地使用权。结建式地下空间建设项目应当与地表建设项目一并取得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列入国家和省划拨用地目录的地下空间建设项目可以依法采用划拨方式取得地下空间建设用地使用权。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城市地下空间建设用地用于商业、娱乐等经营性项目的，或者同一地下空间建设用地有两个以上意向用地者的，应当采取招标、拍卖、挂牌等公开竞价的方式出让地下空间建设用地使用权。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符合下列情形之一的，可以协议出让地下空间建设用地使用权：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（一）与城市基础设施和公共服务设施配套建设，且不具备独立开发条件的经营性地下空间项目；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（二）地上建设用地使用权人申请开发其建设用地范围内的地下空间，且不影响公共利益和安全的；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（三）根据城市地下空间开发利用规划，不能独立开发利用，但因公共利益或者功能性需求，确需与毗邻地块整合使用的；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（四）按照规划条件设置，穿越市政道路、公共绿地、公共广场等公共用地的连通通道，且不属于划拨用地的；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（五）其他依法可以协议出让的情形。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城市地下空间建设用地使用权出让年限按照依法批准的用途确定。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结建式地下空间建设用地使用权出让年限不得超过该宗地地表主要建（构）筑物用途的建设用地使用权的终止年限。法律、法规另有规定的，从其规定。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与住宅一并开发建设、用于住宅小区配套的地下空间建设用地使用权期限届满的，自动续期。续期费用的缴纳或者减免，依照法律、行政法规的规定办理。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其他地下空间建设项目建设用地使用权期限届满后续期，依照法律规定办理。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自然资源和规划主管部门负责组织研究土地立体空间基准地价，形成地表、地上、地下空间的地价体系，为标定地价设置、宗地地价评估提供依据。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以招标、拍卖、挂牌、协议等方式出让城市地下空间建设用地使用权的，根据土地估价结果、产业政策和土地市场等情况确定出让起始价，报同级人民政府批准后实施。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开发利用城市地下空间的，不得危及地表建（构）筑物使用安全；造成损害的，依法承担民事责任。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因城市地下空间开发利用施工需要临时使用地表土地的，应当依法办理临时用地手续。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城市地下空间建设应当依法办理规划许可和施工许可。禁止擅自进行地下空间建设。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城市地下空间建设项目经竣工验收合格后方可投入使用。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从事城市地下空间工程勘察、设计、施工、监理、工程质量检测、测绘等作业的单位应当具备与所承揽业务相符的专业资质等级。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相邻地块地下空间具备整体开发条件的，自然资源和规划主管部门应当按照统筹开发的原则提出相邻地块规划要求和连通要求。建设单位应当按照规划要求和建设用地使用权出让合同的约定，整体设计、统筹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自然资源和规划主管部门在城市地下空间使用权出让前应当依法确定城市地下空间的规划条件。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规划条件应当明确城市地下空间建设项目位置、规划用途、水平投影范围、开发深度（或者竖向高程）、建筑退让、公建配套、出入口和互连互通方式的设置要求等内容。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建设单位开发利用地下空间的，应当依法申请办理建设项目用地预审与选址意见书、建设用地规划许可证、建设工程规划许可证。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单建式地下空间建设项目单独申请办理规划审批手续。结建式地下空间建设项目与地表建设工程一并申请办理规划审批手续。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城市地下空间建设项目的建设用地规划许可应当载明地下空间使用性质、水平投影控制范围、垂直空间范围、建设规模等内容。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城市地下空间建设项目的建设工程规划许可应当载明地下建（构）筑物水平投影建设范围、竖向高程、层数、建筑面积、使用功能、公共通道、地下空间之间的连通要求等内容。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城市地下空间建设项目施工前，建设单位应当依法取得施工许可证。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未依法取得施工许可证的，任何单位和个人不得擅自开挖建筑底层地面。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地下空间建设项目的勘察设计，应当符合相关技术规范和安全标准，以及地下空间开发利用对环境、安全和设施运行、维护等方面的要求。地下空间使用功能与出入口设计应当与地表建设相衔接。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下空间建设项目相关规划要求地下连通的，地下空间建设用地使用权人、建设单位应当依法履行地下连通义务，并确保连通工程符合相关规划和规定要求。先建单位应当按照规划要求和专业规范预留地下连通工程接口，后建单位应当履行后续地下空间建设项目连通义务。相关费用由双方协商确定。地下连通工程的审批手续与地下空间建设项目一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相关规划未明确连通要求的，建设单位可以与相邻建（构）筑物所有权人就连通位置、连接通道标高和实施建设主体等内容达成协议，将连通方案纳入地下空间项目规划设计方案，并依照法定程序报批。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地下空间建设项目施工单位应当严格执行施工安全技术规范，采取安全防护措施，避免或者减少施工对居民生活和周边环境的影响。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地下空间建设项目对城市交通造成影响的，公安机关交通管理部门应当会同交通运输、城市管理、住房和城乡建设等有关部门，编制交通疏解方案，避免或者减少对城市交通的影响。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地下空间建设项目的外围边线与用地界线等退让距离，应当符合法律、法规、相关规划和技术标准的要求。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地下空间建设项目施工前，建设单位应当查明建设用地范围内地下市政基础设施、文物古迹、人民防空设施以及其他设施等现状，制定预防保护措施和应急预案，将预防保护措施告知相关产权人、管理人或者使用人，在施工过程中进行动态监测，并落实保护措施。相关主管部门、产权人、管理人或者使用人应当根据建设单位要求提供相关信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地下空间建设项目施工过程中，任何单位或者个人发现文物古迹的，应当保护现场，立即报告文物主管部门。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项目施工过程中，建设单位发现有未查明的地下管线或者因施工造成地下管线损坏的，应当及时消除安全隐患，并告知地下管线产权单位；对无法确定地下管线保护标准或者产权单位的，应当及时向行业主管部门报告，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建设地下管线工程的，建设单位应当委托具有相应资质的测绘单位开展地下管线测量。测绘单位应当对其测量成果的真实性、准确性负责。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地下管线工程覆土前，建设单位应当通知测绘单位进行竣工测量，并申请规划核实，未经规划核实的，不得组织竣工验收。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地下空间建设项目推广标准化设计、工厂化生产、装配化施工。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在城市交通繁忙区域和环境敏感性区域的地下空间建设项目一般采用非开挖技术施工。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地下空间建设工程完工后，建设单位应当及时组织竣工验收，按照法律、法规要求将相关文件资料报住房和城乡建设主管部门备案。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建设单位应当在地下空间建设工程竣工验收后及时向城建档案管理机构移交符合国家、省相关标准的城市地下空间建设项目档案资料，并对档案的真实性、准确性和完整性负责。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具备城市市政基础设施功能，符合国家相关技术标准的地下空间建设项目应当纳入城市市政基础设施管理目录，按照规定向市和县（市、区）人民政府确定的主管部门、管理维护单位办理移交手续。相关主管部门、管理维护单位应当做好监督管理、保养维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登记使用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城市地下空间建设用地使用权以及地下建（构）筑物的不动产登记，按照法律、法规规定办理。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地下建（构）筑物可以单独办理建设用地使用权和建（构）筑物所有权登记。结建式地下建（构）筑物可以与其地上部分一并办理建设用地使用权和建（构）筑物所有权登记。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城市地下空间建设用地使用权以及地下建（构）筑物的不动产登记，应当在登记簿以及权利证书中注明</w:t>
      </w:r>
      <w:r>
        <w:rPr>
          <w:rFonts w:hint="eastAsia" w:ascii="仿宋_GB2312" w:hAnsi="仿宋_GB2312" w:eastAsia="仿宋_GB2312"/>
          <w:sz w:val="32"/>
          <w:lang w:eastAsia="zh-CN"/>
        </w:rPr>
        <w:t>“</w:t>
      </w:r>
      <w:r>
        <w:rPr>
          <w:rFonts w:ascii="仿宋_GB2312" w:hAnsi="仿宋_GB2312" w:eastAsia="仿宋_GB2312"/>
          <w:sz w:val="32"/>
        </w:rPr>
        <w:t>地下</w:t>
      </w:r>
      <w:r>
        <w:rPr>
          <w:rFonts w:hint="eastAsia" w:ascii="仿宋_GB2312" w:hAnsi="仿宋_GB2312" w:eastAsia="仿宋_GB2312"/>
          <w:sz w:val="32"/>
          <w:lang w:eastAsia="zh-CN"/>
        </w:rPr>
        <w:t>”</w:t>
      </w:r>
      <w:r>
        <w:rPr>
          <w:rFonts w:ascii="仿宋_GB2312" w:hAnsi="仿宋_GB2312" w:eastAsia="仿宋_GB2312"/>
          <w:sz w:val="32"/>
        </w:rPr>
        <w:t>字样，并按照批准的土地用途和规划用途注明用途。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经依法批准建设的非人防设施地下车库（位），地下商业、服务、仓储用房，交通、综合管廊等地下建（构）筑物，按照批准的范围可以依法申请办理不动产登记。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地下公共停车场、综合管廊、公共连通通道等设施，不得分割进行登记。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地下空间建设用地使用权以宗地为单位，可以分层设立、分层登记，并按照水平投影坐标、竖向高程确定权属范围。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分层设立的地下建设用地使用权，应当在宗地图上注明层次和标高范围。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按照规划许可依法建成的地下建（构）筑物，其权属范围应当以地下建（构）筑物外围所及的范围确定。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自然人、法人和非法人组织应当按照批准的规划用途使用城市地下空间，确需改变原规划用途的，应当按照法定程序依法办理相关手续。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任何自然人、法人和非法人组织不得实施下列行为：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（一）擅自改变地下建（构）筑物的层数、面积、使用功能或者规划用途；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（二）擅自拆改、变动地下建（构）筑物主体、承重结构；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（三）违法在地下空间内生产、储存、销售易燃易爆、放射性、腐蚀性等危险物品；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（四）违法向地下空间内排入废水、废气或者倾倒生活垃圾、建筑垃圾等废弃物；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（五）损毁城市地下空间各类安全设施、设备；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地下空间建设项目的产权人、使用人以及其他负有管理维护责任的单位和个人（以下简称管理维护责任人），应当按照法律、法规以及其他相关规定对地下空间进行日常管理和维护，承担下列责任：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（一）做好地下空间标识和指引的设置、管理工作；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（二）保持公共通道和出入口畅通、开放；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（三）做好给排水、消防、通风、照明、监控、通信等设施设备的日常维护检查，保持正常运行；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（四）开展经常性的安全隐患排查，及时消除安全隐患；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（五）配合其他管理维护责任人的管理维护活动；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城市地下空间管理维护责任人应当建立健全安全责任制，制定应急预案，配备必要的应急救援物资和器材，防范危害公共安全、人身健康、公共卫生、生态环境等事件发生。在城市地下空间内发生安全事故以及其他突发性灾害时，应当立即采取应急救援措施，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对公众开放的地下生产、经营场所或者其他地下公共活动场所，应当按照规定配备报警装置和其他必要的安全设施设备。消防安全重点单位应当根据需要建立微型消防站。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因国防、人民防空、防灾减灾以及城市基础设施和公共服务设施建设管理等需要，地下空间管理维护责任人应当依法提供便利、协助。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具有人民防空功能的地下空间，应当确保战时能迅速向相关部门和单位提供。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违反本条例第二十五条规定，实施下列行为的，由住房和城乡建设、自然资源和规划主管部门根据各自职权分别予以处罚：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勘察、设计、施工、工程监理单位超越本单位资质等级承揽城市地下空间工程的，责令停止违法行为，对勘察、设计单位或者工程监理单位处合同约定的勘察费、设计费或者监理酬金一倍以上二倍以下的罚款；对施工单位处工程合同价款百分之二以上百分之四以下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（二）勘察、设计、施工、工程监理单位未取得资质证书承揽城市地下空间工程的，予以取缔，依照前项规定处罚款。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（三）工程质量检测单位未取得相应资质、超出资质许可范围从事城市地下空间建设工程质量检测活动的，其检测报告无效，处五万元以上十万元以下的罚款；情节严重的，处十万元以上二十万元以下的罚款。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（四）未取得测绘资质证书，从事测绘活动的，责令停止违法行为，没收测绘成果，并处测绘约定报酬一倍以上二倍以下的罚款；情节严重的，没收测绘工具。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（五）超越资质等级许可的范围从事测绘活动的，责令停止违法行为，没收测绘成果，处测绘约定报酬一倍以上二倍以下的罚款，可以责令停业整顿或者降低测绘资质等级；情节严重的，吊销测绘资质证书。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二条规定，建设单位未按照规划预留地下连通工程接口的，或者未按照规划履行后续地下空间建设项目连通义务的，由自然资源和规划主管部门责令限期改正，可以处建设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国家工作人员在地下空间开发利用管理工作中滥用职权、玩忽职守、徇私舞弊的，依法给予处分；构成犯罪的，依法追究刑事责任。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06174A9"/>
    <w:rsid w:val="71B9247E"/>
    <w:rsid w:val="7A6A2F6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2024-03-29T08:30:53Z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