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德宏傣族景颇族自治州乡村绿化条例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（2023年8月31日德宏傣族景颇族自治州第十六届人民代表大会常务委员会第十一次会议通过　2023年9月23日云南省第十四届人民代表大会常务委员会第五次会议批准）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为了加强乡村绿化，建设生态宜居美丽乡村，推进绿美德宏建设，根据《中华人民共和国森林法》《云南省绿化造林条例》等有关法律、法规，结合德宏傣族景颇族自治州（以下简称自治州）实际，制定本条例。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在自治州城市建成区以外的绿化规划、植树造林、种草栽花、育苗养护等绿化活动及其监督检查管理，适用本条例。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乡村绿化应当遵循保护优先、突出特色，因地制宜、分类指导，科学绿化、量力而行，政府引导、多方参与的原则。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自治州、县（市）人民政府应当加强乡村绿化工作，将其纳入国民经济和社会发展规划，所需经费列入本级年度财政预算，重点支持科技研发、技术培训、种苗培育、绿化示范建设等。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乡（镇）人民政府负责辖区内的乡村绿化工作。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村（居）民委员会配合做好辖区内的乡村绿化工作。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自治州各级人民政府应当建立政府扶持、村集体经济组织投入、村民自筹、受益主体出资、社会资金支持的乡村绿化经费多元投入机制。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县（市）林业和草原主管部门负责本行政区域内的乡村绿化管理工作，履行绿化规划监管、绿化设计审查备案、技术研究与培训、良种苗木认定、绿化示范建设、绿化工作督查以及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发展和改革、民政、财政、自然资源和规划、生态环境、住房和城乡建设、交通运输、农业农村、水利、文化和旅游、铁路、油气管道等部门和单位应当按照各自职责，协同做好乡村绿化工作。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自治州各级人民政府应当组织开展多种形式的乡村绿化宣传教育，增强公民生态文明建设和环境保护意识，引导公民参与乡村绿化活动，并将其融入社会主义核心价值观教育实践活动。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自治州各级人民政府应当组织开展全民义务植树活动。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鼓励支持公民、法人和其他组织参与乡村绿化工作。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任何单位和个人都有保护乡村绿化成果的义务，并有权劝阻、投诉、举报损害、侵占乡村绿化成果和其他违反本条例的行为，相关部门应当及时查处。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自治州、县（市）林业和草原主管部门应当按照国土空间总体规划的要求，会同有关部门编制乡村绿化规划。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规划报批前应当将规划草案予以公示，并采取论证会、听证会或者其他形式征求有关部门、公众和专家的意见。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规划报同级人民政府批准后组织实施。经批准的规划应当向社会公布。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经批准的规划不得擅自修改。因保护与建设确需修改的，应当按照批准权限和程序办理。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乡村绿化规划应当符合乡村经济社会发展的需要，体现热带、亚热带的地域特点和当地民族传统特色，保护耕地、生物多样性、历史文化和自然遗产等，突出乡村风貌提升，加快推进人与自然和谐共生的现代化。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乡村绿化规划按照下列标准制定：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（一）集镇绿化：集镇建成区适宜绿化的区域能绿则绿，集镇规划区域绿化覆盖率不低于百分之三十五；建有20</w:t>
      </w:r>
      <w:bookmarkStart w:id="0" w:name="_GoBack"/>
      <w:bookmarkEnd w:id="0"/>
      <w:r>
        <w:rPr>
          <w:rFonts w:ascii="Times New Roman" w:hAnsi="Times New Roman" w:eastAsia="仿宋_GB2312"/>
          <w:sz w:val="32"/>
        </w:rPr>
        <w:t>00平方米以上公园绿地1处以上。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村庄绿化：老旧村庄内适宜绿化的区域能绿则绿，新建村庄内绿化覆盖率不低于百分之三十；村旁、路旁、水旁、宅旁宜绿尽绿；村庄周围应当规划绿化用地，营造绿色生态景观；建设1处以上公共休闲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（三）山地绿化：宜林山地绿化覆盖率不低于百分之九十；火烧迹地、采伐迹地、病虫害防治迹地等在当年或次年内完成绿化。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（四）田网绿化：保持现有农田林网绿化覆盖率不降低。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（五）公路、铁路沿线绿化：铁路、县级以上公路适宜绿化的道路绿化覆盖率不低于百分之八十，乡村道路绿化覆盖率不低于百分之八十五。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（六）油气管道沿线绿化：规划控制范围内，绿化覆盖率不低于百分之九十。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（七）公墓区绿化：经营性公墓区绿化覆盖率不低于百分之八十；公益性公墓区绿化覆盖率不低于百分之七十五。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（八）水岸绿化：水体岸线自然化率不低于百分之八十五，适宜绿化的水岸绿化率不低于百分之八十六。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乡村绿化实行部门和单位负责制：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（一）高速公路、国道、省道公路沿线的绿化由公路主管部门负责；县道公路沿线的绿化由县（市）人民政府负责；乡道、村道公路沿线的绿化由乡（镇）人民政府负责。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（二）公墓区的绿化由民政部门、乡（镇）人民政府和墓地经营主体负责。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（三）各类水岸的绿化由水利部门、乡（镇）人民政府和水资源经营主体负责。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（四）机场、车站、码头的绿化，铁路、输电、通讯、油气管道沿线的绿化，由各主管部门、经营主体负责。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（五）旅游景点、景区的绿化由文化和旅游部门、景区经营主体负责。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（六）机关、团体、企业、事业单位的绿化由各该单位负责。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鼓励支持社会组织和个人认领挂牌实施绿化。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自治州、县（市）人民政府应当根据乡村绿化规划，统筹安排绿化用地，保证乡村绿化规划的实施。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开展乡村绿化应以道路沿线、水岸、宜林荒山荒地荒滩、受损山体、退化林地草地、废弃闲置土地等为主推进立体绿化，构建绿道网络，实现城乡绿地连接贯通。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涉及饮用水水资源保护应当退耕还林绿化的，按法定程序报批，并给予适当补偿，具体标准由县（市）人民政府确定。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开展乡村绿化应当优先采用乡土植物良种壮苗，提倡乔、灌、藤、花、草多样化植物混交种植绿化模式。选用外地植物种类绿化的，应当对其适宜性、安全性等进行专项论证并明确相应的技术措施。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鼓励支持科研机构和企业依法建立乡土木本、草本、藤本植物种质资源繁育和良种种苗繁殖基地，加强对特色乡土植物种质资源的收集保护和开发利用研究，为城乡绿化和生态建设提供优良的乡土苗木。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鼓励乡村水旁、路旁、村旁、宅旁种植乡土特色植物，机关、团体、企业、事业单位等合理利用空间建设小微植物园，家庭庭院建设小微果园、花园、菜园。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绿化建设应当先进行绿化设计，按照绿化方案设计内容和绿化技术规程实施，实行规范化种植、精细化管理。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乡村范围内的建设工程项目的配套绿化工程绿化设计方案，应当经县（市）林业和草原主管部门会同自然资源、住房和城乡建设主管部门审查备案。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新建、扩建、改建的建设工程项目，其配套的绿化工程应当与主体工程同步规划、同步设计、同步验收。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各绿化责任部门和单位应当按照绿化管理养护的需要，建立管护队伍、配备管护人员，落实管护责任。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县（市）林业和草原主管部门应当完善护林员管理制度，将乡村绿化管护工作纳入护林员的职责范围。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绿化新增的林地需划入生态公益林的，由自治州、县（市）林业和草原部门会同财政部门提出区划界定，报同级人民政府批准公布后实施。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自治州各级人民政府应当加强对分布在乡村绿化规划建设区域内的保护类野生植物、古树名木和胸径70厘米以上或者树龄50年以上的乔木大树的保护。保护类野生植物、古树名木和乔木大树由县（市）人民政府公布并建档挂牌，落实管理养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鼓励支持社会组织和个人认养保护类野生植物、古树名木和乔木大树。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州各级人民政府应当结合古村落、古建筑、名胜古迹、特色村寨和乡村风貌等保护，加强绿化规划建设区域内的护村林、景观林的保护以及村寨居民崇敬自然、传承文化共同视为龙山龙树的山林和树木的保护，保持乡村自然生态系统的原真性和完整性，促进人文景观与自然景观有机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禁止任何单位和个人擅自占用绿化用地和毁坏绿化花草、绿化树木。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禁止任何单位和个人擅自砍伐、采挖、移植、毁坏乔木大树、护村林、景观林、龙山龙树。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因避险、保护等，确需砍伐、采挖、移植乔木大树、护村林、景观林、龙山龙树的，按照法律法规的有关规定办理相关手续。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公职人员或者其他有关人员在乡村绿化工作中玩忽职守、滥用职权、徇私舞弊的，依法给予处分；构成犯罪的，依法追究刑事责任。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违反本条例规定，由相关行政主管部门按照下列规定予以处罚：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（一）违反本条例第十四条规定，绿化工程建设未经过绿化设计审查备案或者未按照绿化设计方案实施的，责令停止施工、限期改正或者采取其他补救措施。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（二）违反本条例第十九条规定，造成绿化林木毁坏的，责令停止违法行为，限期在原地或者异地补种毁坏株数1倍以上3倍以下的林木，可以处毁坏林木价值5倍以下的罚款。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本条例第二十条第一款规定，擅自砍伐、采挖、移植、毁坏乔木大树、护村林、景观林、龙山龙树的，责令限期在原地或者异地补种砍伐、采挖、移植、毁坏株数1倍以上3倍以下的林木，可以处砍伐、采挖、移植、毁坏林木价值3倍以上5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696C1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2023-11-12T01:35:38Z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