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忻州市社区医疗服务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日忻州市第五届人民代表大会常务委员会第十五次会议通过　2023年11月30日山西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医疗资源配置，提升社区医疗服务能力，保障公民享有基本医疗服务，促进社区医疗事业高质量发展，根据《中华人民共和国基本医疗卫生与健康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促进社区医疗服务发展以及相关服务保障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社区医疗机构是指为居民提供基本医疗服务的公益性、非营利性基层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社区医疗服务应当以人民为中心，坚持公益性原则，中西医并重，扩大优质医疗资源供给，保障居民享有公平可及、系统连续的高质量基本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社区医疗服务的组织领导，将发展社区医疗服务纳入国民经济和社会发展规划，加大财政投入力度，将社区医疗服务保障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卫生健康主管部门负责本行政区域内社区医疗服务的统筹协调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教育、科技、民政、财政、人力资源和社会保障、规划和自然资源、住房和城乡建设、市场监督管理、医疗保障等有关部门和残联等组织在各自职责范围内做好社区医疗服务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医疗集团负责本行政区域内社区医疗服务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在社区医疗服务工作中做出突出贡献的单位和个人，市、县（市、区）人民政府应当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社区医疗服务主要由政府举办的医疗机构提供。鼓励社会力量举办的医疗机构提供社区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卫生健康主管部门编制的医疗卫生机构设置规划应当包含社区医疗卫生机构的设置，合理配置社区医疗卫生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社区医疗机构主要提供预防、保健、健康教育、疾病管理，为居民建立健康档案，常见病、多发病的诊疗以及部分疾病的康复、护理，接收医院转诊患者，向医院转诊超出自身服务能力的患者等基本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社区医疗机构应当建立医疗卫生信息统计报告制度，按照规定统计、报告医疗卫生信息，确保信息资料及时、准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医疗机构应当妥善保管居民健康档案，不得泄露居民的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卫生健康主管部门应当建立基层首诊、双向转诊、急慢分治、上下联动的分级诊疗制度，综合运用医疗、医保、价格等措施，管理和引导城乡居民合理有序就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社区医疗机构应当按照科目设置配备相应的执业医师、护士及其他医疗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务人员技术职称结构应当符合卫生健康主管部门有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社区医疗机构应当根据中医药的特色和优势，提供与基本医疗相关的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社区医疗机构应当不断改进诊断、治疗、护理和康复的技术与服务，提高社区医疗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学科学技术创新，开发适合社区应用的医疗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区医疗机构对失能失智的老年人、残疾人、康复期患者开展个性化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社区医疗机构实施国家基本药物制度，应当配备和使用基本药物目录药品和增补的基本药物；建立规范药房，完善药品质量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过期、失效及违禁的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社区医疗机构应当执行国家规定的医疗服务价格和药品价格，公开服务内容和服务项目，实行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社区医疗机构医务人员应当弘扬敬佑生命、救死扶伤、甘于奉献、大爱无疆的崇高职业精神，遵守行业规范，恪守医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组织制定社区医务人员培养规划，建立规模适宜、结构合理、分布均衡的社区医疗队伍，加强全科医生的培养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建立医学院校、医疗机构、科研机构对口支援社区医疗机构的制度，组织高、中级技术人员定期到社区服务机构工作，并开展技术指导和业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举办的二级以上医院应当支援社区医疗机构的发展，承担社区医疗机构的业务培训、技术支持、人才培养等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二级以上医院的医务人员到社区医疗机构任职、参加坐诊巡诊和指导培训。二级以上医院的医务人员到社区医疗机构任职、参加坐诊巡诊和指导培训等情况应当作为评优评先、职称晋升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退休高、中级卫生专业技术人员到社区医疗机构参与社区医疗服务，社区医疗机构应当为其开展服务提供便利，并给予相应的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医疗保障部门应当将符合条件的社区医疗机构纳入城镇职工基本医疗保险、城乡居民基本医疗保险定点医疗机构，并通过与定点社区服务机构签订协议等方式加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医疗保障部门应当建立参加医疗保险人员门诊费用统筹支付和医疗保险费预付制度，提高医疗保险资金的使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建立综合监督管理制度，加强对社区医疗机构依法执业、服务收费等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卫生健康主管部门应当建立社区医疗机构绩效考核制度，对社区医疗机构实行以服务数量、质量、患者满意度和医疗技术、药品和医用设备使用情况为核心的绩效考核。考核结果作为经费补助、医疗保障基金支付、等级评审、评优评先、绩效工资总量核定等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举办的社区医疗机构应当建立和完善内部考核制度，根据专业技术、管理等岗位的不同特点，对编制控制数内实行分类考核，并按照考核结果落实绩效工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公民、法人和其他组织对社区医疗服务工作进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对违反本条例规定的行为，有权向有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机关工作人员在社区医疗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8E519A"/>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0:1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