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6" w:lineRule="exact"/>
        <w:jc w:val="center"/>
        <w:rPr>
          <w:rFonts w:ascii="宋体" w:hAnsi="宋体"/>
          <w:sz w:val="32"/>
          <w:szCs w:val="32"/>
        </w:rPr>
      </w:pPr>
      <w:bookmarkStart w:id="0" w:name="_GoBack"/>
      <w:bookmarkEnd w:id="0"/>
    </w:p>
    <w:p>
      <w:pPr>
        <w:spacing w:line="586" w:lineRule="exact"/>
        <w:jc w:val="center"/>
        <w:rPr>
          <w:rFonts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586" w:lineRule="exact"/>
        <w:jc w:val="center"/>
        <w:textAlignment w:val="auto"/>
        <w:rPr>
          <w:rFonts w:ascii="宋体" w:hAnsi="宋体"/>
          <w:sz w:val="44"/>
          <w:szCs w:val="44"/>
        </w:rPr>
      </w:pPr>
      <w:r>
        <w:rPr>
          <w:rFonts w:ascii="宋体" w:hAnsi="宋体"/>
          <w:sz w:val="44"/>
          <w:szCs w:val="44"/>
        </w:rPr>
        <w:t>恒山风景名胜区保护条例</w:t>
      </w:r>
    </w:p>
    <w:p>
      <w:pPr>
        <w:keepNext w:val="0"/>
        <w:keepLines w:val="0"/>
        <w:pageBreakBefore w:val="0"/>
        <w:widowControl w:val="0"/>
        <w:kinsoku/>
        <w:wordWrap/>
        <w:overflowPunct/>
        <w:topLinePunct w:val="0"/>
        <w:autoSpaceDE/>
        <w:autoSpaceDN/>
        <w:bidi w:val="0"/>
        <w:adjustRightInd/>
        <w:snapToGrid/>
        <w:spacing w:line="586" w:lineRule="exact"/>
        <w:ind w:left="630" w:leftChars="300" w:right="630" w:rightChars="300"/>
        <w:jc w:val="center"/>
        <w:textAlignment w:val="auto"/>
        <w:rPr>
          <w:rFonts w:eastAsia="仿宋_GB2312"/>
          <w:b/>
          <w:sz w:val="32"/>
          <w:szCs w:val="32"/>
        </w:rPr>
      </w:pPr>
    </w:p>
    <w:p>
      <w:pPr>
        <w:keepNext w:val="0"/>
        <w:keepLines w:val="0"/>
        <w:pageBreakBefore w:val="0"/>
        <w:widowControl w:val="0"/>
        <w:kinsoku/>
        <w:wordWrap/>
        <w:overflowPunct/>
        <w:topLinePunct w:val="0"/>
        <w:autoSpaceDE/>
        <w:autoSpaceDN/>
        <w:bidi w:val="0"/>
        <w:adjustRightInd/>
        <w:snapToGrid/>
        <w:spacing w:line="546" w:lineRule="exact"/>
        <w:ind w:left="630" w:leftChars="300" w:right="630" w:rightChars="300" w:firstLine="540" w:firstLineChars="169"/>
        <w:jc w:val="both"/>
        <w:textAlignment w:val="auto"/>
        <w:rPr>
          <w:rFonts w:eastAsia="楷体_GB2312"/>
          <w:sz w:val="32"/>
          <w:szCs w:val="32"/>
        </w:rPr>
      </w:pPr>
      <w:r>
        <w:rPr>
          <w:rFonts w:eastAsia="楷体_GB2312"/>
          <w:sz w:val="32"/>
          <w:szCs w:val="32"/>
        </w:rPr>
        <w:t>（2008年10月28日大同市第十三届人民代表大会常务委员会第三次会议通过</w:t>
      </w:r>
      <w:r>
        <w:rPr>
          <w:rFonts w:hint="eastAsia" w:eastAsia="楷体_GB2312"/>
          <w:sz w:val="32"/>
          <w:szCs w:val="32"/>
          <w:lang w:val="en-US" w:eastAsia="zh-CN"/>
        </w:rPr>
        <w:t xml:space="preserve">  </w:t>
      </w:r>
      <w:r>
        <w:rPr>
          <w:rFonts w:eastAsia="楷体_GB2312"/>
          <w:sz w:val="32"/>
          <w:szCs w:val="32"/>
        </w:rPr>
        <w:t>2008年11月28日山西省第十一届人民代表大会常务委员会第七次会议批准</w:t>
      </w:r>
    </w:p>
    <w:p>
      <w:pPr>
        <w:keepNext w:val="0"/>
        <w:keepLines w:val="0"/>
        <w:pageBreakBefore w:val="0"/>
        <w:widowControl w:val="0"/>
        <w:kinsoku/>
        <w:wordWrap/>
        <w:overflowPunct/>
        <w:topLinePunct w:val="0"/>
        <w:autoSpaceDE/>
        <w:autoSpaceDN/>
        <w:bidi w:val="0"/>
        <w:adjustRightInd/>
        <w:snapToGrid/>
        <w:spacing w:line="546" w:lineRule="exact"/>
        <w:ind w:left="630" w:leftChars="300" w:right="630" w:rightChars="300" w:firstLine="540" w:firstLineChars="169"/>
        <w:jc w:val="both"/>
        <w:textAlignment w:val="auto"/>
        <w:rPr>
          <w:rFonts w:eastAsia="楷体_GB2312"/>
          <w:color w:val="000000"/>
          <w:spacing w:val="-6"/>
          <w:sz w:val="32"/>
          <w:szCs w:val="32"/>
        </w:rPr>
      </w:pPr>
      <w:r>
        <w:rPr>
          <w:rFonts w:eastAsia="楷体_GB2312"/>
          <w:color w:val="000000"/>
          <w:kern w:val="0"/>
          <w:sz w:val="32"/>
          <w:szCs w:val="32"/>
        </w:rPr>
        <w:t>根据201</w:t>
      </w:r>
      <w:r>
        <w:rPr>
          <w:rFonts w:hint="eastAsia" w:eastAsia="楷体_GB2312"/>
          <w:color w:val="000000"/>
          <w:kern w:val="0"/>
          <w:sz w:val="32"/>
          <w:szCs w:val="32"/>
        </w:rPr>
        <w:t>9</w:t>
      </w:r>
      <w:r>
        <w:rPr>
          <w:rFonts w:eastAsia="楷体_GB2312"/>
          <w:color w:val="000000"/>
          <w:kern w:val="0"/>
          <w:sz w:val="32"/>
          <w:szCs w:val="32"/>
        </w:rPr>
        <w:t>年</w:t>
      </w:r>
      <w:r>
        <w:rPr>
          <w:rFonts w:hint="eastAsia" w:eastAsia="楷体_GB2312"/>
          <w:color w:val="000000"/>
          <w:kern w:val="0"/>
          <w:sz w:val="32"/>
          <w:szCs w:val="32"/>
        </w:rPr>
        <w:t>8</w:t>
      </w:r>
      <w:r>
        <w:rPr>
          <w:rFonts w:eastAsia="楷体_GB2312"/>
          <w:color w:val="000000"/>
          <w:kern w:val="0"/>
          <w:sz w:val="32"/>
          <w:szCs w:val="32"/>
        </w:rPr>
        <w:t>月</w:t>
      </w:r>
      <w:r>
        <w:rPr>
          <w:rFonts w:hint="eastAsia" w:eastAsia="楷体_GB2312"/>
          <w:color w:val="000000"/>
          <w:kern w:val="0"/>
          <w:sz w:val="32"/>
          <w:szCs w:val="32"/>
        </w:rPr>
        <w:t>30</w:t>
      </w:r>
      <w:r>
        <w:rPr>
          <w:rFonts w:eastAsia="楷体_GB2312"/>
          <w:color w:val="000000"/>
          <w:kern w:val="0"/>
          <w:sz w:val="32"/>
          <w:szCs w:val="32"/>
        </w:rPr>
        <w:t>日大同市第十五届人民代表大会常务委员会第二</w:t>
      </w:r>
      <w:r>
        <w:rPr>
          <w:rFonts w:hint="eastAsia" w:eastAsia="楷体_GB2312"/>
          <w:color w:val="000000"/>
          <w:kern w:val="0"/>
          <w:sz w:val="32"/>
          <w:szCs w:val="32"/>
        </w:rPr>
        <w:t>十五</w:t>
      </w:r>
      <w:r>
        <w:rPr>
          <w:rFonts w:eastAsia="楷体_GB2312"/>
          <w:color w:val="000000"/>
          <w:kern w:val="0"/>
          <w:sz w:val="32"/>
          <w:szCs w:val="32"/>
        </w:rPr>
        <w:t>次会议</w:t>
      </w:r>
      <w:r>
        <w:rPr>
          <w:rFonts w:eastAsia="楷体_GB2312"/>
          <w:color w:val="000000"/>
          <w:sz w:val="32"/>
          <w:szCs w:val="32"/>
        </w:rPr>
        <w:t>《关</w:t>
      </w:r>
      <w:r>
        <w:rPr>
          <w:rFonts w:eastAsia="楷体_GB2312"/>
          <w:color w:val="000000"/>
          <w:spacing w:val="-6"/>
          <w:sz w:val="32"/>
          <w:szCs w:val="32"/>
        </w:rPr>
        <w:t>于修改〈</w:t>
      </w:r>
      <w:r>
        <w:rPr>
          <w:rFonts w:hint="eastAsia" w:eastAsia="楷体_GB2312"/>
          <w:color w:val="000000"/>
          <w:spacing w:val="-6"/>
          <w:sz w:val="32"/>
          <w:szCs w:val="32"/>
        </w:rPr>
        <w:t>恒山风景名胜区保护条例</w:t>
      </w:r>
      <w:r>
        <w:rPr>
          <w:rFonts w:eastAsia="楷体_GB2312"/>
          <w:color w:val="000000"/>
          <w:spacing w:val="-6"/>
          <w:sz w:val="32"/>
          <w:szCs w:val="32"/>
        </w:rPr>
        <w:t>〉的决定》修正</w:t>
      </w:r>
      <w:r>
        <w:rPr>
          <w:rFonts w:hint="eastAsia" w:eastAsia="楷体_GB2312"/>
          <w:color w:val="000000"/>
          <w:spacing w:val="-6"/>
          <w:sz w:val="32"/>
          <w:szCs w:val="32"/>
          <w:lang w:val="en-US" w:eastAsia="zh-CN"/>
        </w:rPr>
        <w:t xml:space="preserve">  </w:t>
      </w:r>
      <w:r>
        <w:rPr>
          <w:rFonts w:hint="eastAsia" w:eastAsia="楷体_GB2312"/>
          <w:spacing w:val="-6"/>
          <w:sz w:val="32"/>
          <w:szCs w:val="32"/>
        </w:rPr>
        <w:t>2019年11月29日山西省第十三届人民代表大会常务委员会第十四次会议批准</w:t>
      </w:r>
      <w:r>
        <w:rPr>
          <w:rFonts w:eastAsia="楷体_GB2312"/>
          <w:color w:val="000000"/>
          <w:spacing w:val="-6"/>
          <w:sz w:val="32"/>
          <w:szCs w:val="32"/>
        </w:rPr>
        <w:t>）</w:t>
      </w:r>
    </w:p>
    <w:p>
      <w:pPr>
        <w:keepNext w:val="0"/>
        <w:keepLines w:val="0"/>
        <w:pageBreakBefore w:val="0"/>
        <w:widowControl w:val="0"/>
        <w:kinsoku/>
        <w:wordWrap/>
        <w:overflowPunct/>
        <w:topLinePunct w:val="0"/>
        <w:autoSpaceDE/>
        <w:autoSpaceDN/>
        <w:bidi w:val="0"/>
        <w:adjustRightInd/>
        <w:snapToGrid/>
        <w:spacing w:line="546" w:lineRule="exact"/>
        <w:textAlignment w:val="auto"/>
        <w:rPr>
          <w:rFonts w:hint="eastAsia" w:eastAsia="楷体_GB2312"/>
          <w:b/>
          <w:sz w:val="32"/>
          <w:szCs w:val="32"/>
        </w:rPr>
      </w:pPr>
    </w:p>
    <w:p>
      <w:pPr>
        <w:keepNext w:val="0"/>
        <w:keepLines w:val="0"/>
        <w:pageBreakBefore w:val="0"/>
        <w:widowControl w:val="0"/>
        <w:kinsoku/>
        <w:wordWrap/>
        <w:overflowPunct/>
        <w:topLinePunct w:val="0"/>
        <w:autoSpaceDE/>
        <w:autoSpaceDN/>
        <w:bidi w:val="0"/>
        <w:adjustRightInd/>
        <w:snapToGrid/>
        <w:spacing w:line="546" w:lineRule="exact"/>
        <w:jc w:val="center"/>
        <w:textAlignment w:val="auto"/>
        <w:rPr>
          <w:rFonts w:hint="eastAsia" w:eastAsia="楷体_GB2312"/>
          <w:sz w:val="32"/>
          <w:szCs w:val="32"/>
        </w:rPr>
      </w:pPr>
      <w:r>
        <w:rPr>
          <w:rFonts w:hint="eastAsia" w:eastAsia="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46" w:lineRule="exact"/>
        <w:ind w:firstLine="640" w:firstLineChars="200"/>
        <w:textAlignment w:val="auto"/>
        <w:rPr>
          <w:rFonts w:hint="eastAsia" w:ascii="楷体_GB2312" w:eastAsia="楷体_GB2312"/>
          <w:sz w:val="32"/>
          <w:szCs w:val="32"/>
        </w:rPr>
      </w:pPr>
      <w:r>
        <w:rPr>
          <w:rFonts w:hint="eastAsia" w:ascii="楷体_GB2312" w:eastAsia="楷体_GB2312"/>
          <w:sz w:val="32"/>
          <w:szCs w:val="32"/>
        </w:rPr>
        <w:t>第一章  总  则</w:t>
      </w:r>
    </w:p>
    <w:p>
      <w:pPr>
        <w:keepNext w:val="0"/>
        <w:keepLines w:val="0"/>
        <w:pageBreakBefore w:val="0"/>
        <w:widowControl w:val="0"/>
        <w:kinsoku/>
        <w:wordWrap/>
        <w:overflowPunct/>
        <w:topLinePunct w:val="0"/>
        <w:autoSpaceDE/>
        <w:autoSpaceDN/>
        <w:bidi w:val="0"/>
        <w:adjustRightInd/>
        <w:snapToGrid/>
        <w:spacing w:line="546" w:lineRule="exact"/>
        <w:ind w:firstLine="640" w:firstLineChars="200"/>
        <w:textAlignment w:val="auto"/>
        <w:rPr>
          <w:rFonts w:hint="eastAsia" w:ascii="楷体_GB2312" w:eastAsia="楷体_GB2312"/>
          <w:sz w:val="32"/>
          <w:szCs w:val="32"/>
        </w:rPr>
      </w:pPr>
      <w:r>
        <w:rPr>
          <w:rFonts w:hint="eastAsia" w:ascii="楷体_GB2312" w:eastAsia="楷体_GB2312"/>
          <w:sz w:val="32"/>
          <w:szCs w:val="32"/>
        </w:rPr>
        <w:t>第二章  规划和建设</w:t>
      </w:r>
    </w:p>
    <w:p>
      <w:pPr>
        <w:keepNext w:val="0"/>
        <w:keepLines w:val="0"/>
        <w:pageBreakBefore w:val="0"/>
        <w:widowControl w:val="0"/>
        <w:kinsoku/>
        <w:wordWrap/>
        <w:overflowPunct/>
        <w:topLinePunct w:val="0"/>
        <w:autoSpaceDE/>
        <w:autoSpaceDN/>
        <w:bidi w:val="0"/>
        <w:adjustRightInd/>
        <w:snapToGrid/>
        <w:spacing w:line="546" w:lineRule="exact"/>
        <w:ind w:firstLine="640" w:firstLineChars="200"/>
        <w:textAlignment w:val="auto"/>
        <w:rPr>
          <w:rFonts w:hint="eastAsia" w:ascii="楷体_GB2312" w:eastAsia="楷体_GB2312"/>
          <w:sz w:val="32"/>
          <w:szCs w:val="32"/>
        </w:rPr>
      </w:pPr>
      <w:r>
        <w:rPr>
          <w:rFonts w:hint="eastAsia" w:ascii="楷体_GB2312" w:eastAsia="楷体_GB2312"/>
          <w:sz w:val="32"/>
          <w:szCs w:val="32"/>
        </w:rPr>
        <w:t>第三章  保  护</w:t>
      </w:r>
    </w:p>
    <w:p>
      <w:pPr>
        <w:keepNext w:val="0"/>
        <w:keepLines w:val="0"/>
        <w:pageBreakBefore w:val="0"/>
        <w:widowControl w:val="0"/>
        <w:kinsoku/>
        <w:wordWrap/>
        <w:overflowPunct/>
        <w:topLinePunct w:val="0"/>
        <w:autoSpaceDE/>
        <w:autoSpaceDN/>
        <w:bidi w:val="0"/>
        <w:adjustRightInd/>
        <w:snapToGrid/>
        <w:spacing w:line="546" w:lineRule="exact"/>
        <w:ind w:firstLine="640" w:firstLineChars="200"/>
        <w:textAlignment w:val="auto"/>
        <w:rPr>
          <w:rFonts w:hint="eastAsia" w:ascii="楷体_GB2312" w:eastAsia="楷体_GB2312"/>
          <w:sz w:val="32"/>
          <w:szCs w:val="32"/>
        </w:rPr>
      </w:pPr>
      <w:r>
        <w:rPr>
          <w:rFonts w:hint="eastAsia" w:ascii="楷体_GB2312" w:eastAsia="楷体_GB2312"/>
          <w:sz w:val="32"/>
          <w:szCs w:val="32"/>
        </w:rPr>
        <w:t>第四章  管  理</w:t>
      </w:r>
    </w:p>
    <w:p>
      <w:pPr>
        <w:keepNext w:val="0"/>
        <w:keepLines w:val="0"/>
        <w:pageBreakBefore w:val="0"/>
        <w:widowControl w:val="0"/>
        <w:kinsoku/>
        <w:wordWrap/>
        <w:overflowPunct/>
        <w:topLinePunct w:val="0"/>
        <w:autoSpaceDE/>
        <w:autoSpaceDN/>
        <w:bidi w:val="0"/>
        <w:adjustRightInd/>
        <w:snapToGrid/>
        <w:spacing w:line="546" w:lineRule="exact"/>
        <w:ind w:firstLine="640" w:firstLineChars="200"/>
        <w:textAlignment w:val="auto"/>
        <w:rPr>
          <w:rFonts w:hint="eastAsia" w:ascii="楷体_GB2312" w:eastAsia="楷体_GB2312"/>
          <w:sz w:val="32"/>
          <w:szCs w:val="32"/>
        </w:rPr>
      </w:pPr>
      <w:r>
        <w:rPr>
          <w:rFonts w:hint="eastAsia" w:ascii="楷体_GB2312" w:eastAsia="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46" w:lineRule="exact"/>
        <w:ind w:firstLine="640" w:firstLineChars="200"/>
        <w:textAlignment w:val="auto"/>
        <w:rPr>
          <w:rFonts w:hint="eastAsia" w:ascii="楷体_GB2312" w:eastAsia="楷体_GB2312"/>
          <w:sz w:val="32"/>
          <w:szCs w:val="32"/>
        </w:rPr>
      </w:pPr>
      <w:r>
        <w:rPr>
          <w:rFonts w:hint="eastAsia" w:ascii="楷体_GB2312" w:eastAsia="楷体_GB2312"/>
          <w:sz w:val="32"/>
          <w:szCs w:val="32"/>
        </w:rPr>
        <w:t>第六章  附  则</w:t>
      </w:r>
    </w:p>
    <w:p>
      <w:pPr>
        <w:keepNext w:val="0"/>
        <w:keepLines w:val="0"/>
        <w:pageBreakBefore w:val="0"/>
        <w:widowControl w:val="0"/>
        <w:kinsoku/>
        <w:wordWrap/>
        <w:overflowPunct/>
        <w:topLinePunct w:val="0"/>
        <w:autoSpaceDE/>
        <w:autoSpaceDN/>
        <w:bidi w:val="0"/>
        <w:adjustRightInd/>
        <w:snapToGrid/>
        <w:spacing w:line="546" w:lineRule="exact"/>
        <w:textAlignment w:val="auto"/>
        <w:rPr>
          <w:rFonts w:hint="eastAsia" w:eastAsia="楷体_GB2312"/>
          <w:b/>
          <w:sz w:val="32"/>
          <w:szCs w:val="32"/>
        </w:rPr>
      </w:pPr>
    </w:p>
    <w:p>
      <w:pPr>
        <w:keepNext w:val="0"/>
        <w:keepLines w:val="0"/>
        <w:pageBreakBefore w:val="0"/>
        <w:widowControl w:val="0"/>
        <w:kinsoku/>
        <w:wordWrap/>
        <w:overflowPunct/>
        <w:topLinePunct w:val="0"/>
        <w:autoSpaceDE/>
        <w:autoSpaceDN/>
        <w:bidi w:val="0"/>
        <w:adjustRightInd/>
        <w:snapToGrid/>
        <w:spacing w:line="546" w:lineRule="exact"/>
        <w:jc w:val="center"/>
        <w:textAlignment w:val="auto"/>
        <w:rPr>
          <w:rFonts w:eastAsia="黑体"/>
          <w:sz w:val="32"/>
          <w:szCs w:val="32"/>
        </w:rPr>
      </w:pPr>
      <w:r>
        <w:rPr>
          <w:rFonts w:eastAsia="黑体"/>
          <w:sz w:val="32"/>
          <w:szCs w:val="32"/>
        </w:rPr>
        <w:t>第一章</w:t>
      </w:r>
      <w:r>
        <w:rPr>
          <w:rFonts w:hint="eastAsia" w:eastAsia="黑体"/>
          <w:sz w:val="32"/>
          <w:szCs w:val="32"/>
        </w:rPr>
        <w:t xml:space="preserve">  </w:t>
      </w:r>
      <w:r>
        <w:rPr>
          <w:rFonts w:eastAsia="黑体"/>
          <w:sz w:val="32"/>
          <w:szCs w:val="32"/>
        </w:rPr>
        <w:t>总  则</w:t>
      </w:r>
    </w:p>
    <w:p>
      <w:pPr>
        <w:keepNext w:val="0"/>
        <w:keepLines w:val="0"/>
        <w:pageBreakBefore w:val="0"/>
        <w:widowControl w:val="0"/>
        <w:kinsoku/>
        <w:wordWrap/>
        <w:overflowPunct/>
        <w:topLinePunct w:val="0"/>
        <w:autoSpaceDE/>
        <w:autoSpaceDN/>
        <w:bidi w:val="0"/>
        <w:adjustRightInd/>
        <w:snapToGrid/>
        <w:spacing w:line="586" w:lineRule="exact"/>
        <w:jc w:val="center"/>
        <w:textAlignment w:val="auto"/>
        <w:rPr>
          <w:rFonts w:eastAsia="仿宋_GB2312"/>
          <w:b/>
          <w:sz w:val="32"/>
          <w:szCs w:val="32"/>
        </w:rPr>
      </w:pPr>
    </w:p>
    <w:p>
      <w:pPr>
        <w:keepNext w:val="0"/>
        <w:keepLines w:val="0"/>
        <w:pageBreakBefore w:val="0"/>
        <w:widowControl w:val="0"/>
        <w:kinsoku/>
        <w:wordWrap/>
        <w:overflowPunct/>
        <w:topLinePunct w:val="0"/>
        <w:autoSpaceDE/>
        <w:autoSpaceDN/>
        <w:bidi w:val="0"/>
        <w:adjustRightInd/>
        <w:snapToGrid/>
        <w:spacing w:line="586" w:lineRule="exact"/>
        <w:ind w:firstLine="640" w:firstLineChars="200"/>
        <w:textAlignment w:val="auto"/>
        <w:rPr>
          <w:rFonts w:eastAsia="仿宋_GB2312"/>
          <w:sz w:val="32"/>
          <w:szCs w:val="32"/>
        </w:rPr>
      </w:pPr>
      <w:r>
        <w:rPr>
          <w:rFonts w:eastAsia="黑体"/>
          <w:sz w:val="32"/>
          <w:szCs w:val="32"/>
        </w:rPr>
        <w:t>第一条</w:t>
      </w:r>
      <w:r>
        <w:rPr>
          <w:rFonts w:eastAsia="仿宋_GB2312"/>
          <w:sz w:val="32"/>
          <w:szCs w:val="32"/>
        </w:rPr>
        <w:t xml:space="preserve">  为了加强恒山风景名胜区的管理，有效保护和合理利用恒山风景名胜资源，根据国务院《风景名胜区条例》《山西省风景名胜区条例》和其他有关法律、法规，结合实际，制定本条例。</w:t>
      </w:r>
    </w:p>
    <w:p>
      <w:pPr>
        <w:keepNext w:val="0"/>
        <w:keepLines w:val="0"/>
        <w:pageBreakBefore w:val="0"/>
        <w:widowControl w:val="0"/>
        <w:kinsoku/>
        <w:wordWrap/>
        <w:overflowPunct/>
        <w:topLinePunct w:val="0"/>
        <w:autoSpaceDE/>
        <w:autoSpaceDN/>
        <w:bidi w:val="0"/>
        <w:adjustRightInd/>
        <w:snapToGrid/>
        <w:spacing w:line="586" w:lineRule="exact"/>
        <w:ind w:firstLine="640" w:firstLineChars="200"/>
        <w:textAlignment w:val="auto"/>
        <w:rPr>
          <w:rFonts w:eastAsia="仿宋_GB2312"/>
          <w:sz w:val="32"/>
          <w:szCs w:val="32"/>
        </w:rPr>
      </w:pPr>
      <w:r>
        <w:rPr>
          <w:rFonts w:eastAsia="黑体"/>
          <w:sz w:val="32"/>
          <w:szCs w:val="32"/>
        </w:rPr>
        <w:t xml:space="preserve">第二条 </w:t>
      </w:r>
      <w:r>
        <w:rPr>
          <w:rFonts w:eastAsia="仿宋_GB2312"/>
          <w:sz w:val="32"/>
          <w:szCs w:val="32"/>
        </w:rPr>
        <w:t xml:space="preserve"> </w:t>
      </w:r>
      <w:r>
        <w:rPr>
          <w:rFonts w:hint="eastAsia" w:eastAsia="仿宋_GB2312"/>
          <w:sz w:val="32"/>
          <w:szCs w:val="32"/>
        </w:rPr>
        <w:t>恒山风景名胜区是国家级风景名胜区，包括恒山景区、悬空寺景区、点将台景区、城关景区、天赐沟景区、龙盆峪景区、大川岭景区、上桦岭景区、千佛岭景区、西河口景区、汤头温泉景区、凌云口景区、神溪景区。</w:t>
      </w:r>
    </w:p>
    <w:p>
      <w:pPr>
        <w:keepNext w:val="0"/>
        <w:keepLines w:val="0"/>
        <w:pageBreakBefore w:val="0"/>
        <w:widowControl w:val="0"/>
        <w:kinsoku/>
        <w:wordWrap/>
        <w:overflowPunct/>
        <w:topLinePunct w:val="0"/>
        <w:autoSpaceDE/>
        <w:autoSpaceDN/>
        <w:bidi w:val="0"/>
        <w:adjustRightInd/>
        <w:snapToGrid/>
        <w:spacing w:line="586" w:lineRule="exact"/>
        <w:ind w:firstLine="640" w:firstLineChars="200"/>
        <w:textAlignment w:val="auto"/>
        <w:rPr>
          <w:rFonts w:eastAsia="仿宋_GB2312"/>
          <w:sz w:val="32"/>
          <w:szCs w:val="32"/>
        </w:rPr>
      </w:pPr>
      <w:r>
        <w:rPr>
          <w:rFonts w:eastAsia="黑体"/>
          <w:sz w:val="32"/>
          <w:szCs w:val="32"/>
        </w:rPr>
        <w:t>第三条</w:t>
      </w:r>
      <w:r>
        <w:rPr>
          <w:rFonts w:eastAsia="仿宋_GB2312"/>
          <w:sz w:val="32"/>
          <w:szCs w:val="32"/>
        </w:rPr>
        <w:t xml:space="preserve">  恒山风景名胜区的规划、建设、保护、利用和管理，适用本条例。</w:t>
      </w:r>
    </w:p>
    <w:p>
      <w:pPr>
        <w:keepNext w:val="0"/>
        <w:keepLines w:val="0"/>
        <w:pageBreakBefore w:val="0"/>
        <w:widowControl w:val="0"/>
        <w:kinsoku/>
        <w:wordWrap/>
        <w:overflowPunct/>
        <w:topLinePunct w:val="0"/>
        <w:autoSpaceDE/>
        <w:autoSpaceDN/>
        <w:bidi w:val="0"/>
        <w:adjustRightInd/>
        <w:snapToGrid/>
        <w:spacing w:line="586" w:lineRule="exact"/>
        <w:ind w:firstLine="640" w:firstLineChars="200"/>
        <w:textAlignment w:val="auto"/>
        <w:rPr>
          <w:rFonts w:eastAsia="仿宋_GB2312"/>
          <w:sz w:val="32"/>
          <w:szCs w:val="32"/>
        </w:rPr>
      </w:pPr>
      <w:r>
        <w:rPr>
          <w:rFonts w:eastAsia="黑体"/>
          <w:sz w:val="32"/>
          <w:szCs w:val="32"/>
        </w:rPr>
        <w:t>第四条</w:t>
      </w:r>
      <w:r>
        <w:rPr>
          <w:rFonts w:eastAsia="仿宋_GB2312"/>
          <w:sz w:val="32"/>
          <w:szCs w:val="32"/>
        </w:rPr>
        <w:t xml:space="preserve">  恒山风景名胜区的保护，应当符合国务院批准的《恒山风景名胜区总体规划》，遵守科学规划、统一管理、严格保护、永续利用的原则。</w:t>
      </w:r>
    </w:p>
    <w:p>
      <w:pPr>
        <w:keepNext w:val="0"/>
        <w:keepLines w:val="0"/>
        <w:pageBreakBefore w:val="0"/>
        <w:widowControl w:val="0"/>
        <w:kinsoku/>
        <w:wordWrap/>
        <w:overflowPunct/>
        <w:topLinePunct w:val="0"/>
        <w:autoSpaceDE/>
        <w:autoSpaceDN/>
        <w:bidi w:val="0"/>
        <w:adjustRightInd/>
        <w:snapToGrid/>
        <w:spacing w:line="586" w:lineRule="exact"/>
        <w:ind w:firstLine="640" w:firstLineChars="200"/>
        <w:textAlignment w:val="auto"/>
        <w:rPr>
          <w:rFonts w:hint="eastAsia" w:eastAsia="仿宋_GB2312"/>
          <w:sz w:val="32"/>
          <w:szCs w:val="32"/>
        </w:rPr>
      </w:pPr>
      <w:r>
        <w:rPr>
          <w:rFonts w:eastAsia="黑体"/>
          <w:sz w:val="32"/>
          <w:szCs w:val="32"/>
        </w:rPr>
        <w:t>第</w:t>
      </w:r>
      <w:r>
        <w:rPr>
          <w:rFonts w:hint="eastAsia" w:eastAsia="黑体"/>
          <w:sz w:val="32"/>
          <w:szCs w:val="32"/>
        </w:rPr>
        <w:t>五</w:t>
      </w:r>
      <w:r>
        <w:rPr>
          <w:rFonts w:eastAsia="黑体"/>
          <w:sz w:val="32"/>
          <w:szCs w:val="32"/>
        </w:rPr>
        <w:t>条</w:t>
      </w:r>
      <w:r>
        <w:rPr>
          <w:rFonts w:eastAsia="仿宋_GB2312"/>
          <w:sz w:val="32"/>
          <w:szCs w:val="32"/>
        </w:rPr>
        <w:t xml:space="preserve">  </w:t>
      </w:r>
      <w:r>
        <w:rPr>
          <w:rFonts w:hint="eastAsia" w:eastAsia="仿宋_GB2312"/>
          <w:sz w:val="32"/>
          <w:szCs w:val="32"/>
        </w:rPr>
        <w:t>浑源县人民政府负责恒山风景名胜区的保护、建设、利用和管理工作。</w:t>
      </w:r>
    </w:p>
    <w:p>
      <w:pPr>
        <w:keepNext w:val="0"/>
        <w:keepLines w:val="0"/>
        <w:pageBreakBefore w:val="0"/>
        <w:widowControl w:val="0"/>
        <w:kinsoku/>
        <w:wordWrap/>
        <w:overflowPunct/>
        <w:topLinePunct w:val="0"/>
        <w:autoSpaceDE/>
        <w:autoSpaceDN/>
        <w:bidi w:val="0"/>
        <w:adjustRightInd/>
        <w:snapToGrid/>
        <w:spacing w:line="586" w:lineRule="exact"/>
        <w:ind w:firstLine="640" w:firstLineChars="200"/>
        <w:textAlignment w:val="auto"/>
        <w:rPr>
          <w:rFonts w:hint="eastAsia" w:eastAsia="仿宋_GB2312"/>
          <w:sz w:val="32"/>
          <w:szCs w:val="32"/>
        </w:rPr>
      </w:pPr>
      <w:r>
        <w:rPr>
          <w:rFonts w:hint="eastAsia" w:eastAsia="仿宋_GB2312"/>
          <w:sz w:val="32"/>
          <w:szCs w:val="32"/>
        </w:rPr>
        <w:t>市、浑源县人民政府有关部门和单位，恒山风景名胜区保护范围内的乡、镇人民政府，应当按照各自职责，做好恒山风景名胜区内文物保护、生态保护、旅游市场、交通安全、宗教事务、护林防火、治安管理等方面的监督管理工作。</w:t>
      </w:r>
    </w:p>
    <w:p>
      <w:pPr>
        <w:keepNext w:val="0"/>
        <w:keepLines w:val="0"/>
        <w:pageBreakBefore w:val="0"/>
        <w:widowControl w:val="0"/>
        <w:kinsoku/>
        <w:wordWrap/>
        <w:overflowPunct/>
        <w:topLinePunct w:val="0"/>
        <w:autoSpaceDE/>
        <w:autoSpaceDN/>
        <w:bidi w:val="0"/>
        <w:adjustRightInd/>
        <w:snapToGrid/>
        <w:spacing w:line="586" w:lineRule="exact"/>
        <w:ind w:firstLine="640" w:firstLineChars="200"/>
        <w:textAlignment w:val="auto"/>
        <w:rPr>
          <w:rFonts w:eastAsia="仿宋_GB2312"/>
          <w:sz w:val="32"/>
          <w:szCs w:val="32"/>
        </w:rPr>
      </w:pPr>
      <w:r>
        <w:rPr>
          <w:rFonts w:eastAsia="黑体"/>
          <w:sz w:val="32"/>
          <w:szCs w:val="32"/>
        </w:rPr>
        <w:t>第</w:t>
      </w:r>
      <w:r>
        <w:rPr>
          <w:rFonts w:hint="eastAsia" w:eastAsia="黑体"/>
          <w:sz w:val="32"/>
          <w:szCs w:val="32"/>
        </w:rPr>
        <w:t>六</w:t>
      </w:r>
      <w:r>
        <w:rPr>
          <w:rFonts w:eastAsia="黑体"/>
          <w:sz w:val="32"/>
          <w:szCs w:val="32"/>
        </w:rPr>
        <w:t>条</w:t>
      </w:r>
      <w:r>
        <w:rPr>
          <w:rFonts w:eastAsia="仿宋_GB2312"/>
          <w:sz w:val="32"/>
          <w:szCs w:val="32"/>
        </w:rPr>
        <w:t xml:space="preserve">  </w:t>
      </w:r>
      <w:r>
        <w:rPr>
          <w:rFonts w:hint="eastAsia" w:eastAsia="仿宋_GB2312"/>
          <w:sz w:val="32"/>
          <w:szCs w:val="32"/>
        </w:rPr>
        <w:t>恒山风景名胜区管理机构，负责恒山风景名胜区的保护、建设、利用和管理的具体工作，履行下列职责：</w:t>
      </w:r>
    </w:p>
    <w:p>
      <w:pPr>
        <w:keepNext w:val="0"/>
        <w:keepLines w:val="0"/>
        <w:pageBreakBefore w:val="0"/>
        <w:widowControl w:val="0"/>
        <w:kinsoku/>
        <w:wordWrap/>
        <w:overflowPunct/>
        <w:topLinePunct w:val="0"/>
        <w:autoSpaceDE/>
        <w:autoSpaceDN/>
        <w:bidi w:val="0"/>
        <w:adjustRightInd/>
        <w:snapToGrid/>
        <w:spacing w:line="586" w:lineRule="exact"/>
        <w:ind w:firstLine="640" w:firstLineChars="200"/>
        <w:textAlignment w:val="auto"/>
        <w:rPr>
          <w:rFonts w:eastAsia="仿宋_GB2312"/>
          <w:sz w:val="32"/>
          <w:szCs w:val="32"/>
        </w:rPr>
      </w:pPr>
      <w:r>
        <w:rPr>
          <w:rFonts w:hint="eastAsia" w:eastAsia="仿宋_GB2312"/>
          <w:sz w:val="32"/>
          <w:szCs w:val="32"/>
        </w:rPr>
        <w:t>（一）宣传、贯彻有关法律、法规，组织实施《恒山风景名胜区总体规划》；</w:t>
      </w:r>
    </w:p>
    <w:p>
      <w:pPr>
        <w:keepNext w:val="0"/>
        <w:keepLines w:val="0"/>
        <w:pageBreakBefore w:val="0"/>
        <w:widowControl w:val="0"/>
        <w:kinsoku/>
        <w:wordWrap/>
        <w:overflowPunct/>
        <w:topLinePunct w:val="0"/>
        <w:autoSpaceDE/>
        <w:autoSpaceDN/>
        <w:bidi w:val="0"/>
        <w:adjustRightInd/>
        <w:snapToGrid/>
        <w:spacing w:line="586" w:lineRule="exact"/>
        <w:ind w:firstLine="640" w:firstLineChars="200"/>
        <w:textAlignment w:val="auto"/>
        <w:rPr>
          <w:rFonts w:eastAsia="仿宋_GB2312"/>
          <w:sz w:val="32"/>
          <w:szCs w:val="32"/>
        </w:rPr>
      </w:pPr>
      <w:r>
        <w:rPr>
          <w:rFonts w:hint="eastAsia" w:eastAsia="仿宋_GB2312"/>
          <w:sz w:val="32"/>
          <w:szCs w:val="32"/>
        </w:rPr>
        <w:t>（二）建立健全和落实风景名胜资源保护制度，调查和组织鉴定景区内的重要景观，保护和开发利用风景名胜资源，保护民族民间传统文化；</w:t>
      </w:r>
    </w:p>
    <w:p>
      <w:pPr>
        <w:spacing w:line="586" w:lineRule="exact"/>
        <w:ind w:firstLine="640" w:firstLineChars="200"/>
        <w:rPr>
          <w:rFonts w:eastAsia="仿宋_GB2312"/>
          <w:sz w:val="32"/>
          <w:szCs w:val="32"/>
        </w:rPr>
      </w:pPr>
      <w:r>
        <w:rPr>
          <w:rFonts w:hint="eastAsia" w:eastAsia="仿宋_GB2312"/>
          <w:sz w:val="32"/>
          <w:szCs w:val="32"/>
        </w:rPr>
        <w:t>（三）建立健全景区生态保护制度，落实保护责任；</w:t>
      </w:r>
    </w:p>
    <w:p>
      <w:pPr>
        <w:spacing w:line="586" w:lineRule="exact"/>
        <w:ind w:firstLine="640" w:firstLineChars="200"/>
        <w:rPr>
          <w:rFonts w:eastAsia="仿宋_GB2312"/>
          <w:sz w:val="32"/>
          <w:szCs w:val="32"/>
        </w:rPr>
      </w:pPr>
      <w:r>
        <w:rPr>
          <w:rFonts w:hint="eastAsia" w:eastAsia="仿宋_GB2312"/>
          <w:sz w:val="32"/>
          <w:szCs w:val="32"/>
        </w:rPr>
        <w:t>（四）建立电子监控体系，对景区内的建设、游览等活动实行动态监测；</w:t>
      </w:r>
    </w:p>
    <w:p>
      <w:pPr>
        <w:spacing w:line="58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rPr>
        <w:t>（五）</w:t>
      </w:r>
      <w:r>
        <w:rPr>
          <w:rFonts w:hint="eastAsia" w:ascii="仿宋_GB2312" w:eastAsia="仿宋_GB2312"/>
          <w:sz w:val="32"/>
          <w:szCs w:val="32"/>
          <w:lang w:eastAsia="zh-CN"/>
        </w:rPr>
        <w:t>依法审核景区内的建设活动和其他影响景区生态、景观的活动；</w:t>
      </w:r>
    </w:p>
    <w:p>
      <w:pPr>
        <w:spacing w:line="586" w:lineRule="exact"/>
        <w:ind w:firstLine="640" w:firstLineChars="200"/>
        <w:rPr>
          <w:rFonts w:hint="eastAsia" w:ascii="仿宋_GB2312" w:eastAsia="仿宋_GB2312"/>
          <w:sz w:val="32"/>
          <w:szCs w:val="32"/>
        </w:rPr>
      </w:pPr>
      <w:r>
        <w:rPr>
          <w:rFonts w:hint="eastAsia" w:ascii="仿宋_GB2312" w:eastAsia="仿宋_GB2312"/>
          <w:sz w:val="32"/>
          <w:szCs w:val="32"/>
          <w:lang w:eastAsia="zh-CN"/>
        </w:rPr>
        <w:t>（六）</w:t>
      </w:r>
      <w:r>
        <w:rPr>
          <w:rFonts w:hint="eastAsia" w:ascii="仿宋_GB2312" w:eastAsia="仿宋_GB2312"/>
          <w:sz w:val="32"/>
          <w:szCs w:val="32"/>
        </w:rPr>
        <w:t>建设、维护和管理风景名胜区基础及公共服务设施；</w:t>
      </w:r>
    </w:p>
    <w:p>
      <w:pPr>
        <w:spacing w:line="586" w:lineRule="exact"/>
        <w:ind w:firstLine="640" w:firstLineChars="200"/>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七</w:t>
      </w:r>
      <w:r>
        <w:rPr>
          <w:rFonts w:hint="eastAsia" w:ascii="仿宋_GB2312" w:eastAsia="仿宋_GB2312"/>
          <w:sz w:val="32"/>
          <w:szCs w:val="32"/>
        </w:rPr>
        <w:t>）制定和落实风景名胜区的管理制度，维护景区秩序，保障游览安全，依法在景区内行使相关行政处罚权；</w:t>
      </w:r>
    </w:p>
    <w:p>
      <w:pPr>
        <w:spacing w:line="586" w:lineRule="exact"/>
        <w:ind w:firstLine="640" w:firstLineChars="200"/>
        <w:rPr>
          <w:rFonts w:hint="eastAsia" w:ascii="仿宋_GB2312" w:eastAsia="仿宋_GB2312"/>
          <w:sz w:val="32"/>
          <w:szCs w:val="32"/>
          <w:lang w:eastAsia="zh-CN"/>
        </w:rPr>
      </w:pPr>
      <w:r>
        <w:rPr>
          <w:rFonts w:hint="eastAsia" w:ascii="仿宋_GB2312" w:eastAsia="仿宋_GB2312"/>
          <w:sz w:val="32"/>
          <w:szCs w:val="32"/>
        </w:rPr>
        <w:t>（</w:t>
      </w:r>
      <w:r>
        <w:rPr>
          <w:rFonts w:hint="eastAsia" w:ascii="仿宋_GB2312" w:eastAsia="仿宋_GB2312"/>
          <w:sz w:val="32"/>
          <w:szCs w:val="32"/>
          <w:lang w:eastAsia="zh-CN"/>
        </w:rPr>
        <w:t>八</w:t>
      </w:r>
      <w:r>
        <w:rPr>
          <w:rFonts w:hint="eastAsia" w:ascii="仿宋_GB2312" w:eastAsia="仿宋_GB2312"/>
          <w:sz w:val="32"/>
          <w:szCs w:val="32"/>
        </w:rPr>
        <w:t>）法律、法规和县级以上人民政府赋予的其他职责。</w:t>
      </w:r>
    </w:p>
    <w:p>
      <w:pPr>
        <w:spacing w:line="586" w:lineRule="exact"/>
        <w:rPr>
          <w:rFonts w:hint="eastAsia" w:eastAsia="仿宋_GB2312"/>
          <w:sz w:val="32"/>
          <w:szCs w:val="32"/>
        </w:rPr>
      </w:pPr>
    </w:p>
    <w:p>
      <w:pPr>
        <w:spacing w:line="586" w:lineRule="exact"/>
        <w:jc w:val="center"/>
        <w:rPr>
          <w:rFonts w:eastAsia="黑体"/>
          <w:sz w:val="32"/>
          <w:szCs w:val="32"/>
        </w:rPr>
      </w:pPr>
      <w:r>
        <w:rPr>
          <w:rFonts w:eastAsia="黑体"/>
          <w:sz w:val="32"/>
          <w:szCs w:val="32"/>
        </w:rPr>
        <w:t>第二章</w:t>
      </w:r>
      <w:r>
        <w:rPr>
          <w:rFonts w:hint="eastAsia" w:eastAsia="黑体"/>
          <w:sz w:val="32"/>
          <w:szCs w:val="32"/>
        </w:rPr>
        <w:t xml:space="preserve">  </w:t>
      </w:r>
      <w:r>
        <w:rPr>
          <w:rFonts w:eastAsia="黑体"/>
          <w:sz w:val="32"/>
          <w:szCs w:val="32"/>
        </w:rPr>
        <w:t>规划和建设</w:t>
      </w:r>
    </w:p>
    <w:p>
      <w:pPr>
        <w:spacing w:line="586" w:lineRule="exact"/>
        <w:rPr>
          <w:rFonts w:eastAsia="仿宋_GB2312"/>
          <w:sz w:val="32"/>
          <w:szCs w:val="32"/>
        </w:rPr>
      </w:pPr>
    </w:p>
    <w:p>
      <w:pPr>
        <w:spacing w:line="586" w:lineRule="exact"/>
        <w:ind w:firstLine="640" w:firstLineChars="200"/>
        <w:rPr>
          <w:rFonts w:eastAsia="仿宋_GB2312"/>
          <w:sz w:val="32"/>
          <w:szCs w:val="32"/>
        </w:rPr>
      </w:pPr>
      <w:r>
        <w:rPr>
          <w:rFonts w:eastAsia="黑体"/>
          <w:sz w:val="32"/>
          <w:szCs w:val="32"/>
        </w:rPr>
        <w:t>第七条</w:t>
      </w:r>
      <w:r>
        <w:rPr>
          <w:rFonts w:eastAsia="仿宋_GB2312"/>
          <w:sz w:val="32"/>
          <w:szCs w:val="32"/>
        </w:rPr>
        <w:t xml:space="preserve"> 《恒山风景名胜区总体规划》是恒山风景名胜区保护、建设和管理等各项活动的依据，应当严格执行。在景区内的单位和个人应当遵守恒山风景名胜区规划，服从规划管理。</w:t>
      </w:r>
    </w:p>
    <w:p>
      <w:pPr>
        <w:spacing w:line="586" w:lineRule="exact"/>
        <w:ind w:firstLine="640" w:firstLineChars="200"/>
        <w:rPr>
          <w:rFonts w:eastAsia="仿宋_GB2312"/>
          <w:sz w:val="32"/>
          <w:szCs w:val="32"/>
        </w:rPr>
      </w:pPr>
      <w:r>
        <w:rPr>
          <w:rFonts w:eastAsia="黑体"/>
          <w:sz w:val="32"/>
          <w:szCs w:val="32"/>
        </w:rPr>
        <w:t>第八条　</w:t>
      </w:r>
      <w:r>
        <w:rPr>
          <w:rFonts w:eastAsia="仿宋_GB2312"/>
          <w:sz w:val="32"/>
          <w:szCs w:val="32"/>
        </w:rPr>
        <w:t>浑源县城总体规划应当与恒山风景名胜区总体规划相协调。</w:t>
      </w:r>
    </w:p>
    <w:p>
      <w:pPr>
        <w:spacing w:line="586" w:lineRule="exact"/>
        <w:ind w:firstLine="640" w:firstLineChars="200"/>
        <w:rPr>
          <w:rFonts w:eastAsia="仿宋_GB2312"/>
          <w:sz w:val="32"/>
          <w:szCs w:val="32"/>
        </w:rPr>
      </w:pPr>
      <w:r>
        <w:rPr>
          <w:rFonts w:eastAsia="仿宋_GB2312"/>
          <w:sz w:val="32"/>
          <w:szCs w:val="32"/>
        </w:rPr>
        <w:t>恒山风景名胜区保护范围内的村庄和集镇规划应当符合恒山风景名胜区总体规划，其规划报审时，应当征得恒山风景名胜区管理机构的同意。</w:t>
      </w:r>
    </w:p>
    <w:p>
      <w:pPr>
        <w:tabs>
          <w:tab w:val="left" w:pos="1356"/>
        </w:tabs>
        <w:spacing w:line="586" w:lineRule="exact"/>
        <w:ind w:firstLine="640" w:firstLineChars="200"/>
        <w:rPr>
          <w:rFonts w:eastAsia="仿宋_GB2312"/>
          <w:sz w:val="32"/>
          <w:szCs w:val="32"/>
        </w:rPr>
      </w:pPr>
      <w:r>
        <w:rPr>
          <w:rFonts w:eastAsia="黑体"/>
          <w:sz w:val="32"/>
          <w:szCs w:val="32"/>
        </w:rPr>
        <w:t>第九条</w:t>
      </w:r>
      <w:r>
        <w:rPr>
          <w:rFonts w:eastAsia="仿宋_GB2312"/>
          <w:sz w:val="32"/>
          <w:szCs w:val="32"/>
        </w:rPr>
        <w:t xml:space="preserve">  恒山风景名胜区保护范围的建筑物、构筑物及其他设施，其布局、高度、体量、造型和色彩等应当体现恒山风景特色，反映历史文化风貌，与周围景观和环境相协调。</w:t>
      </w:r>
    </w:p>
    <w:p>
      <w:pPr>
        <w:tabs>
          <w:tab w:val="left" w:pos="1356"/>
        </w:tabs>
        <w:spacing w:line="586" w:lineRule="exact"/>
        <w:ind w:firstLine="640" w:firstLineChars="200"/>
        <w:rPr>
          <w:rFonts w:eastAsia="仿宋_GB2312"/>
          <w:sz w:val="32"/>
          <w:szCs w:val="32"/>
        </w:rPr>
      </w:pPr>
      <w:r>
        <w:rPr>
          <w:rFonts w:eastAsia="黑体"/>
          <w:sz w:val="32"/>
          <w:szCs w:val="32"/>
        </w:rPr>
        <w:t>第十条</w:t>
      </w:r>
      <w:r>
        <w:rPr>
          <w:rFonts w:eastAsia="仿宋_GB2312"/>
          <w:sz w:val="32"/>
          <w:szCs w:val="32"/>
        </w:rPr>
        <w:t xml:space="preserve">  恒山风景名胜区内文物单位保护范围和建设控制地带进行工程建设的，应当报文物行政主管部门审核。</w:t>
      </w:r>
    </w:p>
    <w:p>
      <w:pPr>
        <w:tabs>
          <w:tab w:val="left" w:pos="2510"/>
        </w:tabs>
        <w:spacing w:line="586" w:lineRule="exact"/>
        <w:ind w:firstLine="640" w:firstLineChars="200"/>
        <w:rPr>
          <w:rFonts w:eastAsia="仿宋_GB2312"/>
          <w:sz w:val="32"/>
          <w:szCs w:val="32"/>
        </w:rPr>
      </w:pPr>
      <w:r>
        <w:rPr>
          <w:rFonts w:eastAsia="黑体"/>
          <w:sz w:val="32"/>
          <w:szCs w:val="32"/>
        </w:rPr>
        <w:t>第十一条</w:t>
      </w:r>
      <w:r>
        <w:rPr>
          <w:rFonts w:eastAsia="仿宋_GB2312"/>
          <w:sz w:val="32"/>
          <w:szCs w:val="32"/>
        </w:rPr>
        <w:t xml:space="preserve">  在恒山风景名胜区建设施工，应当严格按照文明施工的有关规定进行，采取有效措施保护景物、植被、水体、野生动物资源和地形地貌，不得造成污染与破坏。工程结束后及时清理场地，恢复环境原貌。</w:t>
      </w:r>
    </w:p>
    <w:p>
      <w:pPr>
        <w:tabs>
          <w:tab w:val="left" w:pos="2510"/>
        </w:tabs>
        <w:spacing w:line="586" w:lineRule="exact"/>
        <w:ind w:firstLine="640" w:firstLineChars="200"/>
        <w:rPr>
          <w:rFonts w:eastAsia="仿宋_GB2312"/>
          <w:sz w:val="32"/>
          <w:szCs w:val="32"/>
        </w:rPr>
      </w:pPr>
      <w:r>
        <w:rPr>
          <w:rFonts w:eastAsia="黑体"/>
          <w:sz w:val="32"/>
          <w:szCs w:val="32"/>
        </w:rPr>
        <w:t xml:space="preserve">第十二条 </w:t>
      </w:r>
      <w:r>
        <w:rPr>
          <w:rFonts w:eastAsia="仿宋_GB2312"/>
          <w:sz w:val="32"/>
          <w:szCs w:val="32"/>
        </w:rPr>
        <w:t xml:space="preserve"> 恒山风景名胜区应当严格控制施工临时用地建设。确实需要临时建设的，应当经审核批准后方可建设，并在规定的使用期满后拆除，恢复环境原貌。</w:t>
      </w:r>
    </w:p>
    <w:p>
      <w:pPr>
        <w:tabs>
          <w:tab w:val="left" w:pos="2510"/>
        </w:tabs>
        <w:spacing w:line="586" w:lineRule="exact"/>
        <w:ind w:firstLine="640" w:firstLineChars="200"/>
        <w:rPr>
          <w:rFonts w:eastAsia="仿宋_GB2312"/>
          <w:sz w:val="32"/>
          <w:szCs w:val="32"/>
        </w:rPr>
      </w:pPr>
    </w:p>
    <w:p>
      <w:pPr>
        <w:spacing w:line="586" w:lineRule="exact"/>
        <w:jc w:val="center"/>
        <w:rPr>
          <w:rFonts w:eastAsia="黑体"/>
          <w:sz w:val="32"/>
          <w:szCs w:val="32"/>
        </w:rPr>
      </w:pPr>
      <w:r>
        <w:rPr>
          <w:rFonts w:eastAsia="黑体"/>
          <w:sz w:val="32"/>
          <w:szCs w:val="32"/>
        </w:rPr>
        <w:t>第三章</w:t>
      </w:r>
      <w:r>
        <w:rPr>
          <w:rFonts w:hint="eastAsia" w:eastAsia="黑体"/>
          <w:sz w:val="32"/>
          <w:szCs w:val="32"/>
        </w:rPr>
        <w:t xml:space="preserve">  </w:t>
      </w:r>
      <w:r>
        <w:rPr>
          <w:rFonts w:eastAsia="黑体"/>
          <w:sz w:val="32"/>
          <w:szCs w:val="32"/>
        </w:rPr>
        <w:t>保  护</w:t>
      </w:r>
    </w:p>
    <w:p>
      <w:pPr>
        <w:spacing w:line="586" w:lineRule="exact"/>
        <w:jc w:val="center"/>
        <w:rPr>
          <w:rFonts w:eastAsia="黑体"/>
          <w:sz w:val="32"/>
          <w:szCs w:val="32"/>
        </w:rPr>
      </w:pPr>
    </w:p>
    <w:p>
      <w:pPr>
        <w:tabs>
          <w:tab w:val="left" w:pos="2510"/>
        </w:tabs>
        <w:spacing w:line="586" w:lineRule="exact"/>
        <w:ind w:firstLine="640" w:firstLineChars="200"/>
        <w:rPr>
          <w:rFonts w:hint="eastAsia" w:eastAsia="仿宋_GB2312"/>
          <w:sz w:val="32"/>
          <w:szCs w:val="32"/>
        </w:rPr>
      </w:pPr>
      <w:r>
        <w:rPr>
          <w:rFonts w:eastAsia="黑体"/>
          <w:sz w:val="32"/>
          <w:szCs w:val="32"/>
        </w:rPr>
        <w:t>第十三条</w:t>
      </w:r>
      <w:r>
        <w:rPr>
          <w:rFonts w:eastAsia="仿宋_GB2312"/>
          <w:sz w:val="32"/>
          <w:szCs w:val="32"/>
        </w:rPr>
        <w:t>　恒山风景名胜区保护范围根据国务院批准的《恒山风景名胜区总体规划》确定，划分为特级、一级、二级和三级保护区。特级、一级保护区为核心保护区。</w:t>
      </w:r>
    </w:p>
    <w:p>
      <w:pPr>
        <w:spacing w:line="586" w:lineRule="exact"/>
        <w:ind w:firstLine="640" w:firstLineChars="200"/>
        <w:rPr>
          <w:rFonts w:eastAsia="仿宋_GB2312"/>
          <w:sz w:val="32"/>
          <w:szCs w:val="32"/>
        </w:rPr>
      </w:pPr>
      <w:r>
        <w:rPr>
          <w:rFonts w:hint="eastAsia" w:eastAsia="黑体"/>
          <w:sz w:val="32"/>
          <w:szCs w:val="32"/>
        </w:rPr>
        <w:t>第十四条</w:t>
      </w:r>
      <w:r>
        <w:rPr>
          <w:rFonts w:hint="eastAsia" w:eastAsia="仿宋_GB2312"/>
          <w:sz w:val="32"/>
          <w:szCs w:val="32"/>
        </w:rPr>
        <w:t xml:space="preserve">  浑源县人民政府应当根据《恒山风景名胜区总体规划》制订景区生态保护实施方案，加强景区生态保护；建立生态保护目标责任体系，明确各部门、各单位的保护范围和保护修复责任，协调各部门、各单位力量，实施综合保护和治理。</w:t>
      </w:r>
    </w:p>
    <w:p>
      <w:pPr>
        <w:tabs>
          <w:tab w:val="left" w:pos="2510"/>
        </w:tabs>
        <w:spacing w:line="586" w:lineRule="exact"/>
        <w:ind w:firstLine="640" w:firstLineChars="200"/>
        <w:rPr>
          <w:rFonts w:eastAsia="仿宋_GB2312"/>
          <w:sz w:val="32"/>
          <w:szCs w:val="32"/>
        </w:rPr>
      </w:pPr>
      <w:r>
        <w:rPr>
          <w:rFonts w:eastAsia="黑体"/>
          <w:sz w:val="32"/>
          <w:szCs w:val="32"/>
        </w:rPr>
        <w:t>第十</w:t>
      </w:r>
      <w:r>
        <w:rPr>
          <w:rFonts w:hint="eastAsia" w:eastAsia="黑体"/>
          <w:sz w:val="32"/>
          <w:szCs w:val="32"/>
        </w:rPr>
        <w:t>五</w:t>
      </w:r>
      <w:r>
        <w:rPr>
          <w:rFonts w:eastAsia="黑体"/>
          <w:sz w:val="32"/>
          <w:szCs w:val="32"/>
        </w:rPr>
        <w:t>条</w:t>
      </w:r>
      <w:r>
        <w:rPr>
          <w:rFonts w:eastAsia="仿宋_GB2312"/>
          <w:sz w:val="32"/>
          <w:szCs w:val="32"/>
        </w:rPr>
        <w:t xml:space="preserve">  市、浑源县人民政府应当按照保护优先、利用服从保护的原则，采取措施切实保护恒山风景名胜区原有的地形地貌和自然人文景观。</w:t>
      </w:r>
    </w:p>
    <w:p>
      <w:pPr>
        <w:tabs>
          <w:tab w:val="left" w:pos="2510"/>
        </w:tabs>
        <w:spacing w:line="586" w:lineRule="exact"/>
        <w:ind w:firstLine="640" w:firstLineChars="200"/>
        <w:rPr>
          <w:rFonts w:eastAsia="仿宋_GB2312"/>
          <w:sz w:val="32"/>
          <w:szCs w:val="32"/>
        </w:rPr>
      </w:pPr>
      <w:r>
        <w:rPr>
          <w:rFonts w:eastAsia="仿宋_GB2312"/>
          <w:sz w:val="32"/>
          <w:szCs w:val="32"/>
        </w:rPr>
        <w:t>恒山风景名胜区管理机构应当建立健全恒山风景名胜资源保护的各项具体管理制度，落实保护责任，依法加强恒山风景名胜资源的保护。</w:t>
      </w:r>
    </w:p>
    <w:p>
      <w:pPr>
        <w:tabs>
          <w:tab w:val="left" w:pos="2510"/>
        </w:tabs>
        <w:spacing w:line="586" w:lineRule="exact"/>
        <w:ind w:firstLine="640" w:firstLineChars="200"/>
        <w:rPr>
          <w:rFonts w:eastAsia="仿宋_GB2312"/>
          <w:sz w:val="32"/>
          <w:szCs w:val="32"/>
        </w:rPr>
      </w:pPr>
      <w:r>
        <w:rPr>
          <w:rFonts w:eastAsia="仿宋_GB2312"/>
          <w:sz w:val="32"/>
          <w:szCs w:val="32"/>
        </w:rPr>
        <w:t>恒山风景名胜区内的居民、游客和其他人员应当保护景区内的景物、水体、林草植被、野生动物和各项设施。</w:t>
      </w:r>
    </w:p>
    <w:p>
      <w:pPr>
        <w:tabs>
          <w:tab w:val="left" w:pos="2510"/>
        </w:tabs>
        <w:spacing w:line="586" w:lineRule="exact"/>
        <w:ind w:firstLine="640" w:firstLineChars="200"/>
        <w:rPr>
          <w:rFonts w:eastAsia="仿宋_GB2312"/>
          <w:sz w:val="32"/>
          <w:szCs w:val="32"/>
        </w:rPr>
      </w:pPr>
      <w:r>
        <w:rPr>
          <w:rFonts w:eastAsia="黑体"/>
          <w:sz w:val="32"/>
          <w:szCs w:val="32"/>
        </w:rPr>
        <w:t>第十</w:t>
      </w:r>
      <w:r>
        <w:rPr>
          <w:rFonts w:hint="eastAsia" w:eastAsia="黑体"/>
          <w:sz w:val="32"/>
          <w:szCs w:val="32"/>
        </w:rPr>
        <w:t>六</w:t>
      </w:r>
      <w:r>
        <w:rPr>
          <w:rFonts w:eastAsia="黑体"/>
          <w:sz w:val="32"/>
          <w:szCs w:val="32"/>
        </w:rPr>
        <w:t>条</w:t>
      </w:r>
      <w:r>
        <w:rPr>
          <w:rFonts w:eastAsia="仿宋_GB2312"/>
          <w:sz w:val="32"/>
          <w:szCs w:val="32"/>
        </w:rPr>
        <w:t xml:space="preserve">  恒山风景名胜区管理机构应当在恒山风景名胜区入口处设立风景名胜区标志，并沿划定范围设立界碑（桩），标明保护区界，任何单位和个人不得损毁或者擅自改变。</w:t>
      </w:r>
    </w:p>
    <w:p>
      <w:pPr>
        <w:tabs>
          <w:tab w:val="left" w:pos="2510"/>
        </w:tabs>
        <w:spacing w:line="586" w:lineRule="exact"/>
        <w:ind w:firstLine="640" w:firstLineChars="200"/>
        <w:rPr>
          <w:rFonts w:eastAsia="仿宋_GB2312"/>
          <w:sz w:val="32"/>
          <w:szCs w:val="32"/>
        </w:rPr>
      </w:pPr>
      <w:r>
        <w:rPr>
          <w:rFonts w:eastAsia="黑体"/>
          <w:sz w:val="32"/>
          <w:szCs w:val="32"/>
        </w:rPr>
        <w:t>第十</w:t>
      </w:r>
      <w:r>
        <w:rPr>
          <w:rFonts w:hint="eastAsia" w:eastAsia="黑体"/>
          <w:sz w:val="32"/>
          <w:szCs w:val="32"/>
        </w:rPr>
        <w:t>七</w:t>
      </w:r>
      <w:r>
        <w:rPr>
          <w:rFonts w:eastAsia="黑体"/>
          <w:sz w:val="32"/>
          <w:szCs w:val="32"/>
        </w:rPr>
        <w:t>条</w:t>
      </w:r>
      <w:r>
        <w:rPr>
          <w:rFonts w:eastAsia="仿宋_GB2312"/>
          <w:sz w:val="32"/>
          <w:szCs w:val="32"/>
        </w:rPr>
        <w:t xml:space="preserve">  恒山风景名胜区管理机构应当会同有关部门对恒山风景名胜资源采取下列保护措施：</w:t>
      </w:r>
    </w:p>
    <w:p>
      <w:pPr>
        <w:tabs>
          <w:tab w:val="left" w:pos="2510"/>
        </w:tabs>
        <w:spacing w:line="586" w:lineRule="exact"/>
        <w:ind w:firstLine="640" w:firstLineChars="200"/>
        <w:rPr>
          <w:rFonts w:eastAsia="仿宋_GB2312"/>
          <w:sz w:val="32"/>
          <w:szCs w:val="32"/>
        </w:rPr>
      </w:pPr>
      <w:r>
        <w:rPr>
          <w:rFonts w:eastAsia="仿宋_GB2312"/>
          <w:sz w:val="32"/>
          <w:szCs w:val="32"/>
        </w:rPr>
        <w:t>（一）对古建筑、古墓葬、古长城、古文化遗址等文物古迹，建立档案，设立标志，实行专人重点保护，并落实避雷、防火、防洪、防盗、防破坏等措施；</w:t>
      </w:r>
    </w:p>
    <w:p>
      <w:pPr>
        <w:tabs>
          <w:tab w:val="left" w:pos="2510"/>
        </w:tabs>
        <w:spacing w:line="586" w:lineRule="exact"/>
        <w:ind w:firstLine="640" w:firstLineChars="200"/>
        <w:rPr>
          <w:rFonts w:eastAsia="仿宋_GB2312"/>
          <w:sz w:val="32"/>
          <w:szCs w:val="32"/>
        </w:rPr>
      </w:pPr>
      <w:r>
        <w:rPr>
          <w:rFonts w:eastAsia="仿宋_GB2312"/>
          <w:sz w:val="32"/>
          <w:szCs w:val="32"/>
        </w:rPr>
        <w:t>（二）对古树名木进行鉴定、登记造册，挂牌标示，严加保护，并落实复壮措施；</w:t>
      </w:r>
    </w:p>
    <w:p>
      <w:pPr>
        <w:tabs>
          <w:tab w:val="left" w:pos="2510"/>
        </w:tabs>
        <w:spacing w:line="586" w:lineRule="exact"/>
        <w:ind w:firstLine="640" w:firstLineChars="200"/>
        <w:rPr>
          <w:rFonts w:eastAsia="仿宋_GB2312"/>
          <w:sz w:val="32"/>
          <w:szCs w:val="32"/>
        </w:rPr>
      </w:pPr>
      <w:r>
        <w:rPr>
          <w:rFonts w:eastAsia="仿宋_GB2312"/>
          <w:sz w:val="32"/>
          <w:szCs w:val="32"/>
        </w:rPr>
        <w:t>（三）强化绿化责任，落实环境保护、护林防火和病虫害防治措施，必要时对重要景区实行定期封闭轮休；</w:t>
      </w:r>
    </w:p>
    <w:p>
      <w:pPr>
        <w:tabs>
          <w:tab w:val="left" w:pos="2510"/>
        </w:tabs>
        <w:spacing w:line="586" w:lineRule="exact"/>
        <w:ind w:firstLine="640" w:firstLineChars="200"/>
        <w:rPr>
          <w:rFonts w:eastAsia="仿宋_GB2312"/>
          <w:sz w:val="32"/>
          <w:szCs w:val="32"/>
        </w:rPr>
      </w:pPr>
      <w:r>
        <w:rPr>
          <w:rFonts w:eastAsia="仿宋_GB2312"/>
          <w:sz w:val="32"/>
          <w:szCs w:val="32"/>
        </w:rPr>
        <w:t>（四）划定保护区域，保护野生动植物及其栖息生长环境；</w:t>
      </w:r>
    </w:p>
    <w:p>
      <w:pPr>
        <w:tabs>
          <w:tab w:val="left" w:pos="2510"/>
        </w:tabs>
        <w:spacing w:line="586" w:lineRule="exact"/>
        <w:ind w:firstLine="640" w:firstLineChars="200"/>
        <w:rPr>
          <w:rFonts w:eastAsia="仿宋_GB2312"/>
          <w:sz w:val="32"/>
          <w:szCs w:val="32"/>
        </w:rPr>
      </w:pPr>
      <w:r>
        <w:rPr>
          <w:rFonts w:eastAsia="仿宋_GB2312"/>
          <w:sz w:val="32"/>
          <w:szCs w:val="32"/>
        </w:rPr>
        <w:t>（五）加强对地表水和地下水的监测，防止水体污染；</w:t>
      </w:r>
    </w:p>
    <w:p>
      <w:pPr>
        <w:tabs>
          <w:tab w:val="left" w:pos="2510"/>
        </w:tabs>
        <w:spacing w:line="586" w:lineRule="exact"/>
        <w:ind w:firstLine="640" w:firstLineChars="200"/>
        <w:rPr>
          <w:rFonts w:eastAsia="仿宋_GB2312"/>
          <w:sz w:val="32"/>
          <w:szCs w:val="32"/>
        </w:rPr>
      </w:pPr>
      <w:r>
        <w:rPr>
          <w:rFonts w:eastAsia="仿宋_GB2312"/>
          <w:sz w:val="32"/>
          <w:szCs w:val="32"/>
        </w:rPr>
        <w:t>（六）加强对大气的监测，防止大气污染。</w:t>
      </w:r>
    </w:p>
    <w:p>
      <w:pPr>
        <w:tabs>
          <w:tab w:val="left" w:pos="2510"/>
        </w:tabs>
        <w:spacing w:line="586" w:lineRule="exact"/>
        <w:ind w:firstLine="640" w:firstLineChars="200"/>
        <w:rPr>
          <w:rFonts w:eastAsia="仿宋_GB2312"/>
          <w:sz w:val="32"/>
          <w:szCs w:val="32"/>
        </w:rPr>
      </w:pPr>
      <w:r>
        <w:rPr>
          <w:rFonts w:eastAsia="黑体"/>
          <w:sz w:val="32"/>
          <w:szCs w:val="32"/>
        </w:rPr>
        <w:t>第十</w:t>
      </w:r>
      <w:r>
        <w:rPr>
          <w:rFonts w:hint="eastAsia" w:eastAsia="黑体"/>
          <w:sz w:val="32"/>
          <w:szCs w:val="32"/>
        </w:rPr>
        <w:t>八</w:t>
      </w:r>
      <w:r>
        <w:rPr>
          <w:rFonts w:eastAsia="黑体"/>
          <w:sz w:val="32"/>
          <w:szCs w:val="32"/>
        </w:rPr>
        <w:t>条</w:t>
      </w:r>
      <w:r>
        <w:rPr>
          <w:rFonts w:eastAsia="仿宋_GB2312"/>
          <w:sz w:val="32"/>
          <w:szCs w:val="32"/>
        </w:rPr>
        <w:t xml:space="preserve">  恒山风景名胜区内禁止下列活动：</w:t>
      </w:r>
    </w:p>
    <w:p>
      <w:pPr>
        <w:tabs>
          <w:tab w:val="left" w:pos="2510"/>
        </w:tabs>
        <w:spacing w:line="586" w:lineRule="exact"/>
        <w:ind w:firstLine="640" w:firstLineChars="200"/>
        <w:rPr>
          <w:rFonts w:eastAsia="仿宋_GB2312"/>
          <w:sz w:val="32"/>
          <w:szCs w:val="32"/>
        </w:rPr>
      </w:pPr>
      <w:r>
        <w:rPr>
          <w:rFonts w:eastAsia="仿宋_GB2312"/>
          <w:sz w:val="32"/>
          <w:szCs w:val="32"/>
        </w:rPr>
        <w:t>（一）开山、采石、开矿、开荒、修坟立碑等破坏景观、植被和地形地貌的活动；</w:t>
      </w:r>
    </w:p>
    <w:p>
      <w:pPr>
        <w:tabs>
          <w:tab w:val="left" w:pos="2510"/>
        </w:tabs>
        <w:spacing w:line="586" w:lineRule="exact"/>
        <w:ind w:firstLine="640" w:firstLineChars="200"/>
        <w:rPr>
          <w:rFonts w:eastAsia="仿宋_GB2312"/>
          <w:sz w:val="32"/>
          <w:szCs w:val="32"/>
        </w:rPr>
      </w:pPr>
      <w:r>
        <w:rPr>
          <w:rFonts w:eastAsia="仿宋_GB2312"/>
          <w:sz w:val="32"/>
          <w:szCs w:val="32"/>
        </w:rPr>
        <w:t>（二）修建储存爆炸性、易燃性、放射性、毒害性、腐蚀性物品的设施；</w:t>
      </w:r>
    </w:p>
    <w:p>
      <w:pPr>
        <w:tabs>
          <w:tab w:val="left" w:pos="2510"/>
        </w:tabs>
        <w:spacing w:line="586" w:lineRule="exact"/>
        <w:ind w:firstLine="640" w:firstLineChars="200"/>
        <w:rPr>
          <w:rFonts w:eastAsia="仿宋_GB2312"/>
          <w:sz w:val="32"/>
          <w:szCs w:val="32"/>
        </w:rPr>
      </w:pPr>
      <w:r>
        <w:rPr>
          <w:rFonts w:eastAsia="仿宋_GB2312"/>
          <w:sz w:val="32"/>
          <w:szCs w:val="32"/>
        </w:rPr>
        <w:t>（三）在景物或者设施上刻划、涂污；</w:t>
      </w:r>
    </w:p>
    <w:p>
      <w:pPr>
        <w:tabs>
          <w:tab w:val="left" w:pos="2510"/>
        </w:tabs>
        <w:spacing w:line="586" w:lineRule="exact"/>
        <w:ind w:firstLine="640" w:firstLineChars="200"/>
        <w:rPr>
          <w:rFonts w:eastAsia="仿宋_GB2312"/>
          <w:sz w:val="32"/>
          <w:szCs w:val="32"/>
        </w:rPr>
      </w:pPr>
      <w:r>
        <w:rPr>
          <w:rFonts w:eastAsia="仿宋_GB2312"/>
          <w:sz w:val="32"/>
          <w:szCs w:val="32"/>
        </w:rPr>
        <w:t>（四）填堵河道或者破坏自然水系；</w:t>
      </w:r>
    </w:p>
    <w:p>
      <w:pPr>
        <w:tabs>
          <w:tab w:val="left" w:pos="2510"/>
        </w:tabs>
        <w:spacing w:line="586" w:lineRule="exact"/>
        <w:ind w:firstLine="640" w:firstLineChars="200"/>
        <w:rPr>
          <w:rFonts w:eastAsia="仿宋_GB2312"/>
          <w:sz w:val="32"/>
          <w:szCs w:val="32"/>
        </w:rPr>
      </w:pPr>
      <w:r>
        <w:rPr>
          <w:rFonts w:eastAsia="仿宋_GB2312"/>
          <w:sz w:val="32"/>
          <w:szCs w:val="32"/>
        </w:rPr>
        <w:t>（五）砍伐、毁坏古树名木或者风景林木；</w:t>
      </w:r>
    </w:p>
    <w:p>
      <w:pPr>
        <w:tabs>
          <w:tab w:val="left" w:pos="2510"/>
        </w:tabs>
        <w:spacing w:line="586" w:lineRule="exact"/>
        <w:ind w:firstLine="640" w:firstLineChars="200"/>
        <w:rPr>
          <w:rFonts w:eastAsia="仿宋_GB2312"/>
          <w:sz w:val="32"/>
          <w:szCs w:val="32"/>
        </w:rPr>
      </w:pPr>
      <w:r>
        <w:rPr>
          <w:rFonts w:eastAsia="仿宋_GB2312"/>
          <w:sz w:val="32"/>
          <w:szCs w:val="32"/>
        </w:rPr>
        <w:t>（六）乱扔垃圾；</w:t>
      </w:r>
    </w:p>
    <w:p>
      <w:pPr>
        <w:tabs>
          <w:tab w:val="left" w:pos="2510"/>
        </w:tabs>
        <w:spacing w:line="586" w:lineRule="exact"/>
        <w:ind w:firstLine="640" w:firstLineChars="200"/>
        <w:rPr>
          <w:rFonts w:eastAsia="仿宋_GB2312"/>
          <w:sz w:val="32"/>
          <w:szCs w:val="32"/>
        </w:rPr>
      </w:pPr>
      <w:r>
        <w:rPr>
          <w:rFonts w:eastAsia="仿宋_GB2312"/>
          <w:sz w:val="32"/>
          <w:szCs w:val="32"/>
        </w:rPr>
        <w:t>（七）在禁火区域烧荒、野炊、燃放烟花爆竹，在非指定地点吸烟等违规用火；</w:t>
      </w:r>
    </w:p>
    <w:p>
      <w:pPr>
        <w:tabs>
          <w:tab w:val="left" w:pos="2510"/>
        </w:tabs>
        <w:spacing w:line="586" w:lineRule="exact"/>
        <w:ind w:firstLine="640" w:firstLineChars="200"/>
        <w:rPr>
          <w:rFonts w:eastAsia="仿宋_GB2312"/>
          <w:sz w:val="32"/>
          <w:szCs w:val="32"/>
        </w:rPr>
      </w:pPr>
      <w:r>
        <w:rPr>
          <w:rFonts w:eastAsia="仿宋_GB2312"/>
          <w:sz w:val="32"/>
          <w:szCs w:val="32"/>
        </w:rPr>
        <w:t>（八）其他危害或者破坏风景名胜资源的活动。</w:t>
      </w:r>
    </w:p>
    <w:p>
      <w:pPr>
        <w:tabs>
          <w:tab w:val="left" w:pos="2510"/>
        </w:tabs>
        <w:spacing w:line="586" w:lineRule="exact"/>
        <w:ind w:firstLine="640" w:firstLineChars="200"/>
        <w:rPr>
          <w:rFonts w:eastAsia="仿宋_GB2312"/>
          <w:sz w:val="32"/>
          <w:szCs w:val="32"/>
        </w:rPr>
      </w:pPr>
      <w:r>
        <w:rPr>
          <w:rFonts w:eastAsia="黑体"/>
          <w:sz w:val="32"/>
          <w:szCs w:val="32"/>
        </w:rPr>
        <w:t>第十</w:t>
      </w:r>
      <w:r>
        <w:rPr>
          <w:rFonts w:hint="eastAsia" w:eastAsia="黑体"/>
          <w:sz w:val="32"/>
          <w:szCs w:val="32"/>
        </w:rPr>
        <w:t>九</w:t>
      </w:r>
      <w:r>
        <w:rPr>
          <w:rFonts w:eastAsia="黑体"/>
          <w:sz w:val="32"/>
          <w:szCs w:val="32"/>
        </w:rPr>
        <w:t xml:space="preserve">条 </w:t>
      </w:r>
      <w:r>
        <w:rPr>
          <w:rFonts w:eastAsia="仿宋_GB2312"/>
          <w:sz w:val="32"/>
          <w:szCs w:val="32"/>
        </w:rPr>
        <w:t xml:space="preserve"> 恒山风景名胜区特级保护区内不得修建任何建筑和设施；一级保护区内严禁建设与风景无关的建筑和设施；二级保护区内限制与风景游赏无关的建设；三级保护区内应当有序控制各项建设，其内的建筑或者设施应当与游览风景环境相协调。</w:t>
      </w:r>
    </w:p>
    <w:p>
      <w:pPr>
        <w:tabs>
          <w:tab w:val="left" w:pos="2510"/>
        </w:tabs>
        <w:spacing w:line="586" w:lineRule="exact"/>
        <w:ind w:firstLine="640" w:firstLineChars="200"/>
        <w:rPr>
          <w:rFonts w:eastAsia="仿宋_GB2312"/>
          <w:sz w:val="32"/>
          <w:szCs w:val="32"/>
        </w:rPr>
      </w:pPr>
      <w:r>
        <w:rPr>
          <w:rFonts w:eastAsia="黑体"/>
          <w:sz w:val="32"/>
          <w:szCs w:val="32"/>
        </w:rPr>
        <w:t>第</w:t>
      </w:r>
      <w:r>
        <w:rPr>
          <w:rFonts w:hint="eastAsia" w:eastAsia="黑体"/>
          <w:sz w:val="32"/>
          <w:szCs w:val="32"/>
        </w:rPr>
        <w:t>二</w:t>
      </w:r>
      <w:r>
        <w:rPr>
          <w:rFonts w:eastAsia="黑体"/>
          <w:sz w:val="32"/>
          <w:szCs w:val="32"/>
        </w:rPr>
        <w:t xml:space="preserve">十条 </w:t>
      </w:r>
      <w:r>
        <w:rPr>
          <w:rFonts w:eastAsia="仿宋_GB2312"/>
          <w:sz w:val="32"/>
          <w:szCs w:val="32"/>
        </w:rPr>
        <w:t xml:space="preserve"> 恒山风景名胜区保护区内进行下列活动，应当经恒山风景名胜区管理机构审核后，依照有关法律、法规的规定报有关部门批准：</w:t>
      </w:r>
    </w:p>
    <w:p>
      <w:pPr>
        <w:tabs>
          <w:tab w:val="left" w:pos="2510"/>
        </w:tabs>
        <w:spacing w:line="586" w:lineRule="exact"/>
        <w:ind w:firstLine="640" w:firstLineChars="200"/>
        <w:rPr>
          <w:rFonts w:eastAsia="仿宋_GB2312"/>
          <w:sz w:val="32"/>
          <w:szCs w:val="32"/>
        </w:rPr>
      </w:pPr>
      <w:r>
        <w:rPr>
          <w:rFonts w:eastAsia="仿宋_GB2312"/>
          <w:sz w:val="32"/>
          <w:szCs w:val="32"/>
        </w:rPr>
        <w:t>（一）设置、张贴商业广告；</w:t>
      </w:r>
    </w:p>
    <w:p>
      <w:pPr>
        <w:tabs>
          <w:tab w:val="left" w:pos="2510"/>
        </w:tabs>
        <w:spacing w:line="586" w:lineRule="exact"/>
        <w:ind w:firstLine="640" w:firstLineChars="200"/>
        <w:rPr>
          <w:rFonts w:eastAsia="仿宋_GB2312"/>
          <w:sz w:val="32"/>
          <w:szCs w:val="32"/>
        </w:rPr>
      </w:pPr>
      <w:r>
        <w:rPr>
          <w:rFonts w:eastAsia="仿宋_GB2312"/>
          <w:sz w:val="32"/>
          <w:szCs w:val="32"/>
        </w:rPr>
        <w:t>（二）举办大型集会、游乐、文化、体育活动；</w:t>
      </w:r>
    </w:p>
    <w:p>
      <w:pPr>
        <w:tabs>
          <w:tab w:val="left" w:pos="2510"/>
        </w:tabs>
        <w:spacing w:line="586" w:lineRule="exact"/>
        <w:ind w:firstLine="640" w:firstLineChars="200"/>
        <w:rPr>
          <w:rFonts w:eastAsia="仿宋_GB2312"/>
          <w:sz w:val="32"/>
          <w:szCs w:val="32"/>
        </w:rPr>
      </w:pPr>
      <w:r>
        <w:rPr>
          <w:rFonts w:eastAsia="仿宋_GB2312"/>
          <w:sz w:val="32"/>
          <w:szCs w:val="32"/>
        </w:rPr>
        <w:t>（三）改变水资源、水环境自然状态的活动；</w:t>
      </w:r>
    </w:p>
    <w:p>
      <w:pPr>
        <w:tabs>
          <w:tab w:val="left" w:pos="2510"/>
        </w:tabs>
        <w:spacing w:line="586" w:lineRule="exact"/>
        <w:ind w:firstLine="640" w:firstLineChars="200"/>
        <w:rPr>
          <w:rFonts w:eastAsia="仿宋_GB2312"/>
          <w:sz w:val="32"/>
          <w:szCs w:val="32"/>
        </w:rPr>
      </w:pPr>
      <w:r>
        <w:rPr>
          <w:rFonts w:eastAsia="仿宋_GB2312"/>
          <w:sz w:val="32"/>
          <w:szCs w:val="32"/>
        </w:rPr>
        <w:t>（四）采集野生药材；</w:t>
      </w:r>
    </w:p>
    <w:p>
      <w:pPr>
        <w:tabs>
          <w:tab w:val="left" w:pos="2510"/>
        </w:tabs>
        <w:spacing w:line="586" w:lineRule="exact"/>
        <w:ind w:firstLine="640" w:firstLineChars="200"/>
        <w:rPr>
          <w:rFonts w:eastAsia="仿宋_GB2312"/>
          <w:sz w:val="32"/>
          <w:szCs w:val="32"/>
        </w:rPr>
      </w:pPr>
      <w:r>
        <w:rPr>
          <w:rFonts w:eastAsia="仿宋_GB2312"/>
          <w:sz w:val="32"/>
          <w:szCs w:val="32"/>
        </w:rPr>
        <w:t>（五）捶拓碑碣石刻；</w:t>
      </w:r>
    </w:p>
    <w:p>
      <w:pPr>
        <w:tabs>
          <w:tab w:val="left" w:pos="2510"/>
        </w:tabs>
        <w:spacing w:line="586" w:lineRule="exact"/>
        <w:ind w:firstLine="640" w:firstLineChars="200"/>
        <w:rPr>
          <w:rFonts w:eastAsia="仿宋_GB2312"/>
          <w:sz w:val="32"/>
          <w:szCs w:val="32"/>
        </w:rPr>
      </w:pPr>
      <w:r>
        <w:rPr>
          <w:rFonts w:eastAsia="仿宋_GB2312"/>
          <w:sz w:val="32"/>
          <w:szCs w:val="32"/>
        </w:rPr>
        <w:t>（六）其他影响生态和景观的活动。</w:t>
      </w:r>
    </w:p>
    <w:p>
      <w:pPr>
        <w:tabs>
          <w:tab w:val="left" w:pos="2510"/>
        </w:tabs>
        <w:spacing w:line="586" w:lineRule="exact"/>
        <w:ind w:firstLine="640" w:firstLineChars="200"/>
        <w:rPr>
          <w:rFonts w:eastAsia="仿宋_GB2312"/>
          <w:sz w:val="32"/>
          <w:szCs w:val="32"/>
        </w:rPr>
      </w:pPr>
      <w:r>
        <w:rPr>
          <w:rFonts w:eastAsia="黑体"/>
          <w:sz w:val="32"/>
          <w:szCs w:val="32"/>
        </w:rPr>
        <w:t>第二十</w:t>
      </w:r>
      <w:r>
        <w:rPr>
          <w:rFonts w:hint="eastAsia" w:eastAsia="黑体"/>
          <w:sz w:val="32"/>
          <w:szCs w:val="32"/>
        </w:rPr>
        <w:t>一</w:t>
      </w:r>
      <w:r>
        <w:rPr>
          <w:rFonts w:eastAsia="黑体"/>
          <w:sz w:val="32"/>
          <w:szCs w:val="32"/>
        </w:rPr>
        <w:t>条</w:t>
      </w:r>
      <w:r>
        <w:rPr>
          <w:rFonts w:eastAsia="仿宋_GB2312"/>
          <w:sz w:val="32"/>
          <w:szCs w:val="32"/>
        </w:rPr>
        <w:t xml:space="preserve"> </w:t>
      </w:r>
      <w:r>
        <w:rPr>
          <w:rFonts w:eastAsia="仿宋_GB2312"/>
          <w:b/>
          <w:sz w:val="32"/>
          <w:szCs w:val="32"/>
        </w:rPr>
        <w:t xml:space="preserve"> </w:t>
      </w:r>
      <w:r>
        <w:rPr>
          <w:rFonts w:eastAsia="仿宋_GB2312"/>
          <w:sz w:val="32"/>
          <w:szCs w:val="32"/>
        </w:rPr>
        <w:t>恒山风景名胜区特级、一级、二级保护区内禁止挖砂、取土。</w:t>
      </w:r>
    </w:p>
    <w:p>
      <w:pPr>
        <w:tabs>
          <w:tab w:val="left" w:pos="2510"/>
        </w:tabs>
        <w:spacing w:line="586" w:lineRule="exact"/>
        <w:ind w:firstLine="640" w:firstLineChars="200"/>
        <w:rPr>
          <w:rFonts w:eastAsia="仿宋_GB2312"/>
          <w:sz w:val="32"/>
          <w:szCs w:val="32"/>
        </w:rPr>
      </w:pPr>
      <w:r>
        <w:rPr>
          <w:rFonts w:eastAsia="仿宋_GB2312"/>
          <w:sz w:val="32"/>
          <w:szCs w:val="32"/>
        </w:rPr>
        <w:t>三级保护区内不得从事经营性挖砂、取土。因恒山景区道路和设施维护，确需在三级保护区挖砂、取土的，应当经恒山风景名胜区管理机构审核同意，报</w:t>
      </w:r>
      <w:r>
        <w:rPr>
          <w:rFonts w:hint="eastAsia" w:eastAsia="仿宋_GB2312"/>
          <w:sz w:val="32"/>
          <w:szCs w:val="32"/>
        </w:rPr>
        <w:t>规划和自然</w:t>
      </w:r>
      <w:r>
        <w:rPr>
          <w:rFonts w:eastAsia="仿宋_GB2312"/>
          <w:sz w:val="32"/>
          <w:szCs w:val="32"/>
        </w:rPr>
        <w:t>资源等有关部门批准后，在指定的地点挖取，并按规定恢复植被。</w:t>
      </w:r>
    </w:p>
    <w:p>
      <w:pPr>
        <w:tabs>
          <w:tab w:val="left" w:pos="2510"/>
        </w:tabs>
        <w:spacing w:line="586" w:lineRule="exact"/>
        <w:ind w:firstLine="640" w:firstLineChars="200"/>
        <w:rPr>
          <w:rFonts w:eastAsia="仿宋_GB2312"/>
          <w:sz w:val="32"/>
          <w:szCs w:val="32"/>
        </w:rPr>
      </w:pPr>
      <w:r>
        <w:rPr>
          <w:rFonts w:eastAsia="仿宋_GB2312"/>
          <w:sz w:val="32"/>
          <w:szCs w:val="32"/>
        </w:rPr>
        <w:t>恒山风景名胜区内居民在三级保护区内挖砂、取土自用的，应当在恒山风景名胜区管理机构指定的地点挖取。</w:t>
      </w:r>
    </w:p>
    <w:p>
      <w:pPr>
        <w:spacing w:line="586" w:lineRule="exact"/>
        <w:ind w:firstLine="640" w:firstLineChars="200"/>
        <w:rPr>
          <w:rFonts w:eastAsia="仿宋_GB2312"/>
          <w:sz w:val="32"/>
          <w:szCs w:val="32"/>
        </w:rPr>
      </w:pPr>
      <w:r>
        <w:rPr>
          <w:rFonts w:eastAsia="黑体"/>
          <w:sz w:val="32"/>
          <w:szCs w:val="32"/>
        </w:rPr>
        <w:t>第二十</w:t>
      </w:r>
      <w:r>
        <w:rPr>
          <w:rFonts w:hint="eastAsia" w:eastAsia="黑体"/>
          <w:sz w:val="32"/>
          <w:szCs w:val="32"/>
        </w:rPr>
        <w:t>二</w:t>
      </w:r>
      <w:r>
        <w:rPr>
          <w:rFonts w:eastAsia="黑体"/>
          <w:sz w:val="32"/>
          <w:szCs w:val="32"/>
        </w:rPr>
        <w:t>条</w:t>
      </w:r>
      <w:r>
        <w:rPr>
          <w:rFonts w:eastAsia="仿宋_GB2312"/>
          <w:sz w:val="32"/>
          <w:szCs w:val="32"/>
        </w:rPr>
        <w:t xml:space="preserve">  </w:t>
      </w:r>
      <w:r>
        <w:rPr>
          <w:rFonts w:hint="eastAsia" w:eastAsia="仿宋_GB2312"/>
          <w:sz w:val="32"/>
          <w:szCs w:val="32"/>
        </w:rPr>
        <w:t>市、浑源县人民政府有关部门，应当加强对恒山风景名胜区生态保护的日常监管，定期检查景区生态保护工作，查处各类破坏景区生态的行为，防范生态环境风险。</w:t>
      </w:r>
    </w:p>
    <w:p>
      <w:pPr>
        <w:tabs>
          <w:tab w:val="left" w:pos="2510"/>
        </w:tabs>
        <w:spacing w:line="586" w:lineRule="exact"/>
        <w:ind w:firstLine="640" w:firstLineChars="200"/>
        <w:rPr>
          <w:rFonts w:eastAsia="仿宋_GB2312"/>
          <w:sz w:val="32"/>
          <w:szCs w:val="32"/>
        </w:rPr>
      </w:pPr>
      <w:r>
        <w:rPr>
          <w:rFonts w:eastAsia="黑体"/>
          <w:sz w:val="32"/>
          <w:szCs w:val="32"/>
        </w:rPr>
        <w:t>第二十</w:t>
      </w:r>
      <w:r>
        <w:rPr>
          <w:rFonts w:hint="eastAsia" w:eastAsia="黑体"/>
          <w:sz w:val="32"/>
          <w:szCs w:val="32"/>
        </w:rPr>
        <w:t>三</w:t>
      </w:r>
      <w:r>
        <w:rPr>
          <w:rFonts w:eastAsia="黑体"/>
          <w:sz w:val="32"/>
          <w:szCs w:val="32"/>
        </w:rPr>
        <w:t xml:space="preserve">条  </w:t>
      </w:r>
      <w:r>
        <w:rPr>
          <w:rFonts w:eastAsia="仿宋_GB2312"/>
          <w:sz w:val="32"/>
          <w:szCs w:val="32"/>
        </w:rPr>
        <w:t>恒山风景名胜区内宗教场所的设立和管理，依照国家和省有关宗教事务管理的规定执行。</w:t>
      </w:r>
    </w:p>
    <w:p>
      <w:pPr>
        <w:tabs>
          <w:tab w:val="left" w:pos="2510"/>
        </w:tabs>
        <w:spacing w:line="586" w:lineRule="exact"/>
        <w:ind w:firstLine="640" w:firstLineChars="200"/>
        <w:rPr>
          <w:rFonts w:eastAsia="黑体"/>
          <w:sz w:val="32"/>
          <w:szCs w:val="32"/>
        </w:rPr>
      </w:pPr>
      <w:r>
        <w:rPr>
          <w:rFonts w:eastAsia="仿宋_GB2312"/>
          <w:sz w:val="32"/>
          <w:szCs w:val="32"/>
        </w:rPr>
        <w:t>恒山风景名胜区内涉及文物保护和自然资源保护的，除执行国家和省有关风景名胜区保护的规定外，还应当执行国家和省有关文物保护和自然资源保护的规定。</w:t>
      </w:r>
    </w:p>
    <w:p>
      <w:pPr>
        <w:spacing w:line="586" w:lineRule="exact"/>
        <w:jc w:val="center"/>
        <w:rPr>
          <w:rFonts w:eastAsia="黑体"/>
          <w:sz w:val="32"/>
          <w:szCs w:val="32"/>
        </w:rPr>
      </w:pPr>
      <w:r>
        <w:rPr>
          <w:rFonts w:eastAsia="黑体"/>
          <w:sz w:val="32"/>
          <w:szCs w:val="32"/>
        </w:rPr>
        <w:t>第四章</w:t>
      </w:r>
      <w:r>
        <w:rPr>
          <w:rFonts w:hint="eastAsia" w:eastAsia="黑体"/>
          <w:sz w:val="32"/>
          <w:szCs w:val="32"/>
        </w:rPr>
        <w:t xml:space="preserve">  </w:t>
      </w:r>
      <w:r>
        <w:rPr>
          <w:rFonts w:eastAsia="黑体"/>
          <w:sz w:val="32"/>
          <w:szCs w:val="32"/>
        </w:rPr>
        <w:t>管  理</w:t>
      </w:r>
    </w:p>
    <w:p>
      <w:pPr>
        <w:spacing w:line="586" w:lineRule="exact"/>
        <w:jc w:val="center"/>
        <w:rPr>
          <w:rFonts w:eastAsia="黑体"/>
          <w:sz w:val="32"/>
          <w:szCs w:val="32"/>
        </w:rPr>
      </w:pPr>
    </w:p>
    <w:p>
      <w:pPr>
        <w:spacing w:line="586" w:lineRule="exact"/>
        <w:ind w:firstLine="720" w:firstLineChars="225"/>
        <w:rPr>
          <w:rFonts w:eastAsia="仿宋_GB2312"/>
          <w:sz w:val="32"/>
          <w:szCs w:val="32"/>
        </w:rPr>
      </w:pPr>
      <w:r>
        <w:rPr>
          <w:rFonts w:eastAsia="黑体"/>
          <w:sz w:val="32"/>
          <w:szCs w:val="32"/>
        </w:rPr>
        <w:t>第二十</w:t>
      </w:r>
      <w:r>
        <w:rPr>
          <w:rFonts w:hint="eastAsia" w:eastAsia="黑体"/>
          <w:sz w:val="32"/>
          <w:szCs w:val="32"/>
        </w:rPr>
        <w:t>四</w:t>
      </w:r>
      <w:r>
        <w:rPr>
          <w:rFonts w:eastAsia="黑体"/>
          <w:sz w:val="32"/>
          <w:szCs w:val="32"/>
        </w:rPr>
        <w:t xml:space="preserve">条  </w:t>
      </w:r>
      <w:r>
        <w:rPr>
          <w:rFonts w:eastAsia="仿宋_GB2312"/>
          <w:sz w:val="32"/>
          <w:szCs w:val="32"/>
        </w:rPr>
        <w:t>浑源县人民政府及恒山风景名胜区管理机构，应当建立健全景区游览管理和安全管理制度，制订自然灾害等突发事件的应急预案。</w:t>
      </w:r>
    </w:p>
    <w:p>
      <w:pPr>
        <w:tabs>
          <w:tab w:val="left" w:pos="1356"/>
        </w:tabs>
        <w:spacing w:line="586" w:lineRule="exact"/>
        <w:ind w:firstLine="640" w:firstLineChars="200"/>
        <w:rPr>
          <w:rFonts w:eastAsia="仿宋_GB2312"/>
          <w:sz w:val="32"/>
          <w:szCs w:val="32"/>
        </w:rPr>
      </w:pPr>
      <w:r>
        <w:rPr>
          <w:rFonts w:eastAsia="黑体"/>
          <w:sz w:val="32"/>
          <w:szCs w:val="32"/>
        </w:rPr>
        <w:t>第二十</w:t>
      </w:r>
      <w:r>
        <w:rPr>
          <w:rFonts w:hint="eastAsia" w:eastAsia="黑体"/>
          <w:sz w:val="32"/>
          <w:szCs w:val="32"/>
        </w:rPr>
        <w:t>五</w:t>
      </w:r>
      <w:r>
        <w:rPr>
          <w:rFonts w:eastAsia="黑体"/>
          <w:sz w:val="32"/>
          <w:szCs w:val="32"/>
        </w:rPr>
        <w:t>条</w:t>
      </w:r>
      <w:r>
        <w:rPr>
          <w:rFonts w:eastAsia="仿宋_GB2312"/>
          <w:sz w:val="32"/>
          <w:szCs w:val="32"/>
        </w:rPr>
        <w:t xml:space="preserve">  恒山风景名胜区管理机构应当建立健全防火组织，完善防火设施，做好建筑防火和森林防火的各项工作。</w:t>
      </w:r>
    </w:p>
    <w:p>
      <w:pPr>
        <w:tabs>
          <w:tab w:val="left" w:pos="1356"/>
        </w:tabs>
        <w:spacing w:line="586" w:lineRule="exact"/>
        <w:ind w:firstLine="640" w:firstLineChars="200"/>
        <w:rPr>
          <w:rFonts w:eastAsia="仿宋_GB2312"/>
          <w:sz w:val="32"/>
          <w:szCs w:val="32"/>
        </w:rPr>
      </w:pPr>
      <w:r>
        <w:rPr>
          <w:rFonts w:eastAsia="黑体"/>
          <w:sz w:val="32"/>
          <w:szCs w:val="32"/>
        </w:rPr>
        <w:t>第二十</w:t>
      </w:r>
      <w:r>
        <w:rPr>
          <w:rFonts w:hint="eastAsia" w:eastAsia="黑体"/>
          <w:sz w:val="32"/>
          <w:szCs w:val="32"/>
        </w:rPr>
        <w:t>六</w:t>
      </w:r>
      <w:r>
        <w:rPr>
          <w:rFonts w:eastAsia="黑体"/>
          <w:sz w:val="32"/>
          <w:szCs w:val="32"/>
        </w:rPr>
        <w:t>条</w:t>
      </w:r>
      <w:r>
        <w:rPr>
          <w:rFonts w:eastAsia="仿宋_GB2312"/>
          <w:sz w:val="32"/>
          <w:szCs w:val="32"/>
        </w:rPr>
        <w:t xml:space="preserve">  恒山风景名胜区管理机构应当科学合理地确定游客容量和游览线路，在景区、景点设置游览标识，在险要部位设置安全设施和警示标志，经常对交通、游览设施进行检查和维护，确保游客安全。</w:t>
      </w:r>
    </w:p>
    <w:p>
      <w:pPr>
        <w:tabs>
          <w:tab w:val="left" w:pos="1356"/>
        </w:tabs>
        <w:spacing w:line="586" w:lineRule="exact"/>
        <w:ind w:firstLine="640" w:firstLineChars="200"/>
        <w:rPr>
          <w:rFonts w:hint="eastAsia" w:eastAsia="黑体"/>
          <w:sz w:val="32"/>
          <w:szCs w:val="32"/>
        </w:rPr>
      </w:pPr>
      <w:r>
        <w:rPr>
          <w:rFonts w:eastAsia="仿宋_GB2312"/>
          <w:sz w:val="32"/>
          <w:szCs w:val="32"/>
        </w:rPr>
        <w:t>禁止超过允许容量接纳游客和在没有安全保障的区域开展游览活动。</w:t>
      </w:r>
    </w:p>
    <w:p>
      <w:pPr>
        <w:spacing w:line="586" w:lineRule="exact"/>
        <w:ind w:firstLine="640" w:firstLineChars="200"/>
        <w:rPr>
          <w:szCs w:val="32"/>
        </w:rPr>
      </w:pPr>
      <w:r>
        <w:rPr>
          <w:rFonts w:eastAsia="黑体"/>
          <w:sz w:val="32"/>
          <w:szCs w:val="32"/>
        </w:rPr>
        <w:t>第二十</w:t>
      </w:r>
      <w:r>
        <w:rPr>
          <w:rFonts w:hint="eastAsia" w:eastAsia="黑体"/>
          <w:sz w:val="32"/>
          <w:szCs w:val="32"/>
        </w:rPr>
        <w:t>七</w:t>
      </w:r>
      <w:r>
        <w:rPr>
          <w:rFonts w:eastAsia="黑体"/>
          <w:sz w:val="32"/>
          <w:szCs w:val="32"/>
        </w:rPr>
        <w:t xml:space="preserve">条  </w:t>
      </w:r>
      <w:r>
        <w:rPr>
          <w:rFonts w:hint="eastAsia" w:eastAsia="仿宋_GB2312"/>
          <w:sz w:val="32"/>
          <w:szCs w:val="32"/>
        </w:rPr>
        <w:t>恒山风景名胜区内的单位和个人，应当搞好景区清扫保洁、垃圾拾捡，实行分类收集并清运下山，提高垃圾减量化、资源化、无害化处理水平，确保游览环境清洁。</w:t>
      </w:r>
    </w:p>
    <w:p>
      <w:pPr>
        <w:tabs>
          <w:tab w:val="left" w:pos="1356"/>
        </w:tabs>
        <w:spacing w:line="586" w:lineRule="exact"/>
        <w:ind w:firstLine="640" w:firstLineChars="200"/>
        <w:rPr>
          <w:rFonts w:hint="eastAsia" w:eastAsia="仿宋_GB2312"/>
          <w:sz w:val="32"/>
          <w:szCs w:val="32"/>
        </w:rPr>
      </w:pPr>
      <w:r>
        <w:rPr>
          <w:rFonts w:hint="eastAsia" w:eastAsia="仿宋_GB2312"/>
          <w:sz w:val="32"/>
          <w:szCs w:val="32"/>
        </w:rPr>
        <w:t>景区内生活、生产经营所排废水，应当经处理设施处理，达到国家和省规定的污水排放标准。</w:t>
      </w:r>
    </w:p>
    <w:p>
      <w:pPr>
        <w:tabs>
          <w:tab w:val="left" w:pos="2510"/>
        </w:tabs>
        <w:spacing w:line="586" w:lineRule="exact"/>
        <w:ind w:firstLine="640" w:firstLineChars="200"/>
        <w:rPr>
          <w:rFonts w:eastAsia="仿宋_GB2312"/>
          <w:sz w:val="32"/>
          <w:szCs w:val="32"/>
        </w:rPr>
      </w:pPr>
      <w:r>
        <w:rPr>
          <w:rFonts w:eastAsia="黑体"/>
          <w:sz w:val="32"/>
          <w:szCs w:val="32"/>
        </w:rPr>
        <w:t>第二十</w:t>
      </w:r>
      <w:r>
        <w:rPr>
          <w:rFonts w:hint="eastAsia" w:eastAsia="黑体"/>
          <w:sz w:val="32"/>
          <w:szCs w:val="32"/>
        </w:rPr>
        <w:t>八</w:t>
      </w:r>
      <w:r>
        <w:rPr>
          <w:rFonts w:eastAsia="黑体"/>
          <w:sz w:val="32"/>
          <w:szCs w:val="32"/>
        </w:rPr>
        <w:t>条</w:t>
      </w:r>
      <w:r>
        <w:rPr>
          <w:rFonts w:eastAsia="仿宋_GB2312"/>
          <w:sz w:val="32"/>
          <w:szCs w:val="32"/>
        </w:rPr>
        <w:t xml:space="preserve">  恒山风景名胜区管理机构应当协助公安</w:t>
      </w:r>
      <w:r>
        <w:rPr>
          <w:rFonts w:hint="eastAsia" w:eastAsia="仿宋_GB2312"/>
          <w:sz w:val="32"/>
          <w:szCs w:val="32"/>
        </w:rPr>
        <w:t>机关</w:t>
      </w:r>
      <w:r>
        <w:rPr>
          <w:rFonts w:eastAsia="仿宋_GB2312"/>
          <w:sz w:val="32"/>
          <w:szCs w:val="32"/>
        </w:rPr>
        <w:t>加强景区内的治安管理，保障景区资源和财产的安全，保障游客人身和财产安全。</w:t>
      </w:r>
    </w:p>
    <w:p>
      <w:pPr>
        <w:tabs>
          <w:tab w:val="left" w:pos="2510"/>
        </w:tabs>
        <w:spacing w:line="586" w:lineRule="exact"/>
        <w:ind w:firstLine="640" w:firstLineChars="200"/>
        <w:rPr>
          <w:rFonts w:eastAsia="仿宋_GB2312"/>
          <w:sz w:val="32"/>
          <w:szCs w:val="32"/>
        </w:rPr>
      </w:pPr>
      <w:r>
        <w:rPr>
          <w:rFonts w:eastAsia="黑体"/>
          <w:sz w:val="32"/>
          <w:szCs w:val="32"/>
        </w:rPr>
        <w:t>第二十</w:t>
      </w:r>
      <w:r>
        <w:rPr>
          <w:rFonts w:hint="eastAsia" w:eastAsia="黑体"/>
          <w:sz w:val="32"/>
          <w:szCs w:val="32"/>
        </w:rPr>
        <w:t>九</w:t>
      </w:r>
      <w:r>
        <w:rPr>
          <w:rFonts w:eastAsia="黑体"/>
          <w:sz w:val="32"/>
          <w:szCs w:val="32"/>
        </w:rPr>
        <w:t xml:space="preserve">条 </w:t>
      </w:r>
      <w:r>
        <w:rPr>
          <w:rFonts w:eastAsia="仿宋_GB2312"/>
          <w:sz w:val="32"/>
          <w:szCs w:val="32"/>
        </w:rPr>
        <w:t xml:space="preserve"> 恒山风景名胜区管理机构，应当会同有关部门，加强对景区内的食品卫生、商品经营和服务质量等事项的监督和检查。</w:t>
      </w:r>
    </w:p>
    <w:p>
      <w:pPr>
        <w:tabs>
          <w:tab w:val="left" w:pos="2510"/>
        </w:tabs>
        <w:spacing w:line="586" w:lineRule="exact"/>
        <w:ind w:firstLine="640" w:firstLineChars="200"/>
        <w:rPr>
          <w:rFonts w:eastAsia="仿宋_GB2312"/>
          <w:sz w:val="32"/>
          <w:szCs w:val="32"/>
        </w:rPr>
      </w:pPr>
      <w:r>
        <w:rPr>
          <w:rFonts w:eastAsia="黑体"/>
          <w:sz w:val="32"/>
          <w:szCs w:val="32"/>
        </w:rPr>
        <w:t>第</w:t>
      </w:r>
      <w:r>
        <w:rPr>
          <w:rFonts w:hint="eastAsia" w:eastAsia="黑体"/>
          <w:sz w:val="32"/>
          <w:szCs w:val="32"/>
        </w:rPr>
        <w:t>三十</w:t>
      </w:r>
      <w:r>
        <w:rPr>
          <w:rFonts w:eastAsia="黑体"/>
          <w:sz w:val="32"/>
          <w:szCs w:val="32"/>
        </w:rPr>
        <w:t>条</w:t>
      </w:r>
      <w:r>
        <w:rPr>
          <w:rFonts w:eastAsia="仿宋_GB2312"/>
          <w:sz w:val="32"/>
          <w:szCs w:val="32"/>
        </w:rPr>
        <w:t xml:space="preserve">  恒山风景名胜区内从事商业、服务、客运等经营活动的单位和个人，应当遵守恒山风景名胜区的管理规定，在指定的地点和划定的范围内依法经营，不得欺诈和误导游客，不得尾随兜售或者强买强卖。</w:t>
      </w:r>
    </w:p>
    <w:p>
      <w:pPr>
        <w:tabs>
          <w:tab w:val="left" w:pos="1356"/>
        </w:tabs>
        <w:spacing w:line="586" w:lineRule="exact"/>
        <w:ind w:firstLine="640" w:firstLineChars="200"/>
        <w:rPr>
          <w:rFonts w:eastAsia="仿宋_GB2312"/>
          <w:sz w:val="32"/>
          <w:szCs w:val="32"/>
        </w:rPr>
      </w:pPr>
      <w:r>
        <w:rPr>
          <w:rFonts w:eastAsia="黑体"/>
          <w:sz w:val="32"/>
          <w:szCs w:val="32"/>
        </w:rPr>
        <w:t>第</w:t>
      </w:r>
      <w:r>
        <w:rPr>
          <w:rFonts w:hint="eastAsia" w:eastAsia="黑体"/>
          <w:sz w:val="32"/>
          <w:szCs w:val="32"/>
        </w:rPr>
        <w:t>三十一</w:t>
      </w:r>
      <w:r>
        <w:rPr>
          <w:rFonts w:eastAsia="黑体"/>
          <w:sz w:val="32"/>
          <w:szCs w:val="32"/>
        </w:rPr>
        <w:t xml:space="preserve">条 </w:t>
      </w:r>
      <w:r>
        <w:rPr>
          <w:rFonts w:eastAsia="仿宋_GB2312"/>
          <w:sz w:val="32"/>
          <w:szCs w:val="32"/>
        </w:rPr>
        <w:t xml:space="preserve"> 利用恒山风景名胜区资源进行经营的单位和个人，应当依法缴纳风景名胜资源有偿使用费。</w:t>
      </w:r>
    </w:p>
    <w:p>
      <w:pPr>
        <w:tabs>
          <w:tab w:val="left" w:pos="1356"/>
        </w:tabs>
        <w:spacing w:line="586" w:lineRule="exact"/>
        <w:ind w:firstLine="640" w:firstLineChars="200"/>
        <w:rPr>
          <w:rFonts w:eastAsia="仿宋_GB2312"/>
          <w:sz w:val="32"/>
          <w:szCs w:val="32"/>
        </w:rPr>
      </w:pPr>
      <w:r>
        <w:rPr>
          <w:rFonts w:eastAsia="仿宋_GB2312"/>
          <w:sz w:val="32"/>
          <w:szCs w:val="32"/>
        </w:rPr>
        <w:t>恒山风景名胜区的门票收入和风景名胜资源有偿使用费实行收支两条线管理，专门用于风景名胜区的保护、管理和风景名胜区内财产的所有权人、使用权人损失的补偿。</w:t>
      </w:r>
    </w:p>
    <w:p>
      <w:pPr>
        <w:tabs>
          <w:tab w:val="left" w:pos="1356"/>
        </w:tabs>
        <w:spacing w:line="586" w:lineRule="exact"/>
        <w:ind w:firstLine="640" w:firstLineChars="200"/>
        <w:rPr>
          <w:rFonts w:eastAsia="仿宋_GB2312"/>
          <w:sz w:val="32"/>
          <w:szCs w:val="32"/>
        </w:rPr>
      </w:pPr>
      <w:r>
        <w:rPr>
          <w:rFonts w:eastAsia="仿宋_GB2312"/>
          <w:sz w:val="32"/>
          <w:szCs w:val="32"/>
        </w:rPr>
        <w:t>因景区规划造成景区内居民房屋等财产损失的，应当依法补偿；失去承包土地的，应当积极提供就业帮助。</w:t>
      </w:r>
    </w:p>
    <w:p>
      <w:pPr>
        <w:tabs>
          <w:tab w:val="left" w:pos="1356"/>
        </w:tabs>
        <w:spacing w:line="586" w:lineRule="exact"/>
        <w:ind w:firstLine="640" w:firstLineChars="200"/>
        <w:rPr>
          <w:rFonts w:eastAsia="仿宋_GB2312"/>
          <w:sz w:val="32"/>
          <w:szCs w:val="32"/>
        </w:rPr>
      </w:pPr>
      <w:r>
        <w:rPr>
          <w:rFonts w:eastAsia="黑体"/>
          <w:sz w:val="32"/>
          <w:szCs w:val="32"/>
        </w:rPr>
        <w:t>第三十</w:t>
      </w:r>
      <w:r>
        <w:rPr>
          <w:rFonts w:hint="eastAsia" w:eastAsia="黑体"/>
          <w:sz w:val="32"/>
          <w:szCs w:val="32"/>
        </w:rPr>
        <w:t>二</w:t>
      </w:r>
      <w:r>
        <w:rPr>
          <w:rFonts w:eastAsia="黑体"/>
          <w:sz w:val="32"/>
          <w:szCs w:val="32"/>
        </w:rPr>
        <w:t>条</w:t>
      </w:r>
      <w:r>
        <w:rPr>
          <w:rFonts w:eastAsia="仿宋_GB2312"/>
          <w:sz w:val="32"/>
          <w:szCs w:val="32"/>
        </w:rPr>
        <w:t xml:space="preserve"> </w:t>
      </w:r>
      <w:r>
        <w:rPr>
          <w:rFonts w:eastAsia="仿宋_GB2312"/>
          <w:b/>
          <w:sz w:val="32"/>
          <w:szCs w:val="32"/>
        </w:rPr>
        <w:t xml:space="preserve"> </w:t>
      </w:r>
      <w:r>
        <w:rPr>
          <w:rFonts w:eastAsia="仿宋_GB2312"/>
          <w:sz w:val="32"/>
          <w:szCs w:val="32"/>
        </w:rPr>
        <w:t>恒山风景名胜区标志实行有偿使用，未经恒山风景名胜区管理机构授权，任何单位和个人不得使用。</w:t>
      </w:r>
    </w:p>
    <w:p>
      <w:pPr>
        <w:spacing w:line="586" w:lineRule="exact"/>
        <w:jc w:val="center"/>
        <w:rPr>
          <w:rFonts w:eastAsia="黑体"/>
          <w:sz w:val="32"/>
          <w:szCs w:val="32"/>
        </w:rPr>
      </w:pPr>
    </w:p>
    <w:p>
      <w:pPr>
        <w:spacing w:line="586" w:lineRule="exact"/>
        <w:jc w:val="center"/>
        <w:rPr>
          <w:rFonts w:eastAsia="黑体"/>
          <w:sz w:val="32"/>
          <w:szCs w:val="32"/>
        </w:rPr>
      </w:pPr>
      <w:r>
        <w:rPr>
          <w:rFonts w:eastAsia="黑体"/>
          <w:sz w:val="32"/>
          <w:szCs w:val="32"/>
        </w:rPr>
        <w:t>第五章</w:t>
      </w:r>
      <w:r>
        <w:rPr>
          <w:rFonts w:hint="eastAsia" w:eastAsia="黑体"/>
          <w:sz w:val="32"/>
          <w:szCs w:val="32"/>
        </w:rPr>
        <w:t xml:space="preserve">  </w:t>
      </w:r>
      <w:r>
        <w:rPr>
          <w:rFonts w:eastAsia="黑体"/>
          <w:sz w:val="32"/>
          <w:szCs w:val="32"/>
        </w:rPr>
        <w:t>法律责任</w:t>
      </w:r>
    </w:p>
    <w:p>
      <w:pPr>
        <w:tabs>
          <w:tab w:val="left" w:pos="1356"/>
        </w:tabs>
        <w:spacing w:line="586" w:lineRule="exact"/>
        <w:ind w:firstLine="640" w:firstLineChars="200"/>
        <w:rPr>
          <w:rFonts w:eastAsia="仿宋_GB2312"/>
          <w:sz w:val="32"/>
          <w:szCs w:val="32"/>
        </w:rPr>
      </w:pPr>
    </w:p>
    <w:p>
      <w:pPr>
        <w:tabs>
          <w:tab w:val="left" w:pos="1356"/>
        </w:tabs>
        <w:spacing w:line="586" w:lineRule="exact"/>
        <w:ind w:firstLine="640" w:firstLineChars="200"/>
        <w:rPr>
          <w:rFonts w:eastAsia="仿宋_GB2312"/>
          <w:sz w:val="32"/>
          <w:szCs w:val="32"/>
        </w:rPr>
      </w:pPr>
      <w:r>
        <w:rPr>
          <w:rFonts w:eastAsia="黑体"/>
          <w:sz w:val="32"/>
          <w:szCs w:val="32"/>
        </w:rPr>
        <w:t>第三十</w:t>
      </w:r>
      <w:r>
        <w:rPr>
          <w:rFonts w:hint="eastAsia" w:eastAsia="黑体"/>
          <w:sz w:val="32"/>
          <w:szCs w:val="32"/>
        </w:rPr>
        <w:t>三</w:t>
      </w:r>
      <w:r>
        <w:rPr>
          <w:rFonts w:eastAsia="黑体"/>
          <w:sz w:val="32"/>
          <w:szCs w:val="32"/>
        </w:rPr>
        <w:t>条</w:t>
      </w:r>
      <w:r>
        <w:rPr>
          <w:rFonts w:eastAsia="仿宋_GB2312"/>
          <w:sz w:val="32"/>
          <w:szCs w:val="32"/>
        </w:rPr>
        <w:t xml:space="preserve">  违反本条例规定，国务院《风景名胜区条例》《山西省风景名胜区条例》和其他有关法律、法规已作出处罚规定的，依照其规定处罚。</w:t>
      </w:r>
    </w:p>
    <w:p>
      <w:pPr>
        <w:tabs>
          <w:tab w:val="left" w:pos="1356"/>
        </w:tabs>
        <w:spacing w:line="586" w:lineRule="exact"/>
        <w:ind w:firstLine="640" w:firstLineChars="200"/>
        <w:rPr>
          <w:rFonts w:eastAsia="仿宋_GB2312"/>
          <w:sz w:val="32"/>
          <w:szCs w:val="32"/>
        </w:rPr>
      </w:pPr>
      <w:r>
        <w:rPr>
          <w:rFonts w:eastAsia="黑体"/>
          <w:sz w:val="32"/>
          <w:szCs w:val="32"/>
        </w:rPr>
        <w:t>第三十</w:t>
      </w:r>
      <w:r>
        <w:rPr>
          <w:rFonts w:hint="eastAsia" w:eastAsia="黑体"/>
          <w:sz w:val="32"/>
          <w:szCs w:val="32"/>
        </w:rPr>
        <w:t>四</w:t>
      </w:r>
      <w:r>
        <w:rPr>
          <w:rFonts w:eastAsia="黑体"/>
          <w:sz w:val="32"/>
          <w:szCs w:val="32"/>
        </w:rPr>
        <w:t xml:space="preserve">条 </w:t>
      </w:r>
      <w:r>
        <w:rPr>
          <w:rFonts w:eastAsia="仿宋_GB2312"/>
          <w:sz w:val="32"/>
          <w:szCs w:val="32"/>
        </w:rPr>
        <w:t xml:space="preserve"> 违反本条例规定，在恒山风景名胜区内进行下列活动的，由恒山风景名胜区管理机构责令停止违法行为，没收违法所得；造成损失的，依法承担赔偿责任：</w:t>
      </w:r>
    </w:p>
    <w:p>
      <w:pPr>
        <w:tabs>
          <w:tab w:val="left" w:pos="1356"/>
        </w:tabs>
        <w:spacing w:line="586" w:lineRule="exact"/>
        <w:ind w:firstLine="640" w:firstLineChars="200"/>
        <w:rPr>
          <w:rFonts w:eastAsia="仿宋_GB2312"/>
          <w:sz w:val="32"/>
          <w:szCs w:val="32"/>
        </w:rPr>
      </w:pPr>
      <w:r>
        <w:rPr>
          <w:rFonts w:eastAsia="仿宋_GB2312"/>
          <w:sz w:val="32"/>
          <w:szCs w:val="32"/>
        </w:rPr>
        <w:t>（一）擅自采集野生药材；</w:t>
      </w:r>
    </w:p>
    <w:p>
      <w:pPr>
        <w:tabs>
          <w:tab w:val="left" w:pos="2510"/>
        </w:tabs>
        <w:spacing w:line="586" w:lineRule="exact"/>
        <w:ind w:firstLine="640" w:firstLineChars="200"/>
        <w:rPr>
          <w:rFonts w:eastAsia="仿宋_GB2312"/>
          <w:sz w:val="32"/>
          <w:szCs w:val="32"/>
        </w:rPr>
      </w:pPr>
      <w:r>
        <w:rPr>
          <w:rFonts w:eastAsia="仿宋_GB2312"/>
          <w:sz w:val="32"/>
          <w:szCs w:val="32"/>
        </w:rPr>
        <w:t>（二）在禁牧区放牧；</w:t>
      </w:r>
    </w:p>
    <w:p>
      <w:pPr>
        <w:tabs>
          <w:tab w:val="left" w:pos="2510"/>
        </w:tabs>
        <w:spacing w:line="586" w:lineRule="exact"/>
        <w:ind w:firstLine="640" w:firstLineChars="200"/>
        <w:rPr>
          <w:rFonts w:eastAsia="仿宋_GB2312"/>
          <w:sz w:val="32"/>
          <w:szCs w:val="32"/>
        </w:rPr>
      </w:pPr>
      <w:r>
        <w:rPr>
          <w:rFonts w:eastAsia="仿宋_GB2312"/>
          <w:sz w:val="32"/>
          <w:szCs w:val="32"/>
        </w:rPr>
        <w:t>（三）擅自捶拓碑碣石刻；</w:t>
      </w:r>
    </w:p>
    <w:p>
      <w:pPr>
        <w:tabs>
          <w:tab w:val="left" w:pos="2510"/>
        </w:tabs>
        <w:spacing w:line="586" w:lineRule="exact"/>
        <w:ind w:firstLine="640" w:firstLineChars="200"/>
        <w:rPr>
          <w:rFonts w:eastAsia="仿宋_GB2312"/>
          <w:sz w:val="32"/>
          <w:szCs w:val="32"/>
        </w:rPr>
      </w:pPr>
      <w:r>
        <w:rPr>
          <w:rFonts w:eastAsia="仿宋_GB2312"/>
          <w:sz w:val="32"/>
          <w:szCs w:val="32"/>
        </w:rPr>
        <w:t>（四）在非指定地点吸烟。</w:t>
      </w:r>
    </w:p>
    <w:p>
      <w:pPr>
        <w:tabs>
          <w:tab w:val="left" w:pos="2510"/>
        </w:tabs>
        <w:spacing w:line="586" w:lineRule="exact"/>
        <w:ind w:firstLine="640" w:firstLineChars="200"/>
        <w:rPr>
          <w:rFonts w:eastAsia="仿宋_GB2312"/>
          <w:sz w:val="32"/>
          <w:szCs w:val="32"/>
        </w:rPr>
      </w:pPr>
      <w:r>
        <w:rPr>
          <w:rFonts w:eastAsia="仿宋_GB2312"/>
          <w:sz w:val="32"/>
          <w:szCs w:val="32"/>
        </w:rPr>
        <w:t>有前款第一、二、三项行为的，可并处</w:t>
      </w:r>
      <w:r>
        <w:rPr>
          <w:rFonts w:hint="eastAsia" w:eastAsia="仿宋_GB2312"/>
          <w:sz w:val="32"/>
          <w:szCs w:val="32"/>
        </w:rPr>
        <w:t>一百</w:t>
      </w:r>
      <w:r>
        <w:rPr>
          <w:rFonts w:eastAsia="仿宋_GB2312"/>
          <w:sz w:val="32"/>
          <w:szCs w:val="32"/>
        </w:rPr>
        <w:t>元以上</w:t>
      </w:r>
      <w:r>
        <w:rPr>
          <w:rFonts w:hint="eastAsia" w:eastAsia="仿宋_GB2312"/>
          <w:sz w:val="32"/>
          <w:szCs w:val="32"/>
        </w:rPr>
        <w:t>五百</w:t>
      </w:r>
      <w:r>
        <w:rPr>
          <w:rFonts w:eastAsia="仿宋_GB2312"/>
          <w:sz w:val="32"/>
          <w:szCs w:val="32"/>
        </w:rPr>
        <w:t>元以下的罚款；情节严重的，可并处</w:t>
      </w:r>
      <w:r>
        <w:rPr>
          <w:rFonts w:hint="eastAsia" w:eastAsia="仿宋_GB2312"/>
          <w:sz w:val="32"/>
          <w:szCs w:val="32"/>
        </w:rPr>
        <w:t>五百</w:t>
      </w:r>
      <w:r>
        <w:rPr>
          <w:rFonts w:eastAsia="仿宋_GB2312"/>
          <w:sz w:val="32"/>
          <w:szCs w:val="32"/>
        </w:rPr>
        <w:t>元以上</w:t>
      </w:r>
      <w:r>
        <w:rPr>
          <w:rFonts w:hint="eastAsia" w:eastAsia="仿宋_GB2312"/>
          <w:sz w:val="32"/>
          <w:szCs w:val="32"/>
        </w:rPr>
        <w:t>一</w:t>
      </w:r>
      <w:r>
        <w:rPr>
          <w:rFonts w:eastAsia="仿宋_GB2312"/>
          <w:sz w:val="32"/>
          <w:szCs w:val="32"/>
        </w:rPr>
        <w:t>万元以下的罚款。有前款第四项行为的，并处</w:t>
      </w:r>
      <w:r>
        <w:rPr>
          <w:rFonts w:hint="eastAsia" w:eastAsia="仿宋_GB2312"/>
          <w:sz w:val="32"/>
          <w:szCs w:val="32"/>
        </w:rPr>
        <w:t>五十</w:t>
      </w:r>
      <w:r>
        <w:rPr>
          <w:rFonts w:eastAsia="仿宋_GB2312"/>
          <w:sz w:val="32"/>
          <w:szCs w:val="32"/>
        </w:rPr>
        <w:t>元的罚款。</w:t>
      </w:r>
    </w:p>
    <w:p>
      <w:pPr>
        <w:tabs>
          <w:tab w:val="left" w:pos="1356"/>
        </w:tabs>
        <w:spacing w:line="586" w:lineRule="exact"/>
        <w:ind w:firstLine="640" w:firstLineChars="200"/>
        <w:rPr>
          <w:rFonts w:eastAsia="仿宋_GB2312"/>
          <w:sz w:val="32"/>
          <w:szCs w:val="32"/>
        </w:rPr>
      </w:pPr>
      <w:r>
        <w:rPr>
          <w:rFonts w:eastAsia="黑体"/>
          <w:sz w:val="32"/>
          <w:szCs w:val="32"/>
        </w:rPr>
        <w:t>第三十</w:t>
      </w:r>
      <w:r>
        <w:rPr>
          <w:rFonts w:hint="eastAsia" w:eastAsia="黑体"/>
          <w:sz w:val="32"/>
          <w:szCs w:val="32"/>
        </w:rPr>
        <w:t>五</w:t>
      </w:r>
      <w:r>
        <w:rPr>
          <w:rFonts w:eastAsia="黑体"/>
          <w:sz w:val="32"/>
          <w:szCs w:val="32"/>
        </w:rPr>
        <w:t>条</w:t>
      </w:r>
      <w:r>
        <w:rPr>
          <w:rFonts w:eastAsia="仿宋_GB2312"/>
          <w:sz w:val="32"/>
          <w:szCs w:val="32"/>
        </w:rPr>
        <w:t>　违反本条例有关规定的违法行为，有关部门已经依照有关法律、法规的规定予以处罚的，恒山风景名胜区管理机构不再处罚。</w:t>
      </w:r>
    </w:p>
    <w:p>
      <w:pPr>
        <w:tabs>
          <w:tab w:val="left" w:pos="1356"/>
        </w:tabs>
        <w:spacing w:line="586" w:lineRule="exact"/>
        <w:ind w:firstLine="640" w:firstLineChars="200"/>
        <w:rPr>
          <w:rFonts w:eastAsia="仿宋_GB2312"/>
          <w:sz w:val="32"/>
          <w:szCs w:val="32"/>
        </w:rPr>
      </w:pPr>
      <w:r>
        <w:rPr>
          <w:rFonts w:eastAsia="黑体"/>
          <w:sz w:val="32"/>
          <w:szCs w:val="32"/>
        </w:rPr>
        <w:t>第三十</w:t>
      </w:r>
      <w:r>
        <w:rPr>
          <w:rFonts w:hint="eastAsia" w:eastAsia="黑体"/>
          <w:sz w:val="32"/>
          <w:szCs w:val="32"/>
        </w:rPr>
        <w:t>六</w:t>
      </w:r>
      <w:r>
        <w:rPr>
          <w:rFonts w:eastAsia="黑体"/>
          <w:sz w:val="32"/>
          <w:szCs w:val="32"/>
        </w:rPr>
        <w:t>条</w:t>
      </w:r>
      <w:r>
        <w:rPr>
          <w:rFonts w:eastAsia="仿宋_GB2312"/>
          <w:sz w:val="32"/>
          <w:szCs w:val="32"/>
        </w:rPr>
        <w:t xml:space="preserve">  违反本条例规定，市、浑源县人民政府及其有关部门、恒山风景名胜区管理机构及其工作人员玩忽职守、滥用职权、徇私舞弊的，依照国务院《风景名胜区条例》第四十条第二款、第四十七条、第四十八条的有关规定追究法律责任。</w:t>
      </w:r>
    </w:p>
    <w:p>
      <w:pPr>
        <w:tabs>
          <w:tab w:val="left" w:pos="1356"/>
        </w:tabs>
        <w:spacing w:line="586" w:lineRule="exact"/>
        <w:ind w:firstLine="640" w:firstLineChars="200"/>
        <w:rPr>
          <w:rFonts w:eastAsia="黑体"/>
          <w:sz w:val="32"/>
          <w:szCs w:val="32"/>
        </w:rPr>
      </w:pPr>
    </w:p>
    <w:p>
      <w:pPr>
        <w:spacing w:line="586" w:lineRule="exact"/>
        <w:jc w:val="center"/>
        <w:rPr>
          <w:rFonts w:eastAsia="黑体"/>
          <w:sz w:val="32"/>
          <w:szCs w:val="32"/>
        </w:rPr>
      </w:pPr>
      <w:r>
        <w:rPr>
          <w:rFonts w:eastAsia="黑体"/>
          <w:sz w:val="32"/>
          <w:szCs w:val="32"/>
        </w:rPr>
        <w:t>第六章</w:t>
      </w:r>
      <w:r>
        <w:rPr>
          <w:rFonts w:hint="eastAsia" w:eastAsia="黑体"/>
          <w:sz w:val="32"/>
          <w:szCs w:val="32"/>
        </w:rPr>
        <w:t xml:space="preserve">  </w:t>
      </w:r>
      <w:r>
        <w:rPr>
          <w:rFonts w:eastAsia="黑体"/>
          <w:sz w:val="32"/>
          <w:szCs w:val="32"/>
        </w:rPr>
        <w:t>附</w:t>
      </w:r>
      <w:r>
        <w:rPr>
          <w:rFonts w:hint="eastAsia" w:eastAsia="黑体"/>
          <w:sz w:val="32"/>
          <w:szCs w:val="32"/>
        </w:rPr>
        <w:t xml:space="preserve">  </w:t>
      </w:r>
      <w:r>
        <w:rPr>
          <w:rFonts w:eastAsia="黑体"/>
          <w:sz w:val="32"/>
          <w:szCs w:val="32"/>
        </w:rPr>
        <w:t>则</w:t>
      </w:r>
    </w:p>
    <w:p>
      <w:pPr>
        <w:spacing w:line="586" w:lineRule="exact"/>
        <w:jc w:val="center"/>
        <w:rPr>
          <w:rFonts w:eastAsia="黑体"/>
          <w:sz w:val="32"/>
          <w:szCs w:val="32"/>
        </w:rPr>
      </w:pPr>
    </w:p>
    <w:p>
      <w:pPr>
        <w:tabs>
          <w:tab w:val="left" w:pos="1356"/>
        </w:tabs>
        <w:spacing w:line="586" w:lineRule="exact"/>
        <w:ind w:firstLine="660"/>
        <w:rPr>
          <w:rFonts w:hint="eastAsia" w:eastAsia="仿宋_GB2312"/>
          <w:sz w:val="32"/>
          <w:szCs w:val="32"/>
        </w:rPr>
      </w:pPr>
      <w:r>
        <w:rPr>
          <w:rFonts w:eastAsia="黑体"/>
          <w:sz w:val="32"/>
          <w:szCs w:val="32"/>
        </w:rPr>
        <w:t>第三十</w:t>
      </w:r>
      <w:r>
        <w:rPr>
          <w:rFonts w:hint="eastAsia" w:eastAsia="黑体"/>
          <w:sz w:val="32"/>
          <w:szCs w:val="32"/>
        </w:rPr>
        <w:t>七</w:t>
      </w:r>
      <w:r>
        <w:rPr>
          <w:rFonts w:eastAsia="黑体"/>
          <w:sz w:val="32"/>
          <w:szCs w:val="32"/>
        </w:rPr>
        <w:t>条</w:t>
      </w:r>
      <w:r>
        <w:rPr>
          <w:rFonts w:eastAsia="仿宋_GB2312"/>
          <w:sz w:val="32"/>
          <w:szCs w:val="32"/>
        </w:rPr>
        <w:t xml:space="preserve">  本条例自2009年3月1日起施行。</w:t>
      </w:r>
    </w:p>
    <w:p>
      <w:pPr>
        <w:tabs>
          <w:tab w:val="left" w:pos="1356"/>
        </w:tabs>
        <w:spacing w:line="586" w:lineRule="exact"/>
        <w:ind w:firstLine="660"/>
        <w:rPr>
          <w:rFonts w:hint="eastAsia" w:eastAsia="仿宋_GB2312"/>
          <w:sz w:val="32"/>
          <w:szCs w:val="32"/>
        </w:rPr>
      </w:pPr>
    </w:p>
    <w:p>
      <w:pPr>
        <w:spacing w:line="586" w:lineRule="exact"/>
        <w:rPr>
          <w:rFonts w:hint="eastAsia"/>
        </w:rPr>
      </w:pPr>
    </w:p>
    <w:sectPr>
      <w:footerReference r:id="rId3" w:type="default"/>
      <w:footerReference r:id="rId4" w:type="even"/>
      <w:pgSz w:w="11906" w:h="16838"/>
      <w:pgMar w:top="2098" w:right="1531" w:bottom="1361" w:left="1531" w:header="226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15" w:leftChars="150" w:right="315" w:rightChars="150"/>
      <w:jc w:val="center"/>
      <w:rPr>
        <w:rStyle w:val="6"/>
        <w:rFonts w:hint="eastAsia" w:ascii="宋体" w:hAnsi="宋体"/>
        <w:sz w:val="28"/>
        <w:szCs w:val="28"/>
      </w:rPr>
    </w:pPr>
    <w:r>
      <w:rPr>
        <w:rStyle w:val="6"/>
        <w:rFonts w:hint="eastAsia" w:ascii="宋体" w:hAnsi="宋体"/>
        <w:sz w:val="28"/>
        <w:szCs w:val="28"/>
      </w:rPr>
      <w:t xml:space="preserve">— </w:t>
    </w: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4</w:t>
    </w:r>
    <w:r>
      <w:rPr>
        <w:rFonts w:ascii="宋体" w:hAnsi="宋体"/>
        <w:sz w:val="28"/>
        <w:szCs w:val="28"/>
      </w:rPr>
      <w:fldChar w:fldCharType="end"/>
    </w:r>
    <w:r>
      <w:rPr>
        <w:rStyle w:val="6"/>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Pr>
    </w:pPr>
    <w:r>
      <w:fldChar w:fldCharType="begin"/>
    </w:r>
    <w:r>
      <w:rPr>
        <w:rStyle w:val="6"/>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3432"/>
    <w:rsid w:val="00015003"/>
    <w:rsid w:val="000257F4"/>
    <w:rsid w:val="00026012"/>
    <w:rsid w:val="000706BE"/>
    <w:rsid w:val="00081794"/>
    <w:rsid w:val="000A56E6"/>
    <w:rsid w:val="000A7F03"/>
    <w:rsid w:val="000B227F"/>
    <w:rsid w:val="000B4323"/>
    <w:rsid w:val="000B7141"/>
    <w:rsid w:val="000D6341"/>
    <w:rsid w:val="000F0E2A"/>
    <w:rsid w:val="00102EBB"/>
    <w:rsid w:val="00104390"/>
    <w:rsid w:val="00136B2F"/>
    <w:rsid w:val="0014543C"/>
    <w:rsid w:val="00145E5E"/>
    <w:rsid w:val="00154447"/>
    <w:rsid w:val="00171014"/>
    <w:rsid w:val="00174715"/>
    <w:rsid w:val="001A31D5"/>
    <w:rsid w:val="001A4AF7"/>
    <w:rsid w:val="001A71F7"/>
    <w:rsid w:val="001B50D0"/>
    <w:rsid w:val="001C466D"/>
    <w:rsid w:val="001C711F"/>
    <w:rsid w:val="001D6D8E"/>
    <w:rsid w:val="001F3081"/>
    <w:rsid w:val="00202786"/>
    <w:rsid w:val="0020763E"/>
    <w:rsid w:val="00210300"/>
    <w:rsid w:val="00212503"/>
    <w:rsid w:val="0021310D"/>
    <w:rsid w:val="00215091"/>
    <w:rsid w:val="00234682"/>
    <w:rsid w:val="002362B5"/>
    <w:rsid w:val="0023777C"/>
    <w:rsid w:val="00237CFC"/>
    <w:rsid w:val="00271F76"/>
    <w:rsid w:val="00280EBC"/>
    <w:rsid w:val="0028296E"/>
    <w:rsid w:val="00282EB1"/>
    <w:rsid w:val="00285B3B"/>
    <w:rsid w:val="002A0DC0"/>
    <w:rsid w:val="002A2EF6"/>
    <w:rsid w:val="002D0C21"/>
    <w:rsid w:val="002E3936"/>
    <w:rsid w:val="003060F1"/>
    <w:rsid w:val="0031401E"/>
    <w:rsid w:val="003150C0"/>
    <w:rsid w:val="003227AF"/>
    <w:rsid w:val="00345F3E"/>
    <w:rsid w:val="00346944"/>
    <w:rsid w:val="00353516"/>
    <w:rsid w:val="00360353"/>
    <w:rsid w:val="003805F6"/>
    <w:rsid w:val="00380975"/>
    <w:rsid w:val="00387D6C"/>
    <w:rsid w:val="003A7640"/>
    <w:rsid w:val="003B3CA6"/>
    <w:rsid w:val="003C6077"/>
    <w:rsid w:val="003E4660"/>
    <w:rsid w:val="003E7406"/>
    <w:rsid w:val="003F529A"/>
    <w:rsid w:val="004026D9"/>
    <w:rsid w:val="0043288C"/>
    <w:rsid w:val="0045013B"/>
    <w:rsid w:val="0045214C"/>
    <w:rsid w:val="00466DEA"/>
    <w:rsid w:val="00467DBC"/>
    <w:rsid w:val="004953F3"/>
    <w:rsid w:val="004B4D88"/>
    <w:rsid w:val="004C24DA"/>
    <w:rsid w:val="004E1C40"/>
    <w:rsid w:val="004E3497"/>
    <w:rsid w:val="004E4B61"/>
    <w:rsid w:val="004F089E"/>
    <w:rsid w:val="004F3EC6"/>
    <w:rsid w:val="004F7A52"/>
    <w:rsid w:val="00500E00"/>
    <w:rsid w:val="00516189"/>
    <w:rsid w:val="0052241D"/>
    <w:rsid w:val="005248DC"/>
    <w:rsid w:val="00534CB0"/>
    <w:rsid w:val="0054556A"/>
    <w:rsid w:val="00556CF5"/>
    <w:rsid w:val="0056672E"/>
    <w:rsid w:val="0057039E"/>
    <w:rsid w:val="00572A09"/>
    <w:rsid w:val="00574D88"/>
    <w:rsid w:val="00584022"/>
    <w:rsid w:val="005B1FEC"/>
    <w:rsid w:val="005D0A82"/>
    <w:rsid w:val="005D686B"/>
    <w:rsid w:val="005E3E52"/>
    <w:rsid w:val="005F29F8"/>
    <w:rsid w:val="005F4309"/>
    <w:rsid w:val="00600129"/>
    <w:rsid w:val="00605DB9"/>
    <w:rsid w:val="006162C6"/>
    <w:rsid w:val="00616560"/>
    <w:rsid w:val="006461AC"/>
    <w:rsid w:val="006516EC"/>
    <w:rsid w:val="00654F50"/>
    <w:rsid w:val="00655533"/>
    <w:rsid w:val="0065694C"/>
    <w:rsid w:val="00664415"/>
    <w:rsid w:val="006868B5"/>
    <w:rsid w:val="0069453F"/>
    <w:rsid w:val="00695701"/>
    <w:rsid w:val="006A4A27"/>
    <w:rsid w:val="006A4C7F"/>
    <w:rsid w:val="006C73FE"/>
    <w:rsid w:val="006D5A6A"/>
    <w:rsid w:val="006F00F0"/>
    <w:rsid w:val="006F0A93"/>
    <w:rsid w:val="006F1C19"/>
    <w:rsid w:val="00704635"/>
    <w:rsid w:val="0070519F"/>
    <w:rsid w:val="00705602"/>
    <w:rsid w:val="0071046F"/>
    <w:rsid w:val="00720CC6"/>
    <w:rsid w:val="00721DB3"/>
    <w:rsid w:val="00735EE8"/>
    <w:rsid w:val="00737095"/>
    <w:rsid w:val="00741999"/>
    <w:rsid w:val="007864B5"/>
    <w:rsid w:val="007906BB"/>
    <w:rsid w:val="007A360A"/>
    <w:rsid w:val="007B71C5"/>
    <w:rsid w:val="007E529E"/>
    <w:rsid w:val="007F1C06"/>
    <w:rsid w:val="008033AD"/>
    <w:rsid w:val="00807C44"/>
    <w:rsid w:val="00807D25"/>
    <w:rsid w:val="00815331"/>
    <w:rsid w:val="00825C8C"/>
    <w:rsid w:val="00845C9E"/>
    <w:rsid w:val="00855C5D"/>
    <w:rsid w:val="008679FA"/>
    <w:rsid w:val="008904D2"/>
    <w:rsid w:val="008B0B6E"/>
    <w:rsid w:val="008B6FFF"/>
    <w:rsid w:val="008C0BAC"/>
    <w:rsid w:val="008D1380"/>
    <w:rsid w:val="008E4DA7"/>
    <w:rsid w:val="008E7A79"/>
    <w:rsid w:val="00923CB3"/>
    <w:rsid w:val="009242AB"/>
    <w:rsid w:val="00927655"/>
    <w:rsid w:val="00935892"/>
    <w:rsid w:val="00944319"/>
    <w:rsid w:val="00950E98"/>
    <w:rsid w:val="00963DF0"/>
    <w:rsid w:val="00966A31"/>
    <w:rsid w:val="0096797A"/>
    <w:rsid w:val="00982790"/>
    <w:rsid w:val="0098683E"/>
    <w:rsid w:val="009904B2"/>
    <w:rsid w:val="009A09D2"/>
    <w:rsid w:val="009B27E3"/>
    <w:rsid w:val="009B4A09"/>
    <w:rsid w:val="009D6F84"/>
    <w:rsid w:val="009E417B"/>
    <w:rsid w:val="009F5231"/>
    <w:rsid w:val="00A053D9"/>
    <w:rsid w:val="00A1041B"/>
    <w:rsid w:val="00A15F83"/>
    <w:rsid w:val="00A330D8"/>
    <w:rsid w:val="00A43432"/>
    <w:rsid w:val="00A56A31"/>
    <w:rsid w:val="00A575EB"/>
    <w:rsid w:val="00A72392"/>
    <w:rsid w:val="00A84220"/>
    <w:rsid w:val="00A84C2C"/>
    <w:rsid w:val="00A85680"/>
    <w:rsid w:val="00A92D6D"/>
    <w:rsid w:val="00AA5E29"/>
    <w:rsid w:val="00AA7168"/>
    <w:rsid w:val="00AB7FEE"/>
    <w:rsid w:val="00AC15F3"/>
    <w:rsid w:val="00AC776C"/>
    <w:rsid w:val="00AD3537"/>
    <w:rsid w:val="00B0033F"/>
    <w:rsid w:val="00B01E21"/>
    <w:rsid w:val="00B2255E"/>
    <w:rsid w:val="00B37377"/>
    <w:rsid w:val="00B376CB"/>
    <w:rsid w:val="00B4022E"/>
    <w:rsid w:val="00B54613"/>
    <w:rsid w:val="00B5605C"/>
    <w:rsid w:val="00B57B11"/>
    <w:rsid w:val="00B62E43"/>
    <w:rsid w:val="00B8229F"/>
    <w:rsid w:val="00B84606"/>
    <w:rsid w:val="00B92C69"/>
    <w:rsid w:val="00BB1BA8"/>
    <w:rsid w:val="00BB5146"/>
    <w:rsid w:val="00BC0F64"/>
    <w:rsid w:val="00BC714F"/>
    <w:rsid w:val="00BE34A1"/>
    <w:rsid w:val="00BE5215"/>
    <w:rsid w:val="00BF070A"/>
    <w:rsid w:val="00C001F3"/>
    <w:rsid w:val="00C245B1"/>
    <w:rsid w:val="00C43E0E"/>
    <w:rsid w:val="00C43FE3"/>
    <w:rsid w:val="00C51466"/>
    <w:rsid w:val="00C521D2"/>
    <w:rsid w:val="00C56C30"/>
    <w:rsid w:val="00C910A7"/>
    <w:rsid w:val="00C92401"/>
    <w:rsid w:val="00CA33F1"/>
    <w:rsid w:val="00CA6969"/>
    <w:rsid w:val="00CB0CFD"/>
    <w:rsid w:val="00CD2A1B"/>
    <w:rsid w:val="00CE4621"/>
    <w:rsid w:val="00CF32D6"/>
    <w:rsid w:val="00D072ED"/>
    <w:rsid w:val="00D137A0"/>
    <w:rsid w:val="00D33B3F"/>
    <w:rsid w:val="00D37B88"/>
    <w:rsid w:val="00D43447"/>
    <w:rsid w:val="00D7260B"/>
    <w:rsid w:val="00D82DEA"/>
    <w:rsid w:val="00D838E5"/>
    <w:rsid w:val="00D92A81"/>
    <w:rsid w:val="00DA67FA"/>
    <w:rsid w:val="00DB0437"/>
    <w:rsid w:val="00DD7E52"/>
    <w:rsid w:val="00DE292E"/>
    <w:rsid w:val="00DF3FF7"/>
    <w:rsid w:val="00DF516C"/>
    <w:rsid w:val="00E0054C"/>
    <w:rsid w:val="00E170E2"/>
    <w:rsid w:val="00E202E5"/>
    <w:rsid w:val="00E450C1"/>
    <w:rsid w:val="00E6143D"/>
    <w:rsid w:val="00E62C1F"/>
    <w:rsid w:val="00E64D5E"/>
    <w:rsid w:val="00E659BC"/>
    <w:rsid w:val="00E81138"/>
    <w:rsid w:val="00E8639D"/>
    <w:rsid w:val="00E86EF5"/>
    <w:rsid w:val="00E929FE"/>
    <w:rsid w:val="00E94192"/>
    <w:rsid w:val="00EB015C"/>
    <w:rsid w:val="00EB1280"/>
    <w:rsid w:val="00ED1BA8"/>
    <w:rsid w:val="00ED3722"/>
    <w:rsid w:val="00EE1A36"/>
    <w:rsid w:val="00F0278C"/>
    <w:rsid w:val="00F373B3"/>
    <w:rsid w:val="00F65259"/>
    <w:rsid w:val="00F811BC"/>
    <w:rsid w:val="00F8146C"/>
    <w:rsid w:val="00F94E4B"/>
    <w:rsid w:val="00FA1188"/>
    <w:rsid w:val="00FB4867"/>
    <w:rsid w:val="00FB53D9"/>
    <w:rsid w:val="00FB724D"/>
    <w:rsid w:val="00FB747B"/>
    <w:rsid w:val="00FB7DDD"/>
    <w:rsid w:val="00FC31EA"/>
    <w:rsid w:val="00FC43F0"/>
    <w:rsid w:val="00FD0B86"/>
    <w:rsid w:val="00FD5E69"/>
    <w:rsid w:val="00FE6B62"/>
    <w:rsid w:val="00FF4015"/>
    <w:rsid w:val="00FF5352"/>
    <w:rsid w:val="00FF7E9C"/>
    <w:rsid w:val="0F9A530F"/>
    <w:rsid w:val="22A66C5F"/>
    <w:rsid w:val="2E640EC9"/>
    <w:rsid w:val="3090204C"/>
    <w:rsid w:val="31C2256E"/>
    <w:rsid w:val="42B3014A"/>
    <w:rsid w:val="450854EF"/>
    <w:rsid w:val="61B42DCC"/>
    <w:rsid w:val="68E73F45"/>
    <w:rsid w:val="69742F55"/>
    <w:rsid w:val="6EF24A28"/>
    <w:rsid w:val="703F0C7C"/>
    <w:rsid w:val="79D773A7"/>
    <w:rsid w:val="7AF91863"/>
    <w:rsid w:val="7FBC08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1069</Words>
  <Characters>6099</Characters>
  <Lines>50</Lines>
  <Paragraphs>14</Paragraphs>
  <TotalTime>3</TotalTime>
  <ScaleCrop>false</ScaleCrop>
  <LinksUpToDate>false</LinksUpToDate>
  <CharactersWithSpaces>7154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2019-09-16T08:05:00Z</dcterms:created>
  <dc:creator>ok</dc:creator>
  <cp:lastModifiedBy>此生无悔</cp:lastModifiedBy>
  <cp:lastPrinted>2019-12-06T07:28:00Z</cp:lastPrinted>
  <dcterms:modified xsi:type="dcterms:W3CDTF">2019-12-17T00:46:10Z</dcterms:modified>
  <dc:title>恒山风景名胜区管理条例（草案）</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