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92" w:rsidRDefault="00446E92">
      <w:pPr>
        <w:spacing w:line="580" w:lineRule="exact"/>
        <w:ind w:firstLineChars="200" w:firstLine="626"/>
        <w:rPr>
          <w:rFonts w:ascii="宋体" w:eastAsia="宋体" w:hAnsi="宋体" w:cs="宋体"/>
          <w:sz w:val="32"/>
          <w:szCs w:val="32"/>
        </w:rPr>
      </w:pP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宋体" w:eastAsia="宋体" w:hAnsi="宋体" w:cs="宋体"/>
          <w:sz w:val="44"/>
          <w:szCs w:val="44"/>
        </w:rPr>
      </w:pPr>
      <w:r>
        <w:rPr>
          <w:rFonts w:ascii="宋体" w:eastAsia="宋体" w:hAnsi="宋体" w:cs="宋体" w:hint="eastAsia"/>
          <w:sz w:val="44"/>
          <w:szCs w:val="44"/>
        </w:rPr>
        <w:t>成都市旅游业促进条例</w:t>
      </w:r>
    </w:p>
    <w:p w:rsidR="00446E92" w:rsidRDefault="00446E92">
      <w:pPr>
        <w:spacing w:line="580" w:lineRule="exact"/>
        <w:ind w:firstLineChars="200" w:firstLine="626"/>
        <w:rPr>
          <w:rFonts w:ascii="宋体" w:eastAsia="宋体" w:hAnsi="宋体" w:cs="宋体"/>
          <w:sz w:val="32"/>
          <w:szCs w:val="32"/>
        </w:rPr>
      </w:pPr>
    </w:p>
    <w:p w:rsidR="00446E92" w:rsidRDefault="00612A8E" w:rsidP="00F87F6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日成都市第十五届人民代表大会常务委员会第八次会议通过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日四川省第十一届人民代表大会常务委员会第八次会议批准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日成都市第十六届人民代表大会常务委员会第十八次会议修订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日四川省第十二届人民代表大会常务委员会第二十五次会议批准）</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446E92" w:rsidRDefault="00612A8E" w:rsidP="00F87F6B">
      <w:pPr>
        <w:spacing w:line="580" w:lineRule="exact"/>
        <w:ind w:leftChars="300" w:left="609" w:rightChars="300" w:right="609"/>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总则</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规划开发</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产业发展</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乡村旅游</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服务保障</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法律责任</w:t>
      </w:r>
    </w:p>
    <w:p w:rsidR="00446E92" w:rsidRDefault="00612A8E" w:rsidP="00F87F6B">
      <w:pPr>
        <w:spacing w:line="580" w:lineRule="exact"/>
        <w:ind w:leftChars="300" w:left="609" w:rightChars="300" w:right="609"/>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附则</w:t>
      </w:r>
    </w:p>
    <w:p w:rsidR="00446E92" w:rsidRDefault="00446E92">
      <w:pPr>
        <w:spacing w:line="580" w:lineRule="exact"/>
        <w:ind w:firstLineChars="200" w:firstLine="626"/>
        <w:rPr>
          <w:rFonts w:ascii="宋体" w:eastAsia="宋体" w:hAnsi="宋体" w:cs="宋体"/>
          <w:sz w:val="32"/>
          <w:szCs w:val="32"/>
        </w:rPr>
      </w:pPr>
    </w:p>
    <w:p w:rsidR="00446E92" w:rsidRDefault="00612A8E">
      <w:pPr>
        <w:pStyle w:val="1"/>
        <w:numPr>
          <w:ilvl w:val="0"/>
          <w:numId w:val="1"/>
        </w:numPr>
        <w:spacing w:line="580" w:lineRule="exact"/>
        <w:ind w:firstLineChars="0"/>
        <w:jc w:val="center"/>
        <w:rPr>
          <w:rFonts w:ascii="黑体" w:eastAsia="黑体" w:hAnsi="黑体" w:cs="黑体"/>
          <w:sz w:val="32"/>
          <w:szCs w:val="32"/>
        </w:rPr>
      </w:pP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46E92" w:rsidRDefault="00446E92">
      <w:pPr>
        <w:spacing w:line="580" w:lineRule="exact"/>
        <w:ind w:left="626"/>
        <w:jc w:val="center"/>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为了有效保护和科学开发旅游资源，促进旅游业持续健康发展，推进世界旅游目的地城市建设，根据《中华人民共和国旅游法》、《四川省旅游条例》等法律、法规，结合成都市实际，制定本条例</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在本市行政区域内发展旅游产业、从事旅游经营服务、实施旅游监督管理活动的，应当遵守本条例。</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促进旅游业发展，实现由观光型旅游向观光休闲度假型旅游转变，应当坚持政府引导、市场主导、企业主体、社会参与、行业自律的原则。</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发展旅游业应当</w:t>
      </w:r>
      <w:proofErr w:type="gramStart"/>
      <w:r>
        <w:rPr>
          <w:rFonts w:ascii="仿宋_GB2312" w:eastAsia="仿宋_GB2312" w:hAnsi="仿宋_GB2312" w:cs="仿宋_GB2312" w:hint="eastAsia"/>
          <w:sz w:val="32"/>
          <w:szCs w:val="32"/>
        </w:rPr>
        <w:t>突出</w:t>
      </w:r>
      <w:r w:rsidR="00F87F6B">
        <w:rPr>
          <w:rFonts w:ascii="仿宋_GB2312" w:eastAsia="仿宋_GB2312" w:hAnsi="仿宋_GB2312" w:cs="仿宋_GB2312" w:hint="eastAsia"/>
          <w:sz w:val="32"/>
          <w:szCs w:val="32"/>
        </w:rPr>
        <w:t>古</w:t>
      </w:r>
      <w:proofErr w:type="gramEnd"/>
      <w:r>
        <w:rPr>
          <w:rFonts w:ascii="仿宋_GB2312" w:eastAsia="仿宋_GB2312" w:hAnsi="仿宋_GB2312" w:cs="仿宋_GB2312" w:hint="eastAsia"/>
          <w:sz w:val="32"/>
          <w:szCs w:val="32"/>
        </w:rPr>
        <w:t>蜀文化、</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国文化、川菜文化、熊猫</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牌、乡村旅游等地域特色</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促进旅游、文化、商业深度融合，构建旅游消费、文化消费、</w:t>
      </w:r>
      <w:r>
        <w:rPr>
          <w:rFonts w:ascii="仿宋_GB2312" w:eastAsia="仿宋_GB2312" w:hAnsi="仿宋_GB2312" w:cs="仿宋_GB2312" w:hint="eastAsia"/>
          <w:sz w:val="32"/>
          <w:szCs w:val="32"/>
        </w:rPr>
        <w:t>商品</w:t>
      </w:r>
      <w:r>
        <w:rPr>
          <w:rFonts w:ascii="仿宋_GB2312" w:eastAsia="仿宋_GB2312" w:hAnsi="仿宋_GB2312" w:cs="仿宋_GB2312" w:hint="eastAsia"/>
          <w:sz w:val="32"/>
          <w:szCs w:val="32"/>
        </w:rPr>
        <w:t>消费等多</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一体的消费环境，促进建成具有国际影响力的购物城市。</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县人民政府应当把旅游业发展纳入国民经济和社会发展规划，制定促进旅游业发展的产业政策和措施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建立健全旅游业发展综合协调机制和激励机制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完善统一的旅游市场监管联动机制和信息反馈机制，统筹解决旅游发展和管理中的重大问题</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旅游主管部门履行促进旅游产业发展、旅游市场监管、资源保护开发指导、旅游公共服务等职能，负责本行政区域内旅游业发展的统筹协调。</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有关行政管理部门应</w:t>
      </w:r>
      <w:r w:rsidR="00F87F6B">
        <w:rPr>
          <w:rFonts w:ascii="仿宋_GB2312" w:eastAsia="仿宋_GB2312" w:hAnsi="仿宋_GB2312" w:cs="仿宋_GB2312" w:hint="eastAsia"/>
          <w:sz w:val="32"/>
          <w:szCs w:val="32"/>
        </w:rPr>
        <w:t>当按照各自职责开展促进和保障旅游业发展的工作</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旅游行业协会应当完善行业自律制度，发挥服务、引导、协调和监督作用。促进公平</w:t>
      </w:r>
      <w:r w:rsidR="00F87F6B">
        <w:rPr>
          <w:rFonts w:ascii="仿宋_GB2312" w:eastAsia="仿宋_GB2312" w:hAnsi="仿宋_GB2312" w:cs="仿宋_GB2312" w:hint="eastAsia"/>
          <w:sz w:val="32"/>
          <w:szCs w:val="32"/>
        </w:rPr>
        <w:t>竞争</w:t>
      </w:r>
      <w:r>
        <w:rPr>
          <w:rFonts w:ascii="仿宋_GB2312" w:eastAsia="仿宋_GB2312" w:hAnsi="仿宋_GB2312" w:cs="仿宋_GB2312" w:hint="eastAsia"/>
          <w:sz w:val="32"/>
          <w:szCs w:val="32"/>
        </w:rPr>
        <w:t>，维护行业合法权益，建立旅游经营者诚信档案，依法向社会公布监督检查情况</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第二章</w:t>
      </w:r>
      <w:r>
        <w:rPr>
          <w:rFonts w:ascii="黑体" w:eastAsia="黑体" w:hAnsi="黑体" w:cs="仿宋_GB2312" w:hint="eastAsia"/>
          <w:sz w:val="32"/>
          <w:szCs w:val="32"/>
        </w:rPr>
        <w:t xml:space="preserve">  </w:t>
      </w:r>
      <w:r>
        <w:rPr>
          <w:rFonts w:ascii="黑体" w:eastAsia="黑体" w:hAnsi="黑体" w:cs="仿宋_GB2312" w:hint="eastAsia"/>
          <w:sz w:val="32"/>
          <w:szCs w:val="32"/>
        </w:rPr>
        <w:t>规划开发</w:t>
      </w:r>
    </w:p>
    <w:p w:rsidR="00446E92" w:rsidRDefault="00446E92">
      <w:pPr>
        <w:spacing w:line="580" w:lineRule="exact"/>
        <w:ind w:left="626"/>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市旅游主管部门应当组织开展旅游资源普查、评估，建立和更新旅游资源基础数据库，指导区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县开展旅游资源普查、利用。</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县人民政府应当对旅游资源保护和旅游开发利用实施分类控制，开展资源承载力评估。制定旅游资源开发保护和恢复治理</w:t>
      </w:r>
      <w:r w:rsidR="00F87F6B">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案，保护自然资源和生物多样性。</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保护青城山</w:t>
      </w:r>
      <w:r w:rsidR="00F87F6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都江堰、金沙遗址等重要旅游资源，促进自然和文化遗产资源的有效保护和科学利用。</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县人民政府负责组织编制本行政区域的旅游发展规划。旅游发展规划应当与土地利用总体规划和城市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总体规划相协调。</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县行政区域的旅游发展规划由市人民政府组织协调编制。</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景区、宾馆、交通设施和旅游</w:t>
      </w:r>
      <w:r w:rsidR="00F87F6B">
        <w:rPr>
          <w:rFonts w:ascii="仿宋_GB2312" w:eastAsia="仿宋_GB2312" w:hAnsi="仿宋_GB2312" w:cs="仿宋_GB2312" w:hint="eastAsia"/>
          <w:sz w:val="32"/>
          <w:szCs w:val="32"/>
        </w:rPr>
        <w:t>古</w:t>
      </w:r>
      <w:r>
        <w:rPr>
          <w:rFonts w:ascii="仿宋_GB2312" w:eastAsia="仿宋_GB2312" w:hAnsi="仿宋_GB2312" w:cs="仿宋_GB2312" w:hint="eastAsia"/>
          <w:sz w:val="32"/>
          <w:szCs w:val="32"/>
        </w:rPr>
        <w:t>镇等主要旅游要</w:t>
      </w:r>
      <w:r w:rsidR="00F87F6B">
        <w:rPr>
          <w:rFonts w:ascii="仿宋_GB2312" w:eastAsia="仿宋_GB2312" w:hAnsi="仿宋_GB2312" w:cs="仿宋_GB2312" w:hint="eastAsia"/>
          <w:sz w:val="32"/>
          <w:szCs w:val="32"/>
        </w:rPr>
        <w:lastRenderedPageBreak/>
        <w:t>素</w:t>
      </w:r>
      <w:r>
        <w:rPr>
          <w:rFonts w:ascii="仿宋_GB2312" w:eastAsia="仿宋_GB2312" w:hAnsi="仿宋_GB2312" w:cs="仿宋_GB2312" w:hint="eastAsia"/>
          <w:sz w:val="32"/>
          <w:szCs w:val="32"/>
        </w:rPr>
        <w:t>项目的新建、改建、扩建，应当</w:t>
      </w:r>
      <w:r>
        <w:rPr>
          <w:rFonts w:ascii="仿宋_GB2312" w:eastAsia="仿宋_GB2312" w:hAnsi="仿宋_GB2312" w:cs="仿宋_GB2312" w:hint="eastAsia"/>
          <w:sz w:val="32"/>
          <w:szCs w:val="32"/>
        </w:rPr>
        <w:t>符合土地利用规划、城乡规划、风景名胜区规划及旅游发展规划。</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以历史文化遗存资源、宗教活动场</w:t>
      </w:r>
      <w:r w:rsidR="00F87F6B">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等为主要旅游内容的景区，规划建设应当与其文化、风格、环境相协调</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县人民政府应当把旅游景区的集散中心、服务中心、医疗急救站点等公共服务设施纳入工程项目规划，实现同步设计、同步建设、同步使用。</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市旅游主管部门应当会同相关部门组织实施旅游行业的国家标准、行业标准，研究制定体现成都旅游特色的技术规范，鼓励旅游企业引进并使用国际标准</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市旅游主管部门负责编制全市旅游重点项目目录</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县人民政府应当制定旅游重点项目开发扶持政策，统筹安排用地计划，合理利用荒山、荒坡、荒滩、废弃厂矿等土地资源开发旅游项目</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第三章</w:t>
      </w:r>
      <w:r>
        <w:rPr>
          <w:rFonts w:ascii="黑体" w:eastAsia="黑体" w:hAnsi="黑体" w:cs="仿宋_GB2312" w:hint="eastAsia"/>
          <w:sz w:val="32"/>
          <w:szCs w:val="32"/>
        </w:rPr>
        <w:t xml:space="preserve">  </w:t>
      </w:r>
      <w:r>
        <w:rPr>
          <w:rFonts w:ascii="黑体" w:eastAsia="黑体" w:hAnsi="黑体" w:cs="仿宋_GB2312" w:hint="eastAsia"/>
          <w:sz w:val="32"/>
          <w:szCs w:val="32"/>
        </w:rPr>
        <w:t>产业发展</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旅游业发展应当坚持与新型工业化、信息化、城镇化以及农业现代化相结合，促进旅游与会展、商贸、教育、文化、体育、医疗等领域的融合发展，培育新型旅游业态。</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市人民政府应当推动龙门山和龙泉山生态旅游</w:t>
      </w:r>
      <w:r>
        <w:rPr>
          <w:rFonts w:ascii="仿宋_GB2312" w:eastAsia="仿宋_GB2312" w:hAnsi="仿宋_GB2312" w:cs="仿宋_GB2312" w:hint="eastAsia"/>
          <w:sz w:val="32"/>
          <w:szCs w:val="32"/>
        </w:rPr>
        <w:lastRenderedPageBreak/>
        <w:t>带建设，推进山地休闲度假产业集聚，创建国家级旅游度假区。</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推动都市旅游区建设，开发都市文化旅游、美食旅游、休闲旅游等旅游产</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，提升宽窄巷子、</w:t>
      </w:r>
      <w:r>
        <w:rPr>
          <w:rFonts w:ascii="仿宋_GB2312" w:eastAsia="仿宋_GB2312" w:hAnsi="仿宋_GB2312" w:cs="仿宋_GB2312" w:hint="eastAsia"/>
          <w:sz w:val="32"/>
          <w:szCs w:val="32"/>
        </w:rPr>
        <w:t>锦</w:t>
      </w:r>
      <w:r>
        <w:rPr>
          <w:rFonts w:ascii="仿宋_GB2312" w:eastAsia="仿宋_GB2312" w:hAnsi="仿宋_GB2312" w:cs="仿宋_GB2312" w:hint="eastAsia"/>
          <w:sz w:val="32"/>
          <w:szCs w:val="32"/>
        </w:rPr>
        <w:t>里、</w:t>
      </w:r>
      <w:proofErr w:type="gramStart"/>
      <w:r>
        <w:rPr>
          <w:rFonts w:ascii="仿宋_GB2312" w:eastAsia="仿宋_GB2312" w:hAnsi="仿宋_GB2312" w:cs="仿宋_GB2312" w:hint="eastAsia"/>
          <w:sz w:val="32"/>
          <w:szCs w:val="32"/>
        </w:rPr>
        <w:t>文殊坊等</w:t>
      </w:r>
      <w:proofErr w:type="gramEnd"/>
      <w:r>
        <w:rPr>
          <w:rFonts w:ascii="仿宋_GB2312" w:eastAsia="仿宋_GB2312" w:hAnsi="仿宋_GB2312" w:cs="仿宋_GB2312" w:hint="eastAsia"/>
          <w:sz w:val="32"/>
          <w:szCs w:val="32"/>
        </w:rPr>
        <w:t>街区休闲功能，建设城市绿道、主题公园，拓展城市休闲空间。</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旅游主管部门应当建立健全区域旅游合作机制，引导旅游经营者开发区域旅游线路，建立区域旅游合作体，推进区域旅游一体化</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市人民政府应当引导开发多</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旅游产业体系，完善吃住行游购娱一体的旅游产业链，在游客集散地、景区、入境</w:t>
      </w:r>
      <w:proofErr w:type="gramStart"/>
      <w:r>
        <w:rPr>
          <w:rFonts w:ascii="仿宋_GB2312" w:eastAsia="仿宋_GB2312" w:hAnsi="仿宋_GB2312" w:cs="仿宋_GB2312" w:hint="eastAsia"/>
          <w:sz w:val="32"/>
          <w:szCs w:val="32"/>
        </w:rPr>
        <w:t>游集中</w:t>
      </w:r>
      <w:proofErr w:type="gramEnd"/>
      <w:r>
        <w:rPr>
          <w:rFonts w:ascii="仿宋_GB2312" w:eastAsia="仿宋_GB2312" w:hAnsi="仿宋_GB2312" w:cs="仿宋_GB2312" w:hint="eastAsia"/>
          <w:sz w:val="32"/>
          <w:szCs w:val="32"/>
        </w:rPr>
        <w:t>地布局购物和服务消费网点，提高旅游购物便捷化水平</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推进中心城区商</w:t>
      </w:r>
      <w:proofErr w:type="gramStart"/>
      <w:r>
        <w:rPr>
          <w:rFonts w:ascii="仿宋_GB2312" w:eastAsia="仿宋_GB2312" w:hAnsi="仿宋_GB2312" w:cs="仿宋_GB2312" w:hint="eastAsia"/>
          <w:sz w:val="32"/>
          <w:szCs w:val="32"/>
        </w:rPr>
        <w:t>圈功能</w:t>
      </w:r>
      <w:proofErr w:type="gramEnd"/>
      <w:r>
        <w:rPr>
          <w:rFonts w:ascii="仿宋_GB2312" w:eastAsia="仿宋_GB2312" w:hAnsi="仿宋_GB2312" w:cs="仿宋_GB2312" w:hint="eastAsia"/>
          <w:sz w:val="32"/>
          <w:szCs w:val="32"/>
        </w:rPr>
        <w:t>结构调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，构建体验式智慧商旅圈，培育精</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特色商业街区，打造国际化旅游购物与购物旅游功能融合的载体空间。</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w:t>
      </w:r>
      <w:r>
        <w:rPr>
          <w:rFonts w:ascii="黑体" w:eastAsia="黑体" w:hAnsi="黑体" w:cs="仿宋_GB2312"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市人民政府可以设立旅游产业促进基金，支持旅游企业通过政府和社会资本合作模式投资、建设、营运旅游项目</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县人民政府应当推进旅游业投融资机制和渠道建设，引导金融机构开发符合旅游业特点的信贷产</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，加大信贷扶持力度</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市旅游主管部门应当利用商务会展、文化交流、体育赛事、民间文化活动等塑造城市国际旅游</w:t>
      </w:r>
      <w:r w:rsidR="00F87F6B">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牌</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组织旅游经营者参加国内外大型旅游交易会和促销活动，开拓国内外旅游客源市场</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支持研究开发蜀</w:t>
      </w:r>
      <w:r>
        <w:rPr>
          <w:rFonts w:ascii="仿宋_GB2312" w:eastAsia="仿宋_GB2312" w:hAnsi="仿宋_GB2312" w:cs="仿宋_GB2312" w:hint="eastAsia"/>
          <w:sz w:val="32"/>
          <w:szCs w:val="32"/>
        </w:rPr>
        <w:t>锦</w:t>
      </w:r>
      <w:r w:rsidR="00F87F6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蜀绣和体现</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国、金沙、熊猫等</w:t>
      </w:r>
      <w:r>
        <w:rPr>
          <w:rFonts w:ascii="仿宋_GB2312" w:eastAsia="仿宋_GB2312" w:hAnsi="仿宋_GB2312" w:cs="仿宋_GB2312" w:hint="eastAsia"/>
          <w:sz w:val="32"/>
          <w:szCs w:val="32"/>
        </w:rPr>
        <w:t>元</w:t>
      </w:r>
      <w:r w:rsidR="00F87F6B">
        <w:rPr>
          <w:rFonts w:ascii="仿宋_GB2312" w:eastAsia="仿宋_GB2312" w:hAnsi="仿宋_GB2312" w:cs="仿宋_GB2312" w:hint="eastAsia"/>
          <w:sz w:val="32"/>
          <w:szCs w:val="32"/>
        </w:rPr>
        <w:t>素</w:t>
      </w:r>
      <w:r>
        <w:rPr>
          <w:rFonts w:ascii="仿宋_GB2312" w:eastAsia="仿宋_GB2312" w:hAnsi="仿宋_GB2312" w:cs="仿宋_GB2312" w:hint="eastAsia"/>
          <w:sz w:val="32"/>
          <w:szCs w:val="32"/>
        </w:rPr>
        <w:t>的特色旅游商</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，提升旅游商</w:t>
      </w:r>
      <w:r>
        <w:rPr>
          <w:rFonts w:ascii="仿宋_GB2312" w:eastAsia="仿宋_GB2312" w:hAnsi="仿宋_GB2312" w:cs="仿宋_GB2312" w:hint="eastAsia"/>
          <w:sz w:val="32"/>
          <w:szCs w:val="32"/>
        </w:rPr>
        <w:t>品的品牌</w:t>
      </w:r>
      <w:r>
        <w:rPr>
          <w:rFonts w:ascii="仿宋_GB2312" w:eastAsia="仿宋_GB2312" w:hAnsi="仿宋_GB2312" w:cs="仿宋_GB2312" w:hint="eastAsia"/>
          <w:sz w:val="32"/>
          <w:szCs w:val="32"/>
        </w:rPr>
        <w:t>效应。</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县人民政府应当制定旅游装备制造、在线旅游等产业扶持政策，促进旅游业经营者使用新能源、新材料，运用新技术、新工艺开发生态环保旅游产</w:t>
      </w:r>
      <w:r w:rsidR="00F87F6B">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市人民政府应当引导金融机构增设外汇兑换点、完善外币兑换和国际化信用服务，推动入境游客离境购物退税系统建设，推进重点景区、中心城区、机场和车站等设立离境退税商店，促进境外游客购物消费</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第四章</w:t>
      </w:r>
      <w:r>
        <w:rPr>
          <w:rFonts w:ascii="黑体" w:eastAsia="黑体" w:hAnsi="黑体" w:cs="仿宋_GB2312" w:hint="eastAsia"/>
          <w:sz w:val="32"/>
          <w:szCs w:val="32"/>
        </w:rPr>
        <w:t xml:space="preserve">  </w:t>
      </w:r>
      <w:r>
        <w:rPr>
          <w:rFonts w:ascii="黑体" w:eastAsia="黑体" w:hAnsi="黑体" w:cs="仿宋_GB2312" w:hint="eastAsia"/>
          <w:sz w:val="32"/>
          <w:szCs w:val="32"/>
        </w:rPr>
        <w:t>乡村旅游</w:t>
      </w:r>
    </w:p>
    <w:p w:rsidR="00446E92" w:rsidRDefault="00446E92">
      <w:pPr>
        <w:spacing w:line="580" w:lineRule="exact"/>
        <w:jc w:val="center"/>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县人民政府应当将乡村旅游纳</w:t>
      </w:r>
      <w:r w:rsidR="00F87F6B">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小城镇建设和社会主义新农村建设的</w:t>
      </w:r>
      <w:r w:rsidR="00F87F6B">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体布局，完善乡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旅游服务体系。</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应当推进乡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旅游配套设施建设与小城镇建设和新农村建设结合，推动乡村旅游开发项目与各种支农资金</w:t>
      </w:r>
      <w:r w:rsidR="00F87F6B">
        <w:rPr>
          <w:rFonts w:ascii="仿宋_GB2312" w:eastAsia="仿宋_GB2312" w:hAnsi="仿宋_GB2312" w:cs="仿宋_GB2312" w:hint="eastAsia"/>
          <w:sz w:val="32"/>
          <w:szCs w:val="32"/>
        </w:rPr>
        <w:t>挂</w:t>
      </w:r>
      <w:r>
        <w:rPr>
          <w:rFonts w:ascii="仿宋_GB2312" w:eastAsia="仿宋_GB2312" w:hAnsi="仿宋_GB2312" w:cs="仿宋_GB2312" w:hint="eastAsia"/>
          <w:sz w:val="32"/>
          <w:szCs w:val="32"/>
        </w:rPr>
        <w:t>钩，鼓励旅游扶贫开发。</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sidR="00F87F6B">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旅游产业应当与休闲农业融合，</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合旅游资源，市和区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县人民政府应当引导设计、开发、推广休闲农业与乡村旅游精</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线路</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县人民政府应当结合本地实际，开发</w:t>
      </w:r>
      <w:r>
        <w:rPr>
          <w:rFonts w:ascii="仿宋_GB2312" w:eastAsia="仿宋_GB2312" w:hAnsi="仿宋_GB2312" w:cs="仿宋_GB2312" w:hint="eastAsia"/>
          <w:sz w:val="32"/>
          <w:szCs w:val="32"/>
        </w:rPr>
        <w:lastRenderedPageBreak/>
        <w:t>地域文化浓郁、生态环境良好、具有保护价值的川西林盘、</w:t>
      </w:r>
      <w:r>
        <w:rPr>
          <w:rFonts w:ascii="仿宋_GB2312" w:eastAsia="仿宋_GB2312" w:hAnsi="仿宋_GB2312" w:cs="仿宋_GB2312" w:hint="eastAsia"/>
          <w:sz w:val="32"/>
          <w:szCs w:val="32"/>
        </w:rPr>
        <w:t>古村古</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古</w:t>
      </w:r>
      <w:r>
        <w:rPr>
          <w:rFonts w:ascii="仿宋_GB2312" w:eastAsia="仿宋_GB2312" w:hAnsi="仿宋_GB2312" w:cs="仿宋_GB2312" w:hint="eastAsia"/>
          <w:sz w:val="32"/>
          <w:szCs w:val="32"/>
        </w:rPr>
        <w:t>民居等旅游资源，举办具有地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特色的节庆活动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建设个性化景观旅游村镇。</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旅游主管部门应当引导乡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旅游转型升级，支持</w:t>
      </w:r>
      <w:r>
        <w:rPr>
          <w:rFonts w:ascii="仿宋_GB2312" w:eastAsia="仿宋_GB2312" w:hAnsi="仿宋_GB2312" w:cs="仿宋_GB2312" w:hint="eastAsia"/>
          <w:sz w:val="32"/>
          <w:szCs w:val="32"/>
        </w:rPr>
        <w:t>旅游行业协会开展乡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旅游标准化评审工作，促进农家乐星级达标，塑造成都乡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旅游品牌。</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人民政府应当推动乡村酒店、农家乐、家庭农场等乡村旅游点改善环境卫生、住宿条件，保障食</w:t>
      </w:r>
      <w:r>
        <w:rPr>
          <w:rFonts w:ascii="仿宋_GB2312" w:eastAsia="仿宋_GB2312" w:hAnsi="仿宋_GB2312" w:cs="仿宋_GB2312" w:hint="eastAsia"/>
          <w:sz w:val="32"/>
          <w:szCs w:val="32"/>
        </w:rPr>
        <w:t>品</w:t>
      </w:r>
      <w:r>
        <w:rPr>
          <w:rFonts w:ascii="仿宋_GB2312" w:eastAsia="仿宋_GB2312" w:hAnsi="仿宋_GB2312" w:cs="仿宋_GB2312" w:hint="eastAsia"/>
          <w:sz w:val="32"/>
          <w:szCs w:val="32"/>
        </w:rPr>
        <w:t>安全，提高服务水平。</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旅游主管部门应当推进乡</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旅游业态结构优化，突出田园生态、传统民俗、乡村民居的特点，指导开发建设旅游度假酒店、汽车营地、康养中心、现代农业主题公园等特色旅游项目</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乡村旅游开发应当尊重旅游地居民的风俗习惯，保护自然风貌和</w:t>
      </w:r>
      <w:r w:rsidR="00F87F6B">
        <w:rPr>
          <w:rFonts w:ascii="仿宋_GB2312" w:eastAsia="仿宋_GB2312" w:hAnsi="仿宋_GB2312" w:cs="仿宋_GB2312" w:hint="eastAsia"/>
          <w:sz w:val="32"/>
          <w:szCs w:val="32"/>
        </w:rPr>
        <w:t>古</w:t>
      </w:r>
      <w:r>
        <w:rPr>
          <w:rFonts w:ascii="仿宋_GB2312" w:eastAsia="仿宋_GB2312" w:hAnsi="仿宋_GB2312" w:cs="仿宋_GB2312" w:hint="eastAsia"/>
          <w:sz w:val="32"/>
          <w:szCs w:val="32"/>
        </w:rPr>
        <w:t>民居建筑，推动乡村旅游富民工程，促进乡村旅游产</w:t>
      </w:r>
      <w:r>
        <w:rPr>
          <w:rFonts w:ascii="仿宋_GB2312" w:eastAsia="仿宋_GB2312" w:hAnsi="仿宋_GB2312" w:cs="仿宋_GB2312" w:hint="eastAsia"/>
          <w:sz w:val="32"/>
          <w:szCs w:val="32"/>
        </w:rPr>
        <w:t>品向优势</w:t>
      </w:r>
      <w:r>
        <w:rPr>
          <w:rFonts w:ascii="仿宋_GB2312" w:eastAsia="仿宋_GB2312" w:hAnsi="仿宋_GB2312" w:cs="仿宋_GB2312" w:hint="eastAsia"/>
          <w:sz w:val="32"/>
          <w:szCs w:val="32"/>
        </w:rPr>
        <w:t>区域集聚</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第五章</w:t>
      </w:r>
      <w:r>
        <w:rPr>
          <w:rFonts w:ascii="黑体" w:eastAsia="黑体" w:hAnsi="黑体" w:cs="仿宋_GB2312" w:hint="eastAsia"/>
          <w:sz w:val="32"/>
          <w:szCs w:val="32"/>
        </w:rPr>
        <w:t xml:space="preserve">  </w:t>
      </w:r>
      <w:r>
        <w:rPr>
          <w:rFonts w:ascii="黑体" w:eastAsia="黑体" w:hAnsi="黑体" w:cs="仿宋_GB2312" w:hint="eastAsia"/>
          <w:sz w:val="32"/>
          <w:szCs w:val="32"/>
        </w:rPr>
        <w:t>服务保障</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县人民政府应当加强旅游信息化建设，应用智慧旅游数据中心平台，实施服务、管理、营销全覆盖，实现旅游信息智能化处理</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建立全市及区域性旅游公共信息发布机制，为游客提供信息咨询服务，促进智能导游、移动支付、电子门票等服务的推广应用。</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景区管理机构应当推行门票预约制度，扩大网上预约时间范围。</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旅游经营者可以通过网络为游客提供交通、住宿、游览、餐饮、购物等旅游信息服务和代理服务，提供的信息应当真实、准确。</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县人民政府应当统筹规划建设旅游咨询中心、游客集散中心、游客购物中心，完善旅游交通专线。</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景区应当加强道路、停车场、自驾车房车营地、游客服务中心、医疗救助点等基础设施建设。</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景区公共卫生间的建设和管理应当按照数量充足、干净卫生、实用免费、管理有效的要求实现国家</w:t>
      </w: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级达标</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景区应当采用国际标准的公共信息图形符号，设置中外文对照的全景导游图、显</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屏和指</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牌、说明牌、警</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牌</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景区应当加强老年人、残疾人旅游服务无障碍设施建设，配备老年人、残疾人游览辅助器具，完善语音、盲文提</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等无障碍信息服务</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旅游主管部门应当推进旅游经营者、从业者信用体系建设，建立游客不文明行为采集、报送、记录、管理工作</w:t>
      </w:r>
      <w:r>
        <w:rPr>
          <w:rFonts w:ascii="仿宋_GB2312" w:eastAsia="仿宋_GB2312" w:hAnsi="仿宋_GB2312" w:cs="仿宋_GB2312" w:hint="eastAsia"/>
          <w:sz w:val="32"/>
          <w:szCs w:val="32"/>
        </w:rPr>
        <w:lastRenderedPageBreak/>
        <w:t>机制</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w:t>
      </w:r>
      <w:r>
        <w:rPr>
          <w:rFonts w:ascii="黑体" w:eastAsia="黑体" w:hAnsi="黑体" w:cs="仿宋_GB2312" w:hint="eastAsia"/>
          <w:sz w:val="32"/>
          <w:szCs w:val="32"/>
        </w:rPr>
        <w:t>十</w:t>
      </w:r>
      <w:r>
        <w:rPr>
          <w:rFonts w:ascii="黑体" w:eastAsia="黑体" w:hAnsi="黑体" w:cs="仿宋_GB2312"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县人民政府应当将旅游应急管理纳入政府应急管理体系，制定旅游突发事件应急预案，建立旅游风险预警机制和旅游突发事件应急救援体系。</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旅游等主管部门应当履行旅游安全监管职责，监督旅游经营者落实旅游安全制度和安全防范措施，及时处置旅游安全责任事故。</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景区管理机构、旅游经营者应当执行安全经营标准，具备相应的安全条件，制定旅游公共安全保护制度和灾害应急预案，建立救援机制。</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旅游主管部门应当会同有关部门以及景区管理机构建立旅游信息预报和风险警</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发布制度，及时准确地向旅游经营者和游客发布气象、地质、道路、交通流量、公共卫生状况等旅游安全警</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信息。</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景区应当公布景区主管部门核定的景区游客最佳接待量、最大承载量，对景区接待游客的数量进行调控。</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游客数量接近景区最大承载量时，景区应当即</w:t>
      </w:r>
      <w:r w:rsidR="00F87F6B">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公告并向当地人民政府报告，在网站、游客集散中心和景区主要</w:t>
      </w:r>
      <w:r>
        <w:rPr>
          <w:rFonts w:ascii="仿宋_GB2312" w:eastAsia="仿宋_GB2312" w:hAnsi="仿宋_GB2312" w:cs="仿宋_GB2312" w:hint="eastAsia"/>
          <w:sz w:val="32"/>
          <w:szCs w:val="32"/>
        </w:rPr>
        <w:t>通道发布警</w:t>
      </w:r>
      <w:r w:rsidR="00F87F6B">
        <w:rPr>
          <w:rFonts w:ascii="仿宋_GB2312" w:eastAsia="仿宋_GB2312" w:hAnsi="仿宋_GB2312" w:cs="仿宋_GB2312" w:hint="eastAsia"/>
          <w:sz w:val="32"/>
          <w:szCs w:val="32"/>
        </w:rPr>
        <w:t>示</w:t>
      </w:r>
      <w:r>
        <w:rPr>
          <w:rFonts w:ascii="仿宋_GB2312" w:eastAsia="仿宋_GB2312" w:hAnsi="仿宋_GB2312" w:cs="仿宋_GB2312" w:hint="eastAsia"/>
          <w:sz w:val="32"/>
          <w:szCs w:val="32"/>
        </w:rPr>
        <w:t>信息，并配合公安、交通等管理部门实行人员分流、交通临时管制、旅游线路调</w:t>
      </w:r>
      <w:r w:rsidR="00F87F6B">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等措施。</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旅游主管部门应当建立统一的旅游市场电子监管平台。</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旅行社组织或者接待一日游等旅游团队的，应当使用电子监管平台及时真实、全面有效地向旅游主管部门报送电子合同、电子行程单</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市人民政府应当设立并公布统一的旅游投诉电话，接受游客的投诉</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旅游等主管部门接到游客投诉后，应当及时</w:t>
      </w:r>
      <w:r w:rsidR="00F87F6B">
        <w:rPr>
          <w:rFonts w:ascii="仿宋_GB2312" w:eastAsia="仿宋_GB2312" w:hAnsi="仿宋_GB2312" w:cs="仿宋_GB2312" w:hint="eastAsia"/>
          <w:sz w:val="32"/>
          <w:szCs w:val="32"/>
        </w:rPr>
        <w:t>办</w:t>
      </w:r>
      <w:r>
        <w:rPr>
          <w:rFonts w:ascii="仿宋_GB2312" w:eastAsia="仿宋_GB2312" w:hAnsi="仿宋_GB2312" w:cs="仿宋_GB2312" w:hint="eastAsia"/>
          <w:sz w:val="32"/>
          <w:szCs w:val="32"/>
        </w:rPr>
        <w:t>理并将处理情况答复游客，维护游客合法权益</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第六章</w:t>
      </w:r>
      <w:r>
        <w:rPr>
          <w:rFonts w:ascii="黑体" w:eastAsia="黑体" w:hAnsi="黑体" w:cs="仿宋_GB2312" w:hint="eastAsia"/>
          <w:sz w:val="32"/>
          <w:szCs w:val="32"/>
        </w:rPr>
        <w:t xml:space="preserve">  </w:t>
      </w:r>
      <w:r>
        <w:rPr>
          <w:rFonts w:ascii="黑体" w:eastAsia="黑体" w:hAnsi="黑体" w:cs="仿宋_GB2312" w:hint="eastAsia"/>
          <w:sz w:val="32"/>
          <w:szCs w:val="32"/>
        </w:rPr>
        <w:t>法律责任</w:t>
      </w:r>
    </w:p>
    <w:p w:rsidR="00446E92" w:rsidRDefault="00446E92">
      <w:pPr>
        <w:spacing w:line="580" w:lineRule="exact"/>
        <w:ind w:firstLineChars="200" w:firstLine="626"/>
        <w:rPr>
          <w:rFonts w:ascii="宋体" w:eastAsia="宋体" w:hAnsi="宋体" w:cs="宋体"/>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w:t>
      </w:r>
      <w:r>
        <w:rPr>
          <w:rFonts w:ascii="仿宋_GB2312" w:eastAsia="仿宋_GB2312" w:hAnsi="仿宋_GB2312" w:cs="仿宋_GB2312" w:hint="eastAsia"/>
          <w:sz w:val="32"/>
          <w:szCs w:val="32"/>
        </w:rPr>
        <w:t>三十三</w:t>
      </w:r>
      <w:r>
        <w:rPr>
          <w:rFonts w:ascii="仿宋_GB2312" w:eastAsia="仿宋_GB2312" w:hAnsi="仿宋_GB2312" w:cs="仿宋_GB2312" w:hint="eastAsia"/>
          <w:sz w:val="32"/>
          <w:szCs w:val="32"/>
        </w:rPr>
        <w:t>条第二款，旅游经</w:t>
      </w:r>
      <w:r>
        <w:rPr>
          <w:rFonts w:ascii="仿宋_GB2312" w:eastAsia="仿宋_GB2312" w:hAnsi="仿宋_GB2312" w:cs="仿宋_GB2312" w:hint="eastAsia"/>
          <w:sz w:val="32"/>
          <w:szCs w:val="32"/>
        </w:rPr>
        <w:t>营者提供虚假旅游信息的，由旅游主管部门责令改</w:t>
      </w:r>
      <w:r w:rsidR="00F87F6B">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，并处一万</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以上</w:t>
      </w:r>
      <w:r w:rsidR="00F87F6B">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万</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以下的罚款</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十九条第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款，景区管理机构、旅游经营者违反安全管理规定的，由有关行政管理部门依照有关法律、法规的规定处罚。</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违反本条例第四十二条第二款，旅行社违反电子合同报送规定的，由旅游主管部门责令改</w:t>
      </w:r>
      <w:r w:rsidR="00F87F6B">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w:t>
      </w:r>
      <w:r w:rsidR="00F87F6B">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的，处二千</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以上六千元以下罚款</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旅游主管部门及其他相关行政管理部门的工作人员在履行监督管理职责中玩忽职守、滥用职权、</w:t>
      </w:r>
      <w:r w:rsidR="00F87F6B">
        <w:rPr>
          <w:rFonts w:ascii="仿宋_GB2312" w:eastAsia="仿宋_GB2312" w:hAnsi="仿宋_GB2312" w:cs="仿宋_GB2312" w:hint="eastAsia"/>
          <w:sz w:val="32"/>
          <w:szCs w:val="32"/>
        </w:rPr>
        <w:t>徇</w:t>
      </w:r>
      <w:bookmarkStart w:id="0" w:name="_GoBack"/>
      <w:bookmarkEnd w:id="0"/>
      <w:r>
        <w:rPr>
          <w:rFonts w:ascii="仿宋_GB2312" w:eastAsia="仿宋_GB2312" w:hAnsi="仿宋_GB2312" w:cs="仿宋_GB2312" w:hint="eastAsia"/>
          <w:sz w:val="32"/>
          <w:szCs w:val="32"/>
        </w:rPr>
        <w:t>私舞弊的，依法给子行政处分</w:t>
      </w:r>
      <w:r>
        <w:rPr>
          <w:rFonts w:ascii="仿宋_GB2312" w:eastAsia="仿宋_GB2312" w:hAnsi="仿宋_GB2312" w:cs="仿宋_GB2312" w:hint="eastAsia"/>
          <w:sz w:val="32"/>
          <w:szCs w:val="32"/>
        </w:rPr>
        <w:t>。</w:t>
      </w: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其他违反本条例规定的行为，法律、法规有规定的，由有关行政管理部门依法处理</w:t>
      </w:r>
      <w:r>
        <w:rPr>
          <w:rFonts w:ascii="仿宋_GB2312" w:eastAsia="仿宋_GB2312" w:hAnsi="仿宋_GB2312" w:cs="仿宋_GB2312" w:hint="eastAsia"/>
          <w:sz w:val="32"/>
          <w:szCs w:val="32"/>
        </w:rPr>
        <w:t>。</w:t>
      </w:r>
    </w:p>
    <w:p w:rsidR="00446E92" w:rsidRDefault="00446E92">
      <w:pPr>
        <w:spacing w:line="580" w:lineRule="exact"/>
        <w:ind w:firstLineChars="200" w:firstLine="626"/>
        <w:rPr>
          <w:rFonts w:asciiTheme="majorEastAsia" w:eastAsiaTheme="majorEastAsia" w:hAnsiTheme="majorEastAsia" w:cs="仿宋_GB2312"/>
          <w:sz w:val="32"/>
          <w:szCs w:val="32"/>
        </w:rPr>
      </w:pPr>
    </w:p>
    <w:p w:rsidR="00446E92" w:rsidRDefault="00612A8E">
      <w:pPr>
        <w:spacing w:line="580" w:lineRule="exact"/>
        <w:jc w:val="center"/>
        <w:rPr>
          <w:rFonts w:ascii="黑体" w:eastAsia="黑体" w:hAnsi="黑体" w:cs="仿宋_GB2312"/>
          <w:sz w:val="32"/>
          <w:szCs w:val="32"/>
        </w:rPr>
      </w:pPr>
      <w:r>
        <w:rPr>
          <w:rFonts w:ascii="黑体" w:eastAsia="黑体" w:hAnsi="黑体" w:cs="仿宋_GB2312" w:hint="eastAsia"/>
          <w:sz w:val="32"/>
          <w:szCs w:val="32"/>
        </w:rPr>
        <w:t>第七章</w:t>
      </w:r>
      <w:r>
        <w:rPr>
          <w:rFonts w:ascii="黑体" w:eastAsia="黑体" w:hAnsi="黑体" w:cs="仿宋_GB2312" w:hint="eastAsia"/>
          <w:sz w:val="32"/>
          <w:szCs w:val="32"/>
        </w:rPr>
        <w:t xml:space="preserve">  </w:t>
      </w:r>
      <w:r>
        <w:rPr>
          <w:rFonts w:ascii="黑体" w:eastAsia="黑体" w:hAnsi="黑体" w:cs="仿宋_GB2312" w:hint="eastAsia"/>
          <w:sz w:val="32"/>
          <w:szCs w:val="32"/>
        </w:rPr>
        <w:t>附</w:t>
      </w:r>
      <w:r>
        <w:rPr>
          <w:rFonts w:ascii="黑体" w:eastAsia="黑体" w:hAnsi="黑体" w:cs="仿宋_GB2312" w:hint="eastAsia"/>
          <w:sz w:val="32"/>
          <w:szCs w:val="32"/>
        </w:rPr>
        <w:t xml:space="preserve">  </w:t>
      </w:r>
      <w:r>
        <w:rPr>
          <w:rFonts w:ascii="黑体" w:eastAsia="黑体" w:hAnsi="黑体" w:cs="仿宋_GB2312" w:hint="eastAsia"/>
          <w:sz w:val="32"/>
          <w:szCs w:val="32"/>
        </w:rPr>
        <w:t>则</w:t>
      </w:r>
    </w:p>
    <w:p w:rsidR="00446E92" w:rsidRDefault="00446E92">
      <w:pPr>
        <w:spacing w:line="580" w:lineRule="exact"/>
        <w:ind w:firstLineChars="200" w:firstLine="626"/>
        <w:rPr>
          <w:rFonts w:asciiTheme="majorEastAsia" w:eastAsiaTheme="majorEastAsia" w:hAnsiTheme="majorEastAsia" w:cs="仿宋_GB2312"/>
          <w:sz w:val="32"/>
          <w:szCs w:val="32"/>
        </w:rPr>
      </w:pPr>
    </w:p>
    <w:p w:rsidR="00446E92" w:rsidRDefault="00612A8E">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446E92" w:rsidRDefault="00446E92">
      <w:pPr>
        <w:spacing w:line="580" w:lineRule="exact"/>
        <w:ind w:firstLineChars="200" w:firstLine="626"/>
        <w:rPr>
          <w:rFonts w:ascii="仿宋_GB2312" w:eastAsia="仿宋_GB2312" w:hAnsi="仿宋_GB2312" w:cs="仿宋_GB2312"/>
          <w:sz w:val="32"/>
          <w:szCs w:val="32"/>
        </w:rPr>
      </w:pPr>
    </w:p>
    <w:sectPr w:rsidR="00446E92">
      <w:footerReference w:type="even" r:id="rId10"/>
      <w:footerReference w:type="default" r:id="rId11"/>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8E" w:rsidRDefault="00612A8E">
      <w:r>
        <w:separator/>
      </w:r>
    </w:p>
  </w:endnote>
  <w:endnote w:type="continuationSeparator" w:id="0">
    <w:p w:rsidR="00612A8E" w:rsidRDefault="0061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auto"/>
    <w:pitch w:val="variable"/>
    <w:sig w:usb0="800002BF" w:usb1="38CF7CFA"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46E92" w:rsidRDefault="00612A8E">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87F6B" w:rsidRPr="00F87F6B">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46E92" w:rsidRDefault="00446E92">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46E92" w:rsidRDefault="00612A8E">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87F6B" w:rsidRPr="00F87F6B">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46E92" w:rsidRDefault="00446E92">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8E" w:rsidRDefault="00612A8E">
      <w:r>
        <w:separator/>
      </w:r>
    </w:p>
  </w:footnote>
  <w:footnote w:type="continuationSeparator" w:id="0">
    <w:p w:rsidR="00612A8E" w:rsidRDefault="00612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7497B"/>
    <w:multiLevelType w:val="multilevel"/>
    <w:tmpl w:val="72A7497B"/>
    <w:lvl w:ilvl="0">
      <w:start w:val="1"/>
      <w:numFmt w:val="japaneseCounting"/>
      <w:lvlText w:val="第%1章"/>
      <w:lvlJc w:val="left"/>
      <w:pPr>
        <w:ind w:left="1946" w:hanging="1320"/>
      </w:pPr>
      <w:rPr>
        <w:rFonts w:ascii="黑体" w:eastAsia="黑体" w:hAnsi="黑体" w:hint="default"/>
      </w:rPr>
    </w:lvl>
    <w:lvl w:ilvl="1" w:tentative="1">
      <w:start w:val="1"/>
      <w:numFmt w:val="lowerLetter"/>
      <w:lvlText w:val="%2)"/>
      <w:lvlJc w:val="left"/>
      <w:pPr>
        <w:ind w:left="1466" w:hanging="420"/>
      </w:pPr>
    </w:lvl>
    <w:lvl w:ilvl="2" w:tentative="1">
      <w:start w:val="1"/>
      <w:numFmt w:val="lowerRoman"/>
      <w:lvlText w:val="%3."/>
      <w:lvlJc w:val="right"/>
      <w:pPr>
        <w:ind w:left="1886" w:hanging="420"/>
      </w:pPr>
    </w:lvl>
    <w:lvl w:ilvl="3" w:tentative="1">
      <w:start w:val="1"/>
      <w:numFmt w:val="decimal"/>
      <w:lvlText w:val="%4."/>
      <w:lvlJc w:val="left"/>
      <w:pPr>
        <w:ind w:left="2306" w:hanging="420"/>
      </w:pPr>
    </w:lvl>
    <w:lvl w:ilvl="4" w:tentative="1">
      <w:start w:val="1"/>
      <w:numFmt w:val="lowerLetter"/>
      <w:lvlText w:val="%5)"/>
      <w:lvlJc w:val="left"/>
      <w:pPr>
        <w:ind w:left="2726" w:hanging="420"/>
      </w:pPr>
    </w:lvl>
    <w:lvl w:ilvl="5" w:tentative="1">
      <w:start w:val="1"/>
      <w:numFmt w:val="lowerRoman"/>
      <w:lvlText w:val="%6."/>
      <w:lvlJc w:val="right"/>
      <w:pPr>
        <w:ind w:left="3146" w:hanging="420"/>
      </w:pPr>
    </w:lvl>
    <w:lvl w:ilvl="6" w:tentative="1">
      <w:start w:val="1"/>
      <w:numFmt w:val="decimal"/>
      <w:lvlText w:val="%7."/>
      <w:lvlJc w:val="left"/>
      <w:pPr>
        <w:ind w:left="3566" w:hanging="420"/>
      </w:pPr>
    </w:lvl>
    <w:lvl w:ilvl="7" w:tentative="1">
      <w:start w:val="1"/>
      <w:numFmt w:val="lowerLetter"/>
      <w:lvlText w:val="%8)"/>
      <w:lvlJc w:val="left"/>
      <w:pPr>
        <w:ind w:left="3986" w:hanging="420"/>
      </w:pPr>
    </w:lvl>
    <w:lvl w:ilvl="8" w:tentative="1">
      <w:start w:val="1"/>
      <w:numFmt w:val="lowerRoman"/>
      <w:lvlText w:val="%9."/>
      <w:lvlJc w:val="right"/>
      <w:pPr>
        <w:ind w:left="44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85FC6"/>
    <w:rsid w:val="001108C2"/>
    <w:rsid w:val="00164A11"/>
    <w:rsid w:val="001814CB"/>
    <w:rsid w:val="003342B7"/>
    <w:rsid w:val="003850FE"/>
    <w:rsid w:val="00446E92"/>
    <w:rsid w:val="004B4A86"/>
    <w:rsid w:val="004F7390"/>
    <w:rsid w:val="00612A8E"/>
    <w:rsid w:val="007A3985"/>
    <w:rsid w:val="00880344"/>
    <w:rsid w:val="009465D2"/>
    <w:rsid w:val="00C706E5"/>
    <w:rsid w:val="00CF0444"/>
    <w:rsid w:val="00F01201"/>
    <w:rsid w:val="00F87F6B"/>
    <w:rsid w:val="0344707C"/>
    <w:rsid w:val="035F4812"/>
    <w:rsid w:val="03E86A57"/>
    <w:rsid w:val="049079D2"/>
    <w:rsid w:val="04F65178"/>
    <w:rsid w:val="05577A31"/>
    <w:rsid w:val="059B0BF9"/>
    <w:rsid w:val="08C2217F"/>
    <w:rsid w:val="08CB73DD"/>
    <w:rsid w:val="09EC5B2D"/>
    <w:rsid w:val="0C0F2B91"/>
    <w:rsid w:val="0CB40F8D"/>
    <w:rsid w:val="0EBD2CDC"/>
    <w:rsid w:val="0F122EF9"/>
    <w:rsid w:val="11042E40"/>
    <w:rsid w:val="138D5C57"/>
    <w:rsid w:val="13D7139C"/>
    <w:rsid w:val="17854D85"/>
    <w:rsid w:val="19560984"/>
    <w:rsid w:val="19A62370"/>
    <w:rsid w:val="1ADB1D05"/>
    <w:rsid w:val="1BAC283F"/>
    <w:rsid w:val="1C02760A"/>
    <w:rsid w:val="1F5D6389"/>
    <w:rsid w:val="1FAC0921"/>
    <w:rsid w:val="20B80603"/>
    <w:rsid w:val="222E06D1"/>
    <w:rsid w:val="22B35238"/>
    <w:rsid w:val="24284A21"/>
    <w:rsid w:val="25915247"/>
    <w:rsid w:val="260F0F7D"/>
    <w:rsid w:val="26AB40EF"/>
    <w:rsid w:val="273C2D96"/>
    <w:rsid w:val="27FC6643"/>
    <w:rsid w:val="28911EE4"/>
    <w:rsid w:val="29B33967"/>
    <w:rsid w:val="29B466D5"/>
    <w:rsid w:val="2AEC04E6"/>
    <w:rsid w:val="2B1D0233"/>
    <w:rsid w:val="2D69714B"/>
    <w:rsid w:val="2DDC77A4"/>
    <w:rsid w:val="2F910B83"/>
    <w:rsid w:val="2FD07BED"/>
    <w:rsid w:val="300C2075"/>
    <w:rsid w:val="3192377C"/>
    <w:rsid w:val="31D1732C"/>
    <w:rsid w:val="31D70ED5"/>
    <w:rsid w:val="31DD64B9"/>
    <w:rsid w:val="31EC0289"/>
    <w:rsid w:val="324C458D"/>
    <w:rsid w:val="328C6566"/>
    <w:rsid w:val="339E568A"/>
    <w:rsid w:val="34EB7938"/>
    <w:rsid w:val="358914C0"/>
    <w:rsid w:val="38167120"/>
    <w:rsid w:val="38D85B2B"/>
    <w:rsid w:val="39302C10"/>
    <w:rsid w:val="399E17E1"/>
    <w:rsid w:val="3B8B18FC"/>
    <w:rsid w:val="3C346D5B"/>
    <w:rsid w:val="3CDC4E7A"/>
    <w:rsid w:val="3FF35ED2"/>
    <w:rsid w:val="437530B1"/>
    <w:rsid w:val="438127BA"/>
    <w:rsid w:val="43EC730E"/>
    <w:rsid w:val="45037A4C"/>
    <w:rsid w:val="46A46339"/>
    <w:rsid w:val="480C1600"/>
    <w:rsid w:val="4995233E"/>
    <w:rsid w:val="4A915545"/>
    <w:rsid w:val="4B1E40DF"/>
    <w:rsid w:val="4DEF0514"/>
    <w:rsid w:val="4FA84EB1"/>
    <w:rsid w:val="5060144A"/>
    <w:rsid w:val="510379B9"/>
    <w:rsid w:val="51123352"/>
    <w:rsid w:val="521F4DE5"/>
    <w:rsid w:val="52B418F1"/>
    <w:rsid w:val="53DD09EC"/>
    <w:rsid w:val="554826A3"/>
    <w:rsid w:val="56FD6734"/>
    <w:rsid w:val="57333082"/>
    <w:rsid w:val="57626700"/>
    <w:rsid w:val="589B5B38"/>
    <w:rsid w:val="58CE5795"/>
    <w:rsid w:val="59C34785"/>
    <w:rsid w:val="59C77C5F"/>
    <w:rsid w:val="5A6F6F4D"/>
    <w:rsid w:val="5E0B3034"/>
    <w:rsid w:val="5EF91331"/>
    <w:rsid w:val="5F8765D8"/>
    <w:rsid w:val="623C26A5"/>
    <w:rsid w:val="62B146CC"/>
    <w:rsid w:val="631A4372"/>
    <w:rsid w:val="64C95268"/>
    <w:rsid w:val="64C9546D"/>
    <w:rsid w:val="664712C8"/>
    <w:rsid w:val="66584CFF"/>
    <w:rsid w:val="67C964CE"/>
    <w:rsid w:val="685B50F5"/>
    <w:rsid w:val="687D4CF3"/>
    <w:rsid w:val="6959253D"/>
    <w:rsid w:val="6A4E60D7"/>
    <w:rsid w:val="6B0A35F2"/>
    <w:rsid w:val="6CEC2722"/>
    <w:rsid w:val="6D317FB0"/>
    <w:rsid w:val="6DFC253B"/>
    <w:rsid w:val="6E022A7C"/>
    <w:rsid w:val="735064C3"/>
    <w:rsid w:val="73D44EBE"/>
    <w:rsid w:val="751C7105"/>
    <w:rsid w:val="75293951"/>
    <w:rsid w:val="75B024DF"/>
    <w:rsid w:val="76685336"/>
    <w:rsid w:val="785C32EC"/>
    <w:rsid w:val="78A360C2"/>
    <w:rsid w:val="78A90FD0"/>
    <w:rsid w:val="78D7610E"/>
    <w:rsid w:val="7A475556"/>
    <w:rsid w:val="7D162744"/>
    <w:rsid w:val="7DD9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312DD-988C-437D-90C1-60D50F4E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677</Words>
  <Characters>3860</Characters>
  <Application>Microsoft Office Word</Application>
  <DocSecurity>0</DocSecurity>
  <Lines>32</Lines>
  <Paragraphs>9</Paragraphs>
  <ScaleCrop>false</ScaleCrop>
  <Company>Microsoft</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2017-03-07T10:30:00Z</dcterms:created>
  <dcterms:modified xsi:type="dcterms:W3CDTF">2017-03-07T10:30:00Z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