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成都市水污染防治条例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（2024年8月28日成都市第十八届人民代表大会常务委员会第十二次会议通过　2024年9月29日四川省第十四届人民代表大会常务委员会第十五次会议批准）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水污染防治措施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突发水污染事故应急管理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水生态保护与修复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区域协作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水污染，保护和改善水生态环境，维护公众健康，推进生态文明建设，促进经济社会可持续发展，根据《中华人民共和国环境保护法》、《中华人民共和国水污染防治法》、《中华人民共和国长江保护法》等法律、法规，结合成都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本条例适用于本市行政区域内的水污染防治、水生态环境保护及其监督管理活动。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法律、法规对饮用水水源保护区、自然保护地等特殊区域的水污染防治另有规定的，从其规定。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污染防治应当遵循预防为主、防治结合、社会参与、共治共享、综合治理、区域协作、损害担责的原则，优先保护饮用水水源，严格控制工业污染、城镇生活污染，防治农业面源污染，积极推进生态治理工程建设，预防、控制和减少水环境污染和生态破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市和区（市）县人民政府应当对本辖区内的水环境质量负责，将水生态环境保护工作纳入国民经济和社会发展规划，保障水污染防治的财政支出，采取有效措施改善水环境。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镇人民政府、街道办事处应当做好本辖区的水污染防治工作，加强隐患排查。发现存在水污染问题的，应当及时向负有水污染防治监督管理职责的有关部门报告。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生态环境主管部门对水污染防治实施统一监督管理。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信、教育、科技、财政、规划和自然资源、住建、城市管理、交通运输、水行政、农业农村、公园城市、商务、文广旅、卫生健康、应急管理和市场监管等部门按照各自的职责，依法做好有关水污染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建立市、区（市）县、镇（街道）、村（社区）四级河长制度，各级河长组织领导各自责任范围内的水资源保护、水域岸线管理、水污染防治、水环境治理、水生态修复等工作，协调解决有关突出问题，依法监督相关单位履行职责。具体工作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排放水污染物的企业事业单位和其他生产经营者应当采取有效措施防止、减少水环境污染和生态破坏。排放水污染物不得超过国家、四川省或者本市规定的水污染物排放标准和重点水污染物排放总量控制指标，造成损害的，依法承担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本市支持运用物联网、大数据、云计算、人工智能等技术手段，依托智慧蓉城建设，建立和完善水生态环境智慧监管系统，推进精准治污。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市和区（市）县人民政府应当针对本辖区内水生态环境的特点和水污染防治的需要，采取措施，加强水污染物排放控制、农业农村水污染防治、水生态修复等方面的科学技术研究和示范推广。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市和区（市）县人民政府及其生态环境等有关部门、社会团体、学校、新闻媒体等，应当开展水污染防治法律法规宣传教育，普及水污染防治科学知识，增强公众水生态环境保护意识。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鼓励和引导居（村）民委员会在居民公约、村规民约等制度中纳入水污染防治相关内容。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义务保护水生态环境，不得污染水生态环境，并有权就污染损害水生态环境的行为向负有水环境保护监督管理职责的部门投诉、举报。发现相关监督管理部门及其工作人员不依法履行职责的，有权向其上级机关、监察机关、检察机关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受理投诉、举报的单位应当依法处理，并对投诉人、举报人的相关信息予以保密。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市和区（市）县人民政府及其有关部门应当依法公开水污染防治相关信息，为公众参与和监督水生态环境保护提供便利。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生态环境主管部门应当会同水行政等部门拟定水功能区划，按规定报批后实施。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生态环境主管部门应当依法组织编制水生态环境保护规划，明确水环境质量改善目标、重点流域生态保护与环境治理措施等内容。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水行政主管部门应当按照法律法规规定和供排净治一体化原则组织编制城镇排水与污水处理规划，明确排水与污水处理目标与标准，并与水污染防治相关的固体废物污染环境防治工作相适应。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编制其他有关专项规划或者方案，应当与水功能区划、水生态环境保护规划、城镇排水与污水处理规划等相衔接。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未达到水生态环境保护规划确定的水环境质量改善目标要求的，市、区（市）县人民政府应当制定限期达标规划，采取措施按期达标。限期达标规划应当报上一级人民政府备案，并向社会公开。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水环境质量限期达标规划执行情况，应当向本级人民代表大会或者其常务委员会报告，并向社会公开。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市人民政府应当根据四川省下达的重点水污染物排放总量控制指标，结合本区域水环境质量改善目标，制定重点水污染物排放总量控制指标的分解方案和削减计划并实施。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新建、改建、扩建直接或者间接向水体排放污染物的建设项目和其他水上设施，应当依法进行环境影响评价，按要求建设配套的水污染防治设施，落实水污染防治措施，并达标排放。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的水污染防治设施，应当与主体工程同时设计、同时施工、同时投入使用。已建成的水污染防治设施不得擅自拆除、闲置或者停运，因事故、自然灾害停运的，排污单位应当立即采取应急措施，并报告所在地生态环境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因水环境质量限期达标规划、特别排放限值要求等对排污许可有更严格要求的，生态环境主管部门应当在排污许可证中载明，相关排污单位应当执行。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排污许可重点管理的排污单位应当按照国家有关规定安装、使用、维护水污染物排放自动监测设备，与生态环境主管部门的监控设备联网，并保证监测设备正常运行，不得篡改、伪造自动监测数据或者干扰自动监测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本市推行入河排污口规范化建设。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向水体排放污染物的企业事业单位和其他生产经营者，应当按照规定设置入河排污口，并确保达标排放。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组织开展入河排污口排查、监测、溯源工作，建立入河排污口名录，明确责任主体；会同水行政、经信、农业农村、城市管理、交通运输、卫生健康等有关部门对可能产生问题的排污口实施分类预防，对存在问题的排污口实施分类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本市应当统筹规划、建设、完善水环境、水生态、水文监测网络，并逐步实现生态环境、水行政、规划和自然资源、卫生健康等有关部门之间监测数据的共享。</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水污染防治措施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组织经信、规划和自然资源、生态环境、水行政等主管部门严格依据国土空间规划和生态环境保护要求办理工业建设项目有关许可、审批手续，引导企业入驻工业集聚区，逐步减少在工业集聚区以外排放工业废水的工业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新建排放重点水污染物的工业项目应当进入符合相关规划的工业集聚区。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工业集聚区管理机构应当按照规划要求配套建设污水集中处理设施和管网，并确保其正常运行。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工业集聚区污水集中处理设施排放不达标的，应当采取措施限期达标。未实现达标排放前，工业集聚区不得新增水污染物排放总量。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工业集聚区和集聚区以外的排放工业废水的工业企业应当实行雨污分流，加强雨污管网检查和维护，并按照有关规定标识雨水管、污水管走向，在雨水、污水排放口或者接管口设置标识牌。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按照生态环境主管部门依法审批通过的环境影响评价文件要求，需要进行初期雨水收集的化工、电镀等排污单位，应当收集处理初期雨水，不得直接向外环境排放。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工业企业应当达标排放工业废水。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向污水集中处理设施排放工业废水的工业企业，应当按照国家有关规定进行预处理，达到污水集中处理设施处理工艺要求后方可排放。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接纳工业废水的污水处理设施运行维护单位应当将污水集中处理达到规定标准后排放，并对出水水质负责。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市人民政府应当科学规划布局全市工业污水处理产生的污泥的处理处置，并明确统筹监管部门。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区（市）县人民政府及其确定的相关统筹监管部门应当有序推进前款规定污泥的处理处置设施的建设、运行和监督管理，提高污泥处理率，推动污泥综合利用。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工业集聚区管理机构、工业污水集中处理设施的运行维护单位或者污泥处理处置单位应当对污泥的贮存、运输、处理、处置承担相应污染防治责任。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市和区（市）县人民政府应当组织水行政等主管部门根据本辖区人口变化和实际需要，定期评估辖区内城镇排水和污水处理设施运行维护情况，结合评估情况开展有关建设、改造和修复工作。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设置城镇临时应急污水处理设施，应当明确退出时限。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组织水行政、农业农村、生态环境等部门，根据本辖区农村不同区位条件、常住人口数量及分布、污水产生规模等，科学确定农村生活污水处理模式，统筹相关规划、建设、维护、检测、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鼓励有条件的区（市）县将城镇排水与污水处理设施向农村地区延伸。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市和区（市）县人民政府应当组织水行政、农业农村、生态环境等部门加强对农村生活污水管网和集中处理设施运行维护以及排放水质达标情况的监督管理，及时对病害管网进行修复。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农村生活污水集中处理设施运行维护单位应当建立运行维护管理台账，记录日常运行维护管理、重大问题故障报告与处理、进出水水质水量监测、年度检修测试等情况，保障设施正常运行。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自行建设的农村生活污水处理设施由产权人负责管理，保障设施正常运行并达标排放。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农村地区从事农产品初加工、旅游、餐饮等经营活动的生产经营者，应当将其产生的污水就近接入城镇、农村生活污水集中处理设施，或者自行建设的污水处理设施。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组织农业农村主管部门统筹考虑环境承载能力以及畜禽养殖污染防治要求，合理布局，科学确定畜禽养殖的品种、规模、总量，采取有效措施，加强畜禽养殖污染控制，防止污染水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采取养殖和种植相结合等方式消纳利用畜禽养殖废弃物的，应当适应当地土地消纳能力，符合畜禽粪污无害化处理和还田技术要求。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推广测土配方施肥、农作物病虫害绿色防控等先进农业生产技术，提高肥料使用效率，合理使用有机肥和化肥，减少农药施用量，有效处置农用薄膜等农业废弃物，因地制宜推动建设生态沟渠，削减种植业水污染物排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组织农业农村、生态环境等主管部门按照养殖水域滩涂规划，合理划定禁养区、限养区、养殖区，科学确定养殖规模和养殖密度；强化水产养殖投入品管理，指导和规范水产养殖、增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从事水产养殖的单位和个人应当合理投饵、施肥、使用药物，因地制宜设置与养殖水体和生产能力相适应的尾水处理设施，确保水产养殖尾水达标排放，防止造成环境污染和生态破坏。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市人民政府应当组织水行政、生态环境等主管部门制定并公布黑臭水体总体整治计划，建立黑臭水体长效管理机制，动态消除黑臭水体。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区（市）县人民政府应当根据黑臭水体总体整治计划，编制实施本辖区内黑臭水体整治方案，明确达标期限并及时组织实施，综合评估整治效果，评估结果向社会公开。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学校、科研院所、医疗机构、检验检疫、企业等单位的实验室、检验室、化验室等产生的有毒有害废液，应当按照危险废物有关规定进行单独收集、安全处置，禁止排入排水管道或者直接排入水体。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生态环境主管部门应当会同教育、卫生健康、经信等部门按照有关规定，加强对实验室、检验室、化验室等产生的有毒有害废液处理的监督管理，指导有关单位依法处理废液。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船舶应当按照规定设置或者改造生活污水存储设施、船舶垃圾储存容器，并正常使用，不得停止使用或者挪作他用。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旅游船舶应当推广使用清洁能源。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进行地下勘探、采矿、工程降排水、地下空间利用等可能造成地下水污染的活动，应当采取防护性措施，防止地下水污染。</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突发水污染事故应急管理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市和区（市）县人民政府及其有关部门应当组织制定和完善本辖区水污染事故应急预案，规范突发水环境事件的风险控制、应急准备、应急处置和事后恢复等工作。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水污染防治监督管理职责的部门应当按照各自职责对排污口、水污染防治设施、固体废物贮存和处置设施以及有毒有害物质存放场所等进行环境安全监督检查。发现水污染事故隐患的，被检查的单位和个人应当及时采取应对措施，防止水污染事故发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可能发生水污染事故的企业事业单位和其他生产经营者，应当按照规定制定有关水污染事故的应急预案，做好应急准备，并定期进行演练。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储存危险化学品的企业事业单位和其他生产经营者，应当在其储存场所建立防渗漏围堰、防渗漏池等设施，并按照规定开展监测；在厂区修建消防废水、废液的收集装置，采取措施防止在处理安全生产事故过程中产生的可能严重污染水体的消防废水、废液排入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运输危险化学品的，应当遵守有关危险化学品运输管理的规定，防止溢流和渗漏，防止货物落水造成水污染。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鼓励企业事业单位和其他生产经营者根据环境安全的需要，投保环境污染责任保险。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发生事故或者其他突发性事件，造成或者可能造成水污染事故的，应当立即启动本单位的应急预案，采取应急措施，并向事故发生地的区（市）县人民政府或者生态环境主管部门报告。生态环境主管部门接到报告后，应当及时向本级人民政府报告，并抄送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市和区（市）县人民政府应当及时组织有关部门开展应急处置、环境监测，并对应急处置效果开展评估。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造成水污染事故的单位和个人应当做好事故处置和事后恢复，依照国家有关规定进行赔偿。构成犯罪的，依法追究刑事责任。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水生态保护与修复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市和区（市）县人民政府应当以水生态系统健康为核心，推进水生态保护与修复工作，实行自然恢复为主、自然恢复与人工修复相结合的系统治理。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本市坚持水资源开发利用与水污染防治相结合，实行用水总量控制，加强再生水、集蓄雨水等非常规水源利用配置。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水行政主管部门应当编制辖区内的水量分配方案，并结合辖区内河流情况编制年度水量分配方案和调度计划，明确相关河段和控制断面流量水量、水位管控要求。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跨河流调配水资源的，应当充分论证，统筹兼顾水资源利用和水污染防治的需要，防止对生态环境产生不利影响。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会同生态环境等有关部门确定河湖生态流量管控指标，建立生态流量监控平台，对生态流量泄放情况实时监控，实现水质水量同步监测，保障枯水期和鱼类产卵期生态流量、重要湖库的水量和水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水利水电等工程应当将生态用水调度纳入日常运行调度规程，建立常规生态调度机制，保证河湖生态流量水量；其下泄流量不符合生态流量水量泄放要求的，由水行政主管部门提出整改措施并监督实施。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水电站应当科学合理建设下泄流量工程措施，设置下泄生态流量在线监控、监测装置，确保监测数据真实准确，并与水行政主管部门实现联网。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根据水生态环境保护需要，组织公园城市、水行政、生态环境、规划和自然资源、农业农村等主管部门优先划定重要水生生物产卵场、索饵场、越冬场和洄游通道重要栖息地等重要河流和湖库生态缓冲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水行政主管部门应当按照管理权限，对河道、湖泊、水库等的淤积情况进行定期监测，并根据监测情况制定清淤疏浚计划，按规定报批后实施。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市和区（市）县人民政府应当按照河道管理权限，组织实施河湖水系连通修复工程，逐步改善河湖连通状况，维护河湖水系生态功能。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引导依托岷江、沱江推动河湖水系、岸线绿地、滨水空间一体化建设，打造功能复合的亲水滨水空间。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农业农村、生态环境主管部门应当按照国家和四川省有关规定，定期对水生物种资源状况进行调查和评估，维护水生生物多样性。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禁止在本区域开放水域养殖、投放外来物种和其他非本地物种种质资源。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市和区（市）县人民政府应当对纳入管理的城市公园、湿地、湖泊的水体，组织开展水生态环境状况调查，编制实施治理保护方案，加强水体富营养化预防，通过工程和非工程措施保障水生态环境质量。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管理单位应当加强对管理范围内的水体及水边垃圾、水面漂浮物的日常巡查和清理，保持水面整洁，并组织开展水质监测，确保符合国家和四川省有关标准。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区域协作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与相邻市（州）人民政府的协同，协调制定有利于区域水环境质量改善的产业发展规划及政策，建立水污染联合防治协调机制，定期召开联席会议，落实国家和四川省水污染联防联控要求，协调推进区域联防联控相关重点工作，落实水污染防治目标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市人民政府应当推动与相邻市（州）人民政府建立水环境监测网络，建立跨界河流生态流量调度机制，加强水质、水量等监测，提高监测能力。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市人民政府应当推动与相邻市（州）人民政府建立行政执法联动响应和协作机制，加大水污染防治综合执法力度，开展联合调查、联合执法、跨区域执法、交叉执法。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市人民政府应当推动与相邻市（州）人民政府建立水生态资源市场化运营机制，促进生态资源的经济价值转化。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市人民政府应当推动与相邻市（州）人民政府建立突发水污染事件应急联动工作机制，加强突发水污染事件风险排查、预警、监测、信息通报、应急响应等工作。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动与相邻市（州）人民政府建立重大项目规划环评、区域水环境质量监测、污染源监管、重（特）大水污染事故应急处置及水污染防治经验做法等专项信息平台，推动区域内信息共享，为区域重大环境问题研究提供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市人民政府应当推动与相邻市（州）人民政府建立水污染防治资源共享机制，推动水污染防治技术成果共享，加强科研合作与技术培训，组织开展联合调研和科研工作。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违反本条例第二十条第二款规定，未将初期雨水收集处理而直接排放的，由生态环境主管部门责令限期改正，处五万元以上五十万元以下罚款。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条第三款规定，水电站未按照规定设置下泄生态流量在线监控、监测装置的，或者未按照规定与水行政主管部门的监管平台联网的，由水行政主管部门责令限期改正，处二万元以上二十万元以下罚款；逾期不改正的，责令停产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