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bookmarkStart w:id="7" w:name="_GoBack"/>
      <w:bookmarkEnd w:id="7"/>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抚顺市客运出租汽车管理条例</w:t>
      </w:r>
    </w:p>
    <w:p>
      <w:pPr>
        <w:pStyle w:val="9"/>
        <w:rPr>
          <w:rFonts w:hint="eastAsia"/>
        </w:rPr>
      </w:pPr>
    </w:p>
    <w:p>
      <w:pPr>
        <w:pStyle w:val="9"/>
        <w:rPr>
          <w:rFonts w:hint="eastAsia"/>
        </w:rPr>
      </w:pPr>
      <w:r>
        <w:rPr>
          <w:rFonts w:hint="eastAsia"/>
        </w:rPr>
        <w:t>（2013年8月23日抚顺市第十五届人民代表大会常务委员会第六次会议通过  2013年9月27日辽宁省第十二届人民代表大会常务委员会第四次会议批准 2014年3月1日施行）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_Toc2670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_Toc7047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资质管理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_Toc29462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车辆管理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_Toc6600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营运管理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_Toc29635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监督和投诉</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_Toc14607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_Toc30497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670"/>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为了规范客运出租汽车市场营运秩序，维护乘客、经营者和从业人员的合法权益，促进客运出租汽车行业健康稳定发展，根据有关法律、法规的规定，结合本市实际，制定本条例。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本条例所称客运出租汽车是指依法取得经营资格，按照乘客意愿提供运送服务，按里程或者时间计费的5座以下小型客运汽车。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本条例适用于本市行政区域内客运出租汽车的经营、管理和规划。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市、县人民政府交通行政主管部门是本行政区域内客运出租汽车行业的主管部门，其所属的道路运输管理机构履行具体管理职责。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公安、工商、财政、城管、税务、物价、质量技术监督等部门依照各自职责，依法做好客运出租汽车管理工作。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客运出租汽车应当与其他客运方式协调发展，根据社会需求实行总量控制。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运力投放增加或者缩减额度每次不得低于总量的1%，不得超过总量的2%。调整计划由市交通行政主管部门根据行业发展规划、市场供求、城市建设发展等实际情况提出，报市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客运出租汽车从业人员应当依法经营、诚实守信、公平竞争、文明服务、拾金不昧，鼓励驾驶员在经营中见义勇为、救死扶伤的行为，对事迹显著的，由相关人民政府给予表彰和奖励。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依法成立的客运出租汽车行业协会根据协会章程开展活动。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（一）制定行业职业规范，教育和督促协会成员遵守法律、法规和行业职业规范；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（二）加强行业自律，提高行业服务质量，接受社会监督；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（三）按照协会章程为协会成员提供相关服务，向有关行政管理部门反映协会成员的意见和建议；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（四）承办政府及有关部门委托的事项；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（五）开展行业协会宗旨所允许的其他活动。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市、县人民政府及有关行政管理部门对客运出租汽车行业的发展和管理作出重要决策前，应当征求行业协会的意见。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支持客运出租汽车行业实行规模化、公司化、品牌化经营；推广信息化管理和使用环保、节能车型。</w:t>
      </w:r>
    </w:p>
    <w:p>
      <w:pPr>
        <w:pStyle w:val="2"/>
        <w:rPr>
          <w:rFonts w:hint="eastAsia"/>
        </w:rPr>
      </w:pPr>
      <w:bookmarkStart w:id="1" w:name="_Toc7047"/>
    </w:p>
    <w:p>
      <w:pPr>
        <w:pStyle w:val="2"/>
        <w:rPr>
          <w:rFonts w:hint="eastAsia"/>
        </w:rPr>
      </w:pPr>
      <w:r>
        <w:rPr>
          <w:rFonts w:hint="eastAsia"/>
        </w:rPr>
        <w:t>第二章  资质管理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客运出租汽车经营者应当具备下列条件：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（一）有符合规定要求的客运车辆和相应的资金；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（二）有符合规定要求的经营场所；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（三）有符合规定要求的管理人员和驾驶员；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（四）有与经营方式相配套的经营管理制度；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（五）有独立承担民事责任的能力；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（六）符合其他有关规定的条件。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从事客运出租汽车经营的，应当取得市道路运输管理机构核发的道路运输经营许可证、道路运输证并办理有关手续后，方可从事客运出租汽车经营活动。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申请从事客运出租汽车经营的，应当按下列规定办理相关事宜：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道路运输管理机构提出书面申请，道路运输管理机构在受理申请后20日内审查完毕，作出是否许可的决定。道路运输管理机构予以许可的，向申请人颁发道路运输经营许可证，并向申请人投入运输的车辆配发道路运输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（二）凭道路运输经营许可证办理工商、税务登记。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驾驶员应当取得市道路运输管理机构核发的客运出租汽车从业资格证并经注册后，方可驾驶客运出租汽车。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申请客运出租汽车驾驶员从业资格的，应当具备下列条件：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（一）取得相应的机动车驾驶证3年以上；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（二）近3年内无重大以上且负同等以上责任的交通事故；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（三）年龄不超过60周岁，身体健康；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被取消客运出租汽车从业资格的驾驶员，自取消资格之日起5年内不得重新申请。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客运出租汽车经营许可事项发生变更的，经营者应当向道路运输管理机构提交申请，经核准后按规定办理相关手续。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取得道路运输经营许可的客运出租汽车经营者暂停营业的，应当在暂停营业前7日内报请批准其经营的道路运输管理机构批准。歇业的，应当在歇业前30日内到批准其经营的道路运输管理机构办理有关注销手续。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经营者领取道路运输经营许可证后，6个月未经营的或者暂停营业时间超过6个月的，由道路运输管理机构注销其道路运输经营许可证和道路运输证。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道路运输证实行年度审验。年度审验不合格或者超过12个月未接受年度审验的客运出租汽车，吊销道路运输证，不得继续营运。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客运出租汽车经营权采用以服务质量为主要竞标条件的经营权招投标方式确定，并实行有限期的使用制度。客运出租汽车经营权不得租赁。</w:t>
      </w:r>
    </w:p>
    <w:p>
      <w:pPr>
        <w:pStyle w:val="2"/>
        <w:rPr>
          <w:rFonts w:hint="eastAsia"/>
        </w:rPr>
      </w:pPr>
      <w:bookmarkStart w:id="2" w:name="_Toc29462"/>
    </w:p>
    <w:p>
      <w:pPr>
        <w:pStyle w:val="2"/>
        <w:rPr>
          <w:rFonts w:hint="eastAsia"/>
        </w:rPr>
      </w:pPr>
      <w:r>
        <w:rPr>
          <w:rFonts w:hint="eastAsia"/>
        </w:rPr>
        <w:t>第三章  车辆管理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客运出租汽车应当符合下列要求：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（一）符合本市规定的客运出租汽车级型、车身颜色；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（二）在规定位置标明经营单位名称、收费标准及监督电话；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（三）车顶安装道路运输管理机构统一标准的顶灯；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（四）车内指定位置配备安装经检定合格的计价器和空车显示器；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（五）车身、车厢保持整洁，定期消毒，车内座套符合标准、按时更换；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（六）按照行业有关规定安装、使用卫星定位和监控等监督服务设备；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（七）其他法律、法规的相关规定。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任何单位和个人不得擅自在客运出租汽车内、外张贴、设置广告。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客运出租汽车经营者应当按照国家规定的技术规范使用和维护车辆，定期接受综合性能检测和安全检验。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客运出租汽车经营者应当及时更新老旧或者检测不合格的车辆。客运出租汽车达到报废年限的，由公安机关依法予以强制报废。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禁止使用报废、擅自改装、未经检测或者检测不合格等不符合国家标准、行业标准的车辆或者其他不符合客运出租汽车管理要求的车辆从事经营。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退出营运的客运出租汽车，经营者应当及时拆除计价器、顶灯等专用装置，清除专用标志标识和颜色，并上缴专用牌照和道路运输证。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非客运出租汽车不得安装、使用客运出租汽车顶灯和计价器等营运设施及有关标识。</w:t>
      </w:r>
    </w:p>
    <w:p>
      <w:pPr>
        <w:pStyle w:val="2"/>
        <w:rPr>
          <w:rFonts w:hint="eastAsia"/>
        </w:rPr>
      </w:pPr>
      <w:bookmarkStart w:id="3" w:name="_Toc6600"/>
    </w:p>
    <w:p>
      <w:pPr>
        <w:pStyle w:val="2"/>
        <w:rPr>
          <w:rFonts w:hint="eastAsia"/>
        </w:rPr>
      </w:pPr>
      <w:r>
        <w:rPr>
          <w:rFonts w:hint="eastAsia"/>
        </w:rPr>
        <w:t>第四章  营运管理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客运出租汽车应当在许可的营运区域内从事客运出租汽车营运，不得在许可的营运区域外从事候客经营活动。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客运出租汽车经营者应当遵守下列规定：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（一）遵守交通运输法律、法规和规章，建立完善的车辆和驾驶员档案，接受道路运输管理机构和有关部门的监督检查；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（二）执行物价主管部门规定的客运出租汽车运价和收费标准，使用税务部门监制的车费票据；按规定明码标价，公开收费项目、标准、依据；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（三）制定服务标准、规程和驾驶员守则，建立学习及再教育培训制度，对驾驶员进行职业技能、职业道德、交通安全知识教育；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（四）依法与驾驶员签订劳动合同、聘用协议或者经营合同，投保法律、法规规定的车辆强制保险；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（五）依法对客运出租汽车计价器申请计量检定；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（六）发生交通事故、自然灾害以及其他突发事件时，应当服从人民政府的统一指挥、调度；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（七）不得雇用无从业资格驾驶员驾驶客运出租汽车；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（八）不得在上午7时至8时30分和下午16时30分至18时的时段内安排驾驶员交接班；交接班时，不得开启空车标志；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（九）遵守法律、法规和其他有关规定。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客运出租汽车驾驶员在营运时，应当遵守下列规定：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（一）衣着整洁、文明礼貌、服务规范、安全行车；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（二）随车携带客运出租汽车营运的道路运输证、从业资格证，按规定放置服务监督卡；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（三）按照合理路线或者乘客要求的路线行驶；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（四）不得固定线路营运或者强行并客，无正当理由不得拒绝载客；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（五）按规定使用计价器，按计价器显示金额收费；开具税务部门监制的专用车费票据；计价器出现故障、失准、显示不全时，不得营运载客；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（六）在乘降站、宾馆、医院等公共场所应按指定地点停车候客，按序排队、顺序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走车，不得离开驾驶座位招揽乘客；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（七）车内无乘客时应当开启空车显示器，夜间应开启标志灯；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（八）不得吸烟、吃零食和接打手机；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（九）不得利用客运出租汽车进行违法犯罪活动，发现乘客有违法犯罪活动，应当及时报告公安部门；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（十）遵守法律、法规和规章以及道路运输管理机构制定的各项服务管理规范。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运送乘客经过依法收费的设施和路段所支付的费用由乘客承担。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乘客遇有下列情况之一的，可以拒绝支付车费：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（一）客运出租汽车无计价器、计价器无有效检定合格证或者有计价器不使用的；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（二）驾驶员不使用统一的出租汽车车费票据的；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（三）客运出租汽车在起价费里程内发生故障，不能完成运送服务的；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（四）未经乘客同意，中途招揽他人同乘的。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客运出租汽车驾驶员遇有下列情况之一的，可以拒绝提供服务：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（一）携带易燃、易爆等危险品乘车的；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（二）故意损坏车辆的；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（三）在禁止停车路段或者在禁止调头路段逆向拦车的；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（四）精神病患者和酗酒者乘车无人陪同的；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（五）不支付经过依法收费的设施和路段所应支付费用的；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（六）携带大型宠物的（导盲犬除外）；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（七）实施或者要求客运出租汽车驾驶员实施违法行为的。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市交通行政主管部门应当根据本市经济发展和出租汽车经营成本的变化情况，适时提出调整出租汽车客运价格标准方案，经市价格行政主管部门批准后执行。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在火车站、长途客运站、宾馆、饭店、医院、城市主要道路及其他人员集中场所应当设置客运出租汽车乘降站点并设置明显标识。乘降站点设置应当符合城市规划和交通管理的要求。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客运出租汽车乘降站点由道路运输管理机构会同城管、公安等部门共同设置，并负责管理、检查和监督。</w:t>
      </w:r>
    </w:p>
    <w:p>
      <w:pPr>
        <w:pStyle w:val="2"/>
        <w:rPr>
          <w:rFonts w:hint="eastAsia"/>
        </w:rPr>
      </w:pPr>
      <w:bookmarkStart w:id="4" w:name="_Toc29635"/>
    </w:p>
    <w:p>
      <w:pPr>
        <w:pStyle w:val="2"/>
        <w:rPr>
          <w:rFonts w:hint="eastAsia"/>
        </w:rPr>
      </w:pPr>
      <w:r>
        <w:rPr>
          <w:rFonts w:hint="eastAsia"/>
        </w:rPr>
        <w:t>第五章  监督和投诉</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道路运输管理机构应当加强对客运出租汽车经营活动的监督检查，建立客运出租汽车经营者和驾驶员的服务质量信誉考核制度。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客运出租汽车经营者服务质量信誉考核结果作为经营者是否继续经营、车辆更新、新增运力的重要依据。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道路运输管理机构对经营者的服务质量信誉考核结果应当定期向社会公布。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道路运输管理机构和出租汽车经营企业应当建立投诉、举报受理制度。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投诉人应当配合道路运输管理机构的调查，并提供有关证据。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道路运输管理机构、客运出租汽车经营企业受理投诉后，应在5日内调查处理完毕，并将结果告知投诉人。情况复杂的，可适当延长时间，但最长不得超过7日。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被投诉的客运出租汽车经营者或者驾驶员应当在规定的期限内到道路运输管理机构接受调查。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乘客对提供车辆、收费有争议时，可以到道路运输管理机构处理。从租乘时起至受理时止的车费由责任者承担。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乘客投诉计价器失准的，道路运输管理机构应当与乘客、客运出租汽车经营者共同封存计价器装置，送质量技术监督部门校验。乘客也可到质量技术监督部门投诉。由此发生的费用由责任者承担。</w:t>
      </w:r>
    </w:p>
    <w:p>
      <w:pPr>
        <w:pStyle w:val="2"/>
        <w:rPr>
          <w:rFonts w:hint="eastAsia"/>
        </w:rPr>
      </w:pPr>
      <w:bookmarkStart w:id="5" w:name="_Toc14607"/>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违反本条例第十条规定，无道路运输经营许可证、道路运输证或者持无效道路运输证从事客运出租汽车经营的，由道路运输管理机构责令停止经营，没收违法所得，并处以3万元以上5万元以下的罚款。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第三十三条  违反本条例第十一条规定，驾驶员未取得客运出租汽车从业资格驾驶客运出租汽车的，由道路运输管理机构责令改正，并处以1000元的罚款。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违反本条例第十四条规定，客运出租汽车经营者将客运出租汽车经营权租赁经营的，由道路运输管理机构责令改正，并处以5000元的罚款。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违反本条例第十五条规定，客运出租汽车经营者有下列行为之一的，由道路运输管理机构责令改正，并按以下规定处罚：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（一）不符合规定车身颜色的，处以500元的罚款；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（二）未在规定位置标明经营单位名称、收费标准及监督电话以及未按规定安装道路运输管理机构统一标准顶灯的，处以200元的罚款；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（三）未在车内指定位置配备安装经检定合格的计价器和空车显示器以及未按照行业有关规定安装、使用卫星定位和监控等监督服务设备的，处以1000元的罚款；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（四）未保持车身、车厢整洁，未定期消毒，车内座套不符合标准、未按时更换的，处以50元的罚款。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违反本条例第十八条规定，使用不符合国家标准和行业标准的车辆从事客运出租汽车经营的，由道路运输管理机构责令改正，并处以2000元的罚款。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违反本条例第十九条第二款规定，非客运出租汽车安装、使用计价器和客运出租汽车顶灯的，由道路运输管理机构责令改正，并处以3000元的罚款。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违反本条例第二十条、第二十一条规定，由道路运输管理机构责令改正，并处1000元的罚款：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（一）客运出租汽车在许可的营运区域外从事候客经营活动的；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（二）雇佣无从业资格驾驶员驾驶客运出租汽车的。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违反本条例第二十二条规定，客运出租汽车驾驶员有下列行为之一的，由道路运输管理机构责令改正，并按以下规定处罚：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（一）未随车携带客运出租汽车营运的道路运输证、从业资格证，未按照规定放置服务监督卡的，处以100元的罚款；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（二）未按照合理路线或者乘客要求的路线行驶的，处以200元的罚款；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（三）固定线路营运或者强行并客，无正当理由拒绝载客的，处以2000元的罚款；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（四）计价器出现故障、失准、显示不全时继续营运载客的，处以2000元的罚款；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（五）未按照规定使用计价器，未按计价器显示金额收费的，处以2000元的罚款；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（六）未按照规定在乘降站、宾馆、医院等公共场所指定地点停车候客，按序排队、顺序走车的，离开驾驶座位招揽乘客的，处以100元的罚款。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违反本条例规定，客运出租汽车经营企业所属车辆在1个月内受到处罚人次累计达到车辆总数3%的，由道路运输管理机构责令改正，并处以2000元的罚款。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经营者所属车辆单车1年内出现未按规定使用计价器、未按计价器显示金额收费、无正当理由拒绝载客累计3次受到行政处罚的，由道路运输管理机构收回该车的客运出租汽车经营权或者吊销道路运输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客运出租汽车驾驶员发生重大以上且负同等以上责任交通事故的或者1年内出现未按规定使用计价器、未按计价器显示金额收费、无正当理由拒绝载客累计3次受到行政处罚的，由道路运输管理机构吊销其从业资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违反本条例规定，客运出租汽车经营企业有下列情形之一的，由道路运输管理机构责令限期整改；整改不合格的，吊销其客运出租汽车经营许可证：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（一）不再具备本条例第九条规定条件的；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（二）存在重大运输安全隐患的；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（三）发生重特大交通责任事故的。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 xml:space="preserve"> 对违反本条例规定不能当场处理的行为，道路运输管理机构可暂扣有关营运证件，签发待理证作为其继续营运的凭证。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拒不接受检查以及未取得道路运输经营许可证、道路运输证或者持无效道路运输证从事客运出租汽车经营的，道路运输管理机构可扣押其车辆。被扣押的车辆属报废车辆的，由道路运输管理机构移交公安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道路运输管理机构及其工作人员应当依法履行职责，遵守法定程序，公正文明执法。对滥用职权、玩忽职守、徇私舞弊的，由其所在单位或者上级主管机关给予行政处分；构成犯罪的，由司法机关依法追究刑事责任。</w:t>
      </w:r>
    </w:p>
    <w:p>
      <w:pPr>
        <w:pStyle w:val="2"/>
        <w:rPr>
          <w:rFonts w:hint="eastAsia"/>
        </w:rPr>
      </w:pPr>
      <w:bookmarkStart w:id="6" w:name="_Toc30497"/>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本条例所称拒绝载客是指下列行为：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（一）所驾驶的车辆开启空车标志，遇乘客招手，停车后不载客的；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（二）所驾驶的车辆内无乘客，未开启空车标志，遇乘客招手，停车后不载客的；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（三）所驾驶的车辆开启空车标志，在客运集散点或者道路边待租时不载客的；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（四）所驾驶的车辆内无乘客，未开启空车标志，在客运集散点或者道路边待租时不载客的；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（五）未按照预约租车要求，无正当理由未按照规定的时间到指定地点待客的；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（六）载客营运途中，无正当理由中途甩客或者倒客的。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本条例自2014年3月1日起施行。1997年9月27日公布实施的《抚顺市出租汽车管理条例》同时废止。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DD31AE1"/>
    <w:rsid w:val="4EA77752"/>
    <w:rsid w:val="504135F2"/>
    <w:rsid w:val="529A7A4C"/>
    <w:rsid w:val="52C81485"/>
    <w:rsid w:val="54913A14"/>
    <w:rsid w:val="55694734"/>
    <w:rsid w:val="589502BE"/>
    <w:rsid w:val="5B902342"/>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