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9C80A1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文山壮族苗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文山壮族苗族自治州人民代表大会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7" w:name="_GoBack"/>
      <w:bookmarkEnd w:id="67"/>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6B1D020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（2018年1月8日文山壮族苗族自治州第十四届人民代表大会第二次会议通过　2018年3月31日云南省第十三届人民代表大会常务委员会第二次会议批准　根据2025年1月10日文山壮族苗族自治州第十五届人民代表大会第五次会议通过　2025年3月26日云南省第十四届人民代表大会常务委员会第十六次会议批准的《文山壮族苗族自治州人民代表大会关于修改〈文山壮族苗族自治州人民代表大会及其常务委员会立法条例〉的决定》修正）</w:t>
      </w:r>
    </w:p>
    <w:p w14:paraId="0C24E0B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35D72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6202A9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3657CE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自治州人民代表大会立法程序</w:t>
      </w:r>
    </w:p>
    <w:p w14:paraId="378212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自治州人民代表大会常务委员会立法程序</w:t>
      </w:r>
    </w:p>
    <w:p w14:paraId="2DE8F7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法规的报批和公布</w:t>
      </w:r>
    </w:p>
    <w:p w14:paraId="604547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036BEE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3F77D04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978D6D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文山壮族苗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14:paraId="1AA297E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自治州地方性法规、自治条例和单行条例（以下统称法规）的制定、修改和废止，适用本条例。</w:t>
      </w:r>
    </w:p>
    <w:p w14:paraId="6DFFE1E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文山实践新篇章。</w:t>
      </w:r>
    </w:p>
    <w:p w14:paraId="7023F73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的立法应当遵循《中华人民共和国立法法》确立的立法基本原则，坚持科学立法、民主立法、依法立法，坚持和发展全过程人民民主，坚持法治与德治相结合，倡导和弘扬社会主义核心价值观，铸牢中华民族共同体意识，坚持在法治下推进改革和在改革中完善法治相统一。</w:t>
      </w:r>
    </w:p>
    <w:p w14:paraId="4C7EA70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法规规范应当明确、具体，突出地方特色，具有针对性、适用性和可操作性，对上位法已经明确规定的内容，一般不作重复性规定。</w:t>
      </w:r>
    </w:p>
    <w:p w14:paraId="4496956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根据自治州的具体情况和实际需要，在不同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20C7E719">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规定自治州行政区域特别重大事项的地方性法规，应当由自治州人民代表大会通过。</w:t>
      </w:r>
    </w:p>
    <w:p w14:paraId="01F92F1C">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在自治州人民代表大会闭会期间，自治州人民代表大会常务委员会（以下简称常务委员会）可以对自治州人民代表大会制定的地方性法规进行部分补充和修改，但是不得与该法规的基本原则相抵触。</w:t>
      </w:r>
    </w:p>
    <w:p w14:paraId="5DF0B20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自治州人民代表大会依照自治州当地民族的政治、经济和文化的特点，制定自治条例和单行条例。</w:t>
      </w:r>
    </w:p>
    <w:p w14:paraId="2257C25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自治州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3EB5EEE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自治州人民代表大会及其常务委员会应当加强对立法工作的组织协调，发挥在立法工作中的主导作用。</w:t>
      </w:r>
    </w:p>
    <w:p w14:paraId="47FBCCF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自治州人民代表大会专门委员会、常务委员会工作委员会（以下统称有关委员会）依法行使审议、研究法规案的职权。</w:t>
      </w:r>
    </w:p>
    <w:p w14:paraId="22DB91C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地方性法规相关立法工作由自治州人民代表大会法制委员会（以下简称法制委员会）、常务委员会法制工作委员会（以下简称法制工作委员会）负责，自治条例、单行条例相关立法工作由自治州人民代表大会民族外事侨务委员会（以下简称民族外事侨务委员会）负责。</w:t>
      </w:r>
    </w:p>
    <w:p w14:paraId="792A28A7">
      <w:pPr>
        <w:rPr>
          <w:rFonts w:ascii="Times New Roman" w:hAnsi="Times New Roman" w:eastAsia="宋体" w:cs="宋体"/>
          <w:szCs w:val="32"/>
        </w:rPr>
      </w:pPr>
    </w:p>
    <w:p w14:paraId="5735C407">
      <w:pPr>
        <w:jc w:val="center"/>
        <w:rPr>
          <w:rFonts w:ascii="Times New Roman" w:hAnsi="Times New Roman" w:eastAsia="黑体" w:cs="黑体"/>
          <w:szCs w:val="32"/>
        </w:rPr>
      </w:pPr>
      <w:bookmarkStart w:id="12" w:name="第二章 立法准备"/>
      <w:bookmarkEnd w:id="12"/>
      <w:r>
        <w:rPr>
          <w:rFonts w:hint="eastAsia" w:ascii="Times New Roman" w:hAnsi="Times New Roman" w:eastAsia="黑体" w:cs="黑体"/>
          <w:szCs w:val="32"/>
        </w:rPr>
        <w:t>第二章　立法准备</w:t>
      </w:r>
    </w:p>
    <w:p w14:paraId="27DF3F85">
      <w:pPr>
        <w:rPr>
          <w:rFonts w:ascii="Times New Roman" w:hAnsi="Times New Roman" w:eastAsia="宋体" w:cs="宋体"/>
          <w:szCs w:val="32"/>
        </w:rPr>
      </w:pPr>
    </w:p>
    <w:p w14:paraId="1D62803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常务委员会通过立法规划和年度立法计划等形式，加强对立法工作的统筹安排，未列入年度立法计划的法规项目，一般不列入常务委员会会议议程。</w:t>
      </w:r>
    </w:p>
    <w:p w14:paraId="7141C813">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编制立法规划和年度立法计划应当建立立项论证和协商机制，根据自治州经济社会发展、民主法治建设的需要和上位法变动情况，确定立法项目。</w:t>
      </w:r>
    </w:p>
    <w:p w14:paraId="3BFC3AC1">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编制立法规划和年度立法计划应当认真研究自治州人民代表大会代表提出的立法议案和建议，广泛征集意见。公民、法人或者其他组织可以向常务委员会提出立法建议。</w:t>
      </w:r>
    </w:p>
    <w:p w14:paraId="185B8AD1">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2303F29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提出的立法建议项目，由提出建议的有关委员会组织立项论证；代表议案提出的立法建议项目，由有关委员会研究并根据情况组织立项论证；县级人民代表大会常务委员会提出的立法建议项目、向社会公开征集的和公民提出的立法建议项目，由法制委员会、法制工作委员会或者民族外事侨务委员会研究并根据情况组织立项论证；自治州人民政府有关部门提出的立法建议项目，由自治州人民政府负责法制工作的部门组织立项论证。</w:t>
      </w:r>
    </w:p>
    <w:p w14:paraId="6844D954">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法制工作委员会和民族外事侨务委员会负责编制立法规划和拟订年度立法计划。</w:t>
      </w:r>
    </w:p>
    <w:p w14:paraId="46787A6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法制工作委员会和民族外事侨务委员会提出立法规划草案稿和年度立法计划草案稿后，经常务委员会主任会议（以下简称主任会议）通过，印发常务委员会会议，并向社会公布。</w:t>
      </w:r>
    </w:p>
    <w:p w14:paraId="655E110D">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立法规划、年度立法计划项目确需调整的，由法制工作委员会、民族外事侨务委员会和有关委员会研究提出，经主任会议决定，向社会重新公布。</w:t>
      </w:r>
    </w:p>
    <w:p w14:paraId="0068B78A">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立法规划草案和年度立法计划草案在通过前，应当报送省人民代表大会及其常务委员会有关委员会征求意见。</w:t>
      </w:r>
    </w:p>
    <w:p w14:paraId="09B4AD4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法制工作委员会、民族外事侨务委员会和有关委员会按照常务委员会的要求，督促立法规划和年度立法计划的落实。</w:t>
      </w:r>
    </w:p>
    <w:p w14:paraId="2F572548">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法规草案一般由提案人组织起草，也可以由有关委员会、自治州人民政府负责法制工作的部门起草，或者委托有关部门、单位、专家起草。有关委员会应当提前参与有关方面的法规草案起草工作。</w:t>
      </w:r>
    </w:p>
    <w:p w14:paraId="1C62A49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法规草案稿可以向社会公开征集。</w:t>
      </w:r>
    </w:p>
    <w:p w14:paraId="3C8534B0">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自治州人民政府拟提出的法规案，涉及到主管部门之间职责界限不明确，或者意见分歧较大的，自治州人民政府应当负责协调，形成统一意见或者作出决定后再依法提出法规案。</w:t>
      </w:r>
    </w:p>
    <w:p w14:paraId="0475678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拟提交自治州人民代表大会及其常务委员会审议的法规草案，提案人在提出法规案前，应当对其必要性、合法性、可行性进行论证。</w:t>
      </w:r>
    </w:p>
    <w:p w14:paraId="5D3A2EC6">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提请自治州人民代表大会及其常务委员会审议的法规案，应当同时附有法规案说明，并提供条文注释和必要的参阅资料。修改法规的，还应当提交修改前后的对照文本。</w:t>
      </w:r>
    </w:p>
    <w:p w14:paraId="7E2144B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法规草案的说明应当包括制定或者修改法规的必要性、可行性和主要内容，涉及合法性问题的相关意见以及起草过程中对重大分歧意见的协调处理情况。</w:t>
      </w:r>
    </w:p>
    <w:p w14:paraId="1B6216EC">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拟定的法规草案稿，起草部门、单位或者提案人可以通过书面或者媒体征求意见、召开座谈会和论证会、开展调查研究等方式，听取有关专家、基层群众及其他各方面的意见和建议；涉及重大问题的或者与人民群众切身利益关系密切的法规草案，应当举行听证会。</w:t>
      </w:r>
    </w:p>
    <w:p w14:paraId="6C395B17">
      <w:pPr>
        <w:rPr>
          <w:rFonts w:ascii="Times New Roman" w:hAnsi="Times New Roman" w:eastAsia="宋体" w:cs="宋体"/>
          <w:szCs w:val="32"/>
        </w:rPr>
      </w:pPr>
    </w:p>
    <w:p w14:paraId="1C20C60B">
      <w:pPr>
        <w:jc w:val="center"/>
        <w:rPr>
          <w:rFonts w:ascii="Times New Roman" w:hAnsi="Times New Roman" w:eastAsia="黑体" w:cs="黑体"/>
          <w:szCs w:val="32"/>
        </w:rPr>
      </w:pPr>
      <w:bookmarkStart w:id="20" w:name="第三章 立法程序"/>
      <w:bookmarkEnd w:id="20"/>
      <w:r>
        <w:rPr>
          <w:rFonts w:hint="eastAsia" w:ascii="Times New Roman" w:hAnsi="Times New Roman" w:eastAsia="黑体" w:cs="黑体"/>
          <w:szCs w:val="32"/>
        </w:rPr>
        <w:t>第三章　立法程序</w:t>
      </w:r>
    </w:p>
    <w:p w14:paraId="55CCE0E8">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自治州人民代表大会立法程序"/>
      <w:bookmarkEnd w:id="21"/>
      <w:r>
        <w:rPr>
          <w:rFonts w:hint="eastAsia" w:ascii="Times New Roman" w:hAnsi="Times New Roman" w:eastAsia="宋体" w:cs="宋体"/>
          <w:sz w:val="32"/>
          <w:szCs w:val="32"/>
          <w:lang w:val="en-US"/>
        </w:rPr>
        <w:t>第一节　自治州人民代表大会立法程序</w:t>
      </w:r>
    </w:p>
    <w:p w14:paraId="54F116FC">
      <w:pPr>
        <w:rPr>
          <w:rFonts w:ascii="Times New Roman" w:hAnsi="Times New Roman" w:eastAsia="宋体" w:cs="宋体"/>
          <w:szCs w:val="32"/>
        </w:rPr>
      </w:pPr>
    </w:p>
    <w:p w14:paraId="0106166E">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自治州人民代表大会主席团（以下简称主席团）可以向自治州人民代表大会提出法规案，由自治州人民代表大会会议审议。</w:t>
      </w:r>
    </w:p>
    <w:p w14:paraId="6E4BFCD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常务委员会、自治州人民政府和自治州人民代表大会各专门委员会可以向自治州人民代表大会提出法规案，由主席团决定列入会议议程。</w:t>
      </w:r>
    </w:p>
    <w:p w14:paraId="095F9F32">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自治州人民代表大会代表10人以上联名，可以向自治州人民代表大会提出法规案，由主席团决定是否列入会议议程，或者先交有关委员会审议，提出是否列入会议议程的意见，再决定是否列入会议议程。</w:t>
      </w:r>
    </w:p>
    <w:p w14:paraId="0D4A4A3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6618C11E">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向自治州人民代表大会提出的法规案，在自治州人民代表大会闭会期间，可以先向常务委员会提出，经常务委员会会议依照本条例第三章第二节规定的有关程序审议后，决定提请自治州人民代表大会审议的，由常务委员会或者提案人向大会全体会议作说明，由各代表团进行审议。</w:t>
      </w:r>
    </w:p>
    <w:p w14:paraId="67191932">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305A177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常务委员会依照第一款的规定审议法规案，应当通过多种形式征求自治州人民代表大会代表的意见，并将有关情况予以反馈；有关委员会进行立法调研，可以邀请有关的代表参加。</w:t>
      </w:r>
    </w:p>
    <w:p w14:paraId="24CBD0CC">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常务委员会提请自治州人民代表大会审议的法规案，应当在会议举行的1个月前将法规草案发送代表，并可以适时组织代表研读讨论，征求代表的意见。</w:t>
      </w:r>
    </w:p>
    <w:p w14:paraId="54C3FE76">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列入自治州人民代表大会会议议程的法规案，由有关委员会进行审议，向主席团提出审议意见，并印发会议。</w:t>
      </w:r>
    </w:p>
    <w:p w14:paraId="225A10FA">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法规案，由法制委员会或者民族外事侨务委员会根据各代表团和有关委员会的审议意见对法规草案进行审议，向主席团提出审议结果报告和法规草案修改稿，对重要的不同意见应当在审议结果报告中予以说明，经主席团会议审议通过后，印发会议。</w:t>
      </w:r>
    </w:p>
    <w:p w14:paraId="5D1F0410">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法规草案修改稿经各代表团审议后，由法制委员会或者民族外事侨务委员会根据各代表团的审议意见进行修改，提出法规草案表决稿，由主席团提请大会全体会议表决，以全体代表的过半数通过。</w:t>
      </w:r>
    </w:p>
    <w:p w14:paraId="6AC9BC90">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1E7E3266">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案在审议中有重大问题需要研究的，经主席团提出，由大会全体会议决定，可以授权常务委员会根据自治州人民代表大会代表的意见进一步审议，作出决定，并将决定情况向自治州人民代表大会下一次会议报告，或者提出修改方案，提请自治州人民代表大会下一次会议审议决定。</w:t>
      </w:r>
    </w:p>
    <w:p w14:paraId="67079FD7">
      <w:pPr>
        <w:rPr>
          <w:rFonts w:ascii="Times New Roman" w:hAnsi="Times New Roman" w:eastAsia="宋体" w:cs="宋体"/>
          <w:szCs w:val="32"/>
        </w:rPr>
      </w:pPr>
    </w:p>
    <w:p w14:paraId="414C7F59">
      <w:pPr>
        <w:jc w:val="center"/>
        <w:rPr>
          <w:rFonts w:ascii="Times New Roman" w:hAnsi="Times New Roman" w:eastAsia="宋体" w:cs="宋体"/>
          <w:szCs w:val="32"/>
        </w:rPr>
      </w:pPr>
      <w:bookmarkStart w:id="31" w:name="第二节 自治州人民代表大会常务委员会立法程序"/>
      <w:bookmarkEnd w:id="31"/>
      <w:r>
        <w:rPr>
          <w:rFonts w:hint="eastAsia" w:ascii="Times New Roman" w:hAnsi="Times New Roman" w:eastAsia="宋体" w:cs="宋体"/>
          <w:sz w:val="32"/>
          <w:szCs w:val="32"/>
          <w:lang w:val="en-US"/>
        </w:rPr>
        <w:t>第二节　自治州人民代表大会常务委员会立法程序</w:t>
      </w:r>
    </w:p>
    <w:p w14:paraId="7D983E73">
      <w:pPr>
        <w:rPr>
          <w:rFonts w:ascii="Times New Roman" w:hAnsi="Times New Roman" w:eastAsia="宋体" w:cs="宋体"/>
          <w:szCs w:val="32"/>
        </w:rPr>
      </w:pPr>
    </w:p>
    <w:p w14:paraId="4843B48E">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主任会议可以向常务委员会提出地方性法规案，由常务委员会会议审议。</w:t>
      </w:r>
    </w:p>
    <w:p w14:paraId="4B73738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自治州人民政府、自治州人民代表大会各专门委员会，可以向常务委员会提出地方性法规案，由主任会议决定列入常务委员会会议议程，或者先交有关委员会审议、提出报告，再决定列入常务委员会会议议程。</w:t>
      </w:r>
    </w:p>
    <w:p w14:paraId="1218696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46BDFA1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2BDCC9F2">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提案人修改完善后再次向常务委员会提出的，有关委员会应当向主任会议报告，由主任会议决定将该法规案列入常务委员会会议议程。</w:t>
      </w:r>
    </w:p>
    <w:p w14:paraId="6DDF0A9B">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未能在年度立法计划安排的时间提出地方性法规案的，由有关委员会或者自治州人民政府负责法制工作的部门向主任会议报告。</w:t>
      </w:r>
    </w:p>
    <w:p w14:paraId="6DB6E3C2">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39EEE79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518C0018">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地方性法规案，一般应当经两次常务委员会会议审议后再交付表决。但是对部分修改或者调整事项较为单一的地方性法规案，各方面的意见比较一致，或者遇有紧急情形的，也可以经一次常务委员会会议审议即交付表决。</w:t>
      </w:r>
    </w:p>
    <w:p w14:paraId="6008C1FA">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委员会向主任会议报告，由主任会议决定，可以进行第三次审议，也可以多次审议、暂缓审议、搁置审议或者暂不付表决。</w:t>
      </w:r>
    </w:p>
    <w:p w14:paraId="16CD7AEE">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622EC61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常务委员会审议地方性法规案时，根据需要，可以召开联组会议对地方性法规案中的重要问题进行审议。</w:t>
      </w:r>
    </w:p>
    <w:p w14:paraId="3B811A96">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6E2C5684">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会议审议地方性法规案时，会议工作人员应当全面、准确地记录分组会议审议的意见，由常务委员会工作机构整理后，形成简报，发送常务委员会会议并分送法制委员会、法制工作委员会及其他有关委员会。</w:t>
      </w:r>
    </w:p>
    <w:p w14:paraId="3710042E">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第一次审议地方性法规案，全体会议听取提案人的说明和有关委员会的审议意见的报告，有关委员会应当提供地方性法规草案建议修改稿。常务委员会会议分组审议时，结合有关委员会的审议意见及其建议修改稿，对提案人提交的地方性法规草案进行审议。提案人、有关委员会应当派人听取审议意见。</w:t>
      </w:r>
    </w:p>
    <w:p w14:paraId="5D8B1F0A">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475A18C5">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地方性法规草案可以进入继续审议程序，并与法制委员会、法制工作委员会协商一致的，由法制工作委员会组织召开地方性法规草案审议工作交接会，进行工作交接。</w:t>
      </w:r>
    </w:p>
    <w:p w14:paraId="2DBE2A8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地方性法规草案继续审议、暂缓审议或者搁置审议。</w:t>
      </w:r>
    </w:p>
    <w:p w14:paraId="21C71E3F">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对地方性法规案进行审议，提出审议结果报告和地方性法规草案修改稿。对重要的不同意见应当在审议结果报告中予以说明，对常务委员会组成人员和有关委员会的重要审议意见没有采纳的，应当向其说明。</w:t>
      </w:r>
    </w:p>
    <w:p w14:paraId="25CD884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法制委员会审议地方性法规案时，可以邀请有关委员会列席会议，发表意见。</w:t>
      </w:r>
    </w:p>
    <w:p w14:paraId="2B626A2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法制委员会和有关委员会之间对地方性法规草案的重要问题意见不一致的，应当向主任会议报告。</w:t>
      </w:r>
    </w:p>
    <w:p w14:paraId="2FD9297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常务委员会会议第二次审议地方性法规案，全体会议听取法制委员会关于地方性法规草案审议结果的报告后，由分组会议对地方性法规草案修改稿进行审议。</w:t>
      </w:r>
    </w:p>
    <w:p w14:paraId="62C8B1D5">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草案修改稿经常务委员会会议审议后，由法制委员会根据常务委员会组成人员的审议意见进行修改，提出法规草案表决稿，由主任会议提请常务委员会全体会议表决，以常务委员会全体组成人员的过半数通过。</w:t>
      </w:r>
    </w:p>
    <w:p w14:paraId="776A1B1D">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列入常务委员会会议审议的地方性法规案，由法制委员会、法制工作委员会对其政治性、合法性、科学性、规范性，以及针对性、适用性、可操作性等进行统一审议和研究。</w:t>
      </w:r>
    </w:p>
    <w:p w14:paraId="1D1DA3B2">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5FFB74F5">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地方性法规草案建议修改稿，经分组会议审议后，由法制委员会提出审议结果的报告和地方性法规草案表决稿，由主任会议决定提请该次常务委员会全体会议表决。</w:t>
      </w:r>
    </w:p>
    <w:p w14:paraId="3D09A0D7">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常务委员会会议对地方性法规案进行第三次审议或者多次审议时，由法制委员会作法规草案修改情况的报告，由分组会议对地方性法规草案修改稿进行审议。</w:t>
      </w:r>
    </w:p>
    <w:p w14:paraId="09DCEC27">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14:paraId="4FEDA40A">
      <w:pPr>
        <w:rPr>
          <w:rFonts w:ascii="Times New Roman" w:hAnsi="Times New Roman" w:eastAsia="宋体" w:cs="宋体"/>
          <w:szCs w:val="32"/>
        </w:rPr>
      </w:pPr>
    </w:p>
    <w:p w14:paraId="49B2244E">
      <w:pPr>
        <w:jc w:val="center"/>
        <w:rPr>
          <w:rFonts w:ascii="Times New Roman" w:hAnsi="Times New Roman" w:eastAsia="宋体" w:cs="宋体"/>
          <w:szCs w:val="32"/>
        </w:rPr>
      </w:pPr>
      <w:bookmarkStart w:id="48" w:name="第三节 法规的报批和公布"/>
      <w:bookmarkEnd w:id="48"/>
      <w:r>
        <w:rPr>
          <w:rFonts w:hint="eastAsia" w:ascii="Times New Roman" w:hAnsi="Times New Roman" w:eastAsia="宋体" w:cs="宋体"/>
          <w:sz w:val="32"/>
          <w:szCs w:val="32"/>
          <w:lang w:val="en-US"/>
        </w:rPr>
        <w:t>第三节　法规的报批和公布</w:t>
      </w:r>
    </w:p>
    <w:p w14:paraId="1B4FB891">
      <w:pPr>
        <w:rPr>
          <w:rFonts w:ascii="Times New Roman" w:hAnsi="Times New Roman" w:eastAsia="宋体" w:cs="宋体"/>
          <w:szCs w:val="32"/>
        </w:rPr>
      </w:pPr>
    </w:p>
    <w:p w14:paraId="62624D7B">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人民代表大会及其常务委员会通过的法规，自通过之日起30日内，由常务委员会报请省人民代表大会常务委员会批准。报请批准时应当提交报请批准的书面报告、法规文本以及草案的说明、审议意见报告、审议结果报告。</w:t>
      </w:r>
    </w:p>
    <w:p w14:paraId="65E792A9">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报请批准的法规，省人民代表大会常务委员会审议、审查后退回修改的，由法制委员会、民族外事侨务委员会或者有关委员会根据省人民代表大会常务委员会提出的修改意见进行审议、修改，提出报告，经主任会议决定，由自治州人民代表大会或者常务委员会审议通过后，重新报请批准。</w:t>
      </w:r>
    </w:p>
    <w:p w14:paraId="4E4594AC">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经省人民代表大会常务委员会批准的法规，常务委员会应当在30日内发布公告予以公布，法规文本以及草案的说明、审议结果报告等，应当及时在常务委员会公报和文山人大网、州级主要媒体上刊载，以常务委员会公报上刊登的法规文本为标准文本。</w:t>
      </w:r>
    </w:p>
    <w:p w14:paraId="763D96E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法规被修改的，应当公布新的法规文本；法规被废止的，除由其他法规规定废止该法规的以外，由常务委员会发布公告予以公布。</w:t>
      </w:r>
    </w:p>
    <w:p w14:paraId="3B9474EB">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常务委员会在法规公布后15日内将公告、法规文本、草案的说明等有关材料报送省人民代表大会常务委员会。自治条例、单行条例对法律、行政法规、地方性法规作出变通规定的，应当说明变通的情况。</w:t>
      </w:r>
    </w:p>
    <w:p w14:paraId="5715FE06">
      <w:pPr>
        <w:rPr>
          <w:rFonts w:ascii="Times New Roman" w:hAnsi="Times New Roman" w:eastAsia="宋体" w:cs="宋体"/>
          <w:szCs w:val="32"/>
        </w:rPr>
      </w:pPr>
    </w:p>
    <w:p w14:paraId="66183D9C">
      <w:pPr>
        <w:jc w:val="center"/>
        <w:rPr>
          <w:rFonts w:ascii="Times New Roman" w:hAnsi="Times New Roman" w:eastAsia="黑体" w:cs="黑体"/>
          <w:szCs w:val="32"/>
        </w:rPr>
      </w:pPr>
      <w:bookmarkStart w:id="53" w:name="第四章 其他规定"/>
      <w:bookmarkEnd w:id="53"/>
      <w:r>
        <w:rPr>
          <w:rFonts w:hint="eastAsia" w:ascii="Times New Roman" w:hAnsi="Times New Roman" w:eastAsia="黑体" w:cs="黑体"/>
          <w:szCs w:val="32"/>
        </w:rPr>
        <w:t>第四章　其他规定</w:t>
      </w:r>
    </w:p>
    <w:p w14:paraId="20F92DAC">
      <w:pPr>
        <w:rPr>
          <w:rFonts w:ascii="Times New Roman" w:hAnsi="Times New Roman" w:eastAsia="宋体" w:cs="宋体"/>
          <w:szCs w:val="32"/>
        </w:rPr>
      </w:pPr>
    </w:p>
    <w:p w14:paraId="428BD95C">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自治州人民代表大会及其常务委员会通过法规的解释权属于常务委员会。常务委员会对法规的解释同法规具有同等效力。</w:t>
      </w:r>
    </w:p>
    <w:p w14:paraId="30FCB9BF">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法制工作委员会、民族外事侨务委员会或者有关委员会可以对有关法规具体问题的询问进行研究答复，并报常务委员会备案。</w:t>
      </w:r>
    </w:p>
    <w:p w14:paraId="744DF3C7">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法规明确要求有关机关对专门事项作出配套具体规定的，有关机关应当自法规施行之日起1年内作出规定。有关机关未能在期限内作出配套具体规定的，应当向常务委员会说明情况。</w:t>
      </w:r>
    </w:p>
    <w:p w14:paraId="798E4B14">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列入年度立法计划的法规案，有关委员会应当通过多种形式征求自治州人民代表大会代表，县级人民代表大会常务委员会，有关部门、组织和专家的意见。</w:t>
      </w:r>
    </w:p>
    <w:p w14:paraId="0864398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有关委员会应当将法规草案通过网站、报刊或者其他媒体向社会公布征求意见，主任会议决定不宜公布的除外。向社会公布征求意见的时间一般不少于30日。征求意见的情况应当向社会通报。</w:t>
      </w:r>
    </w:p>
    <w:p w14:paraId="430A63EA">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常务委员会或者有关委员会应当建立健全立法专家顾问制度，完善立法专家结构和管理办法。</w:t>
      </w:r>
    </w:p>
    <w:p w14:paraId="10C7EAA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常务委员会根据实际需要设立基层立法联系点，推动基层立法联系点与代表活动阵地融合建设，深入听取基层群众和有关方面对法规草案和立法工作的意见。</w:t>
      </w:r>
    </w:p>
    <w:p w14:paraId="2C26F100">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拟提请常务委员会会议审议通过的地方性法规案，法制工作委员会可以对地方性法规草案中主要制度规范的可行性、法规出台时机、法规实施的社会效果和可能出现的问题等进行评估。评估情况由法制委员会在审议结果报告中予以说明。</w:t>
      </w:r>
    </w:p>
    <w:p w14:paraId="3DAD2FED">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有关委员会可以组织对有关法规或者法规中有关规定进行立法后评估。评估情况应当向常务委员会报告。</w:t>
      </w:r>
    </w:p>
    <w:p w14:paraId="7218AE64">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6DB83C3D">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常务委员会根据维护法制统一的原则和改革发展的需要组织开展有关法规的清理。</w:t>
      </w:r>
    </w:p>
    <w:p w14:paraId="5184ABEA">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常务委员会应当加强地方立法宣传工作，通过多种形式发布立法信息、介绍情况、回应关切。</w:t>
      </w:r>
    </w:p>
    <w:p w14:paraId="0ED02D7F">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常务委员会应当加强立法工作队伍建设，配备专业人员，加强人员培训，着力提高立法能力。</w:t>
      </w:r>
    </w:p>
    <w:p w14:paraId="078CB2FB">
      <w:pPr>
        <w:rPr>
          <w:rFonts w:ascii="Times New Roman" w:hAnsi="Times New Roman" w:eastAsia="宋体" w:cs="宋体"/>
          <w:szCs w:val="32"/>
        </w:rPr>
      </w:pPr>
    </w:p>
    <w:p w14:paraId="73F59032">
      <w:pPr>
        <w:jc w:val="center"/>
        <w:rPr>
          <w:rFonts w:ascii="Times New Roman" w:hAnsi="Times New Roman" w:eastAsia="黑体" w:cs="黑体"/>
          <w:szCs w:val="32"/>
        </w:rPr>
      </w:pPr>
      <w:bookmarkStart w:id="65" w:name="第五章 附则"/>
      <w:bookmarkEnd w:id="65"/>
      <w:r>
        <w:rPr>
          <w:rFonts w:hint="eastAsia" w:ascii="Times New Roman" w:hAnsi="Times New Roman" w:eastAsia="黑体" w:cs="黑体"/>
          <w:szCs w:val="32"/>
        </w:rPr>
        <w:t>第五章　附　　则</w:t>
      </w:r>
    </w:p>
    <w:p w14:paraId="74023547">
      <w:pPr>
        <w:rPr>
          <w:rFonts w:ascii="Times New Roman" w:hAnsi="Times New Roman" w:eastAsia="宋体" w:cs="宋体"/>
          <w:szCs w:val="32"/>
        </w:rPr>
      </w:pPr>
    </w:p>
    <w:p w14:paraId="518B8024">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0C4509"/>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51F096A"/>
    <w:rsid w:val="454D5FC1"/>
    <w:rsid w:val="479733DA"/>
    <w:rsid w:val="481351D2"/>
    <w:rsid w:val="4AB1034C"/>
    <w:rsid w:val="5248189E"/>
    <w:rsid w:val="53543565"/>
    <w:rsid w:val="558A062C"/>
    <w:rsid w:val="55D20C3F"/>
    <w:rsid w:val="57CC3356"/>
    <w:rsid w:val="5B8E0527"/>
    <w:rsid w:val="5BE87A71"/>
    <w:rsid w:val="5F066F8F"/>
    <w:rsid w:val="622F12CF"/>
    <w:rsid w:val="63A92BB6"/>
    <w:rsid w:val="689478DF"/>
    <w:rsid w:val="69623539"/>
    <w:rsid w:val="6A2E56A6"/>
    <w:rsid w:val="6A464C09"/>
    <w:rsid w:val="6C552A97"/>
    <w:rsid w:val="6D384E6C"/>
    <w:rsid w:val="730257DC"/>
    <w:rsid w:val="737E4735"/>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7877</Words>
  <Characters>7897</Characters>
  <Lines>87</Lines>
  <Paragraphs>24</Paragraphs>
  <TotalTime>0</TotalTime>
  <ScaleCrop>false</ScaleCrop>
  <LinksUpToDate>false</LinksUpToDate>
  <CharactersWithSpaces>7982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2025-05-12T07:22:38Z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