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新乡市城市建筑垃圾管理条例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（2023年9月5日新乡市第十四届人民代表大会常务委员会第五次会议通过　2023年9月28日河南省第十四届人民代表大会常务委员会第五次会议批准）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建筑垃圾管理，维护城市市容环境卫生，保护和改善生态环境，促进经济社会高质量发展，根据《中华人民共和国固体废物污染环境防治法》《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本市城市化管理区域内建筑垃圾的产生、收集、贮存、运输、利用、处置等活动及其监督管理，适用本条例。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本市城市化管理区域外建筑垃圾的产生、收集、贮存、运输、利用、处置等活动及其监督管理，参照本条例执行。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将建筑垃圾管理纳入国民经济和社会发展规划，制定建筑垃圾产生、收集、贮存、运输、利用、处置的政策措施，建立联合执法工作机制，协调处理建筑垃圾管理中的重大事项，所需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乡镇人民政府、街道办事处应当在县（市）、区人民政府有关部门指导下，做好本辖区建筑垃圾日常管理工作。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市、县（市）、区人民政府城市管理主管部门负责建筑垃圾管理工作。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发展改革、公安、财政、自然资源和规划、生态环境、住房城乡建设、交通运输、水利、应急管理、市场监管、政务大数据等部门，按照各自职责做好建筑垃圾管理相关工作。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城市管理主管部门应当会同公安、自然资源和规划、生态环境、住房城乡建设、交通运输、政务大数据等部门，建立全市互联共享的建筑垃圾管理综合信息平台，对下列信息实行动态管理，并向社会公开，推进建筑垃圾全过程监控和信息化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（一）建筑垃圾产生与需求信息；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（二）建筑垃圾处置核准、处理方案备案信息；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（三）建筑垃圾运输单位名录及运输车辆信息；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（四）建筑垃圾处置场所、综合利用场所和中转场所信息；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（五）相关行政执法信息；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（六）其他应当公开的信息。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实行建筑垃圾分类处理制度。市人民政府应当制定建筑垃圾分类处理规范，并向社会公布。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处理建筑垃圾的单位应当向有管理权限的城市管理主管部门申请城市建筑垃圾处置核准。城市管理主管部门应当在接到申请后的二十日内作出是否核准的决定。予以核准的，颁发核准文件；不予核准的，应当告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个人装饰装修、维修房屋或者因抢险、救灾等特殊情况需要紧急施工的，可以不办理城市建筑垃圾处置核准，但是应当在施工作业结束后二十四小时内将建筑垃圾清运完毕。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工程施工单位应当编制建筑垃圾处理方案，并在工程开工前报送有管理权限的城市管理主管部门备案。建筑垃圾处理方案内容调整的，应当及时报告接受备案的部门。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建筑垃圾处理方案应当包含下列内容：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（一）工程概况和建设单位、施工单位基本信息；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（二）建筑垃圾产生量和种类；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（三）需要外运的建筑垃圾种类、数量与运输时间、路线、方式和运输单位；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（四）建筑垃圾处置场所、综合利用场所或者中转场所名称；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（五）安全防范、污染防治等措施；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推广装配式建筑，推行工厂化预制、装配化施工、信息化管理的新型建筑模式，促进建筑垃圾源头减量。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城市管理、住房城乡建设、交通运输、水利等部门应当对建设单位建筑垃圾源头减量目标管理情况实施监督管理。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建设单位应当将建筑垃圾减量化措施费用纳入工程概算，在工程设计、施工招标文件以及相关合同文本中明确建筑垃圾源头减量目标和要求，督促设计、施工、监理单位具体落实。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产生建筑垃圾的工程施工现场应当符合下列规定：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（一）配备管理人员；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（二）设置符合相关技术规范的围蔽设施；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（三）分类收集、贮存建筑垃圾；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（四）拆除工程作业采取喷淋除尘措施，并设置立体式遮挡尘土防护设施；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（五）在核准时间内清运完毕建筑垃圾，因特殊原因未清运完毕的，采取防尘网遮盖、防滑坡等措施；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装饰装修房屋产生的建筑垃圾应当袋装收集后投放至临时堆放点。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乡镇人民政府、街道办事处应当在城市管理主管部门指导下，按照方便居民和利于保洁的原则，组织村（居）民委员会、物业服务企业设置围蔽的临时堆放点并及时清运。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建筑垃圾运输单位应当遵守下列规定：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（一）不得超出核准范围承运建筑垃圾；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（二）保持运输车辆整洁，统一外观标识，安装并规范使用行驶记录仪、卫星定位系统等装置；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（三）运输车辆随车携带建筑垃圾处置核准文件；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（四）按照规定的路线、时间行驶；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（五）将建筑垃圾运输至经核准的建筑垃圾处置场所、综合利用场所或者中转场所；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市、县（市）人民政府城市管理主管部门会同自然资源和规划、住房城乡建设、交通运输、水利等部门编制环境卫生设施专项规划时，应当明确建筑垃圾处置场所、综合利用场所和中转场所建设专项内容。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市、县（市）、区人民政府应当依法保障建筑垃圾处置场所、综合利用场所和中转场所建设用地。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鼓励社会资本投资建设和经营建筑垃圾处置场所、综合利用场所和中转场所。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建筑垃圾处置场所、综合利用场所和中转场所应当符合下列规定：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（一）具备符合作业需要的机械设备、场地和摊铺、碾压、照明、排水、消防、消毒等设施；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（二）分区作业，采取围蔽、覆盖、洒水抑尘、冲洗地面和车辆等防尘降尘措施；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（三）制定、实施环境卫生和安全管理制度，安排专人现场管理；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（四）对进入场所的运输车辆、处理建筑垃圾的种类及数量等情况进行记录，并及时上传至建筑垃圾管理综合信息平台；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市、县（市）、区人民政府应当将建筑垃圾综合利用项目列入科技发展规划和高新技术产业发展规划，建立建筑垃圾资源化利用体系，在用地、产业等方面给予支持。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市、县（市）、区人民政府住房城乡建设部门应当建立建筑垃圾资源化利用产品清单，明确资源化利用产品质量、标识、应用范围、使用比例等要求。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政府投资的公共建筑、城市基础设施建设等项目，应当优先设计使用和采购建筑垃圾资源化利用产品；其他工程项目，鼓励优先设计使用建筑垃圾资源化利用产品。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建筑垃圾的运输、综合利用等活动实行特许经营的，市、县（市）、区人民政府城市管理主管部门应当按照有关规定进行监督管理，督促特许经营企业严格履行协议，依法做好特许经营范围内的事项。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违反本条例第十二条第二项、第四项规定的，由城市管理主管部门责令改正，处每车次二百元以上二千元以下罚款。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管理主管部门或者其他有关部门工作人员在建筑垃圾管理工作中滥用职权、玩忽职守、徇私舞弊的，由本级人民政府或者上级人民政府有关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新乡高新技术产业开发区、新乡经济技术开发区和新乡市平原城乡一体化示范区管理委员会根据新乡市人民政府的授权，依照本条例做好辖区内建筑垃圾管理工作。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w:t>
      </w:r>
      <w:bookmarkStart w:id="0" w:name="_GoBack"/>
      <w:bookmarkEnd w:id="0"/>
      <w:r>
        <w:rPr>
          <w:rFonts w:ascii="Times New Roman" w:hAnsi="Times New Roman" w:eastAsia="仿宋_GB2312"/>
          <w:sz w:val="32"/>
        </w:rPr>
        <w:t>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0C5B6C"/>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2023-11-15T09:39:55Z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