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新宾满族自治县农村公路管理条例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2015</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23</w:t>
      </w:r>
      <w:r>
        <w:rPr>
          <w:rFonts w:hint="eastAsia" w:ascii="楷体_GB2312" w:hAnsi="楷体_GB2312" w:eastAsia="楷体_GB2312" w:cs="楷体_GB2312"/>
          <w:sz w:val="32"/>
        </w:rPr>
        <w:t>日新宾满族自治县第八届人民代表大会第四次会议通过　</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日辽宁省第十二届人民代表大会常务委员会第二十七次会议批准　</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9</w:t>
      </w:r>
      <w:r>
        <w:rPr>
          <w:rFonts w:hint="eastAsia" w:ascii="楷体_GB2312" w:hAnsi="楷体_GB2312" w:eastAsia="楷体_GB2312" w:cs="楷体_GB2312"/>
          <w:sz w:val="32"/>
        </w:rPr>
        <w:t>日新宾满族自治县第十届人民代表大会第一次会议修正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日辽宁省第十三届人民代表大会常务委员会第三十四次会议批准）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为了加强自治县行政区域内农村公路的规划、建设、养护和管理，改善交通运输条件，促进经济和社会的发展，根据《中华人民共和国公路法》等有关法律法规，结合自治县实际，制定本条例。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自治县行政区域内农村公路的规划、建设、养护和管理适用本条例。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本条例所称的农村公路是指经县级以上人民政府批准，按照国家规定的公路工程技术标准修建的县道、乡道、村道及附属设施。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本条例中所称的农村公路附属设施，是指农村公路的桥梁、涵洞、排水设施、防护构筑物、里程碑、界碑、测桩、安全设施、养护设施、花草林木、专用房屋等。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自治县人民政府应当加强农村公路建设、养护和管理工作，将农村公路建设纳入自治县的国民经济和社会发展计划，统筹规划、合理布局、突出重点、分步实施。鼓励单位和个人投资、捐资，建设、养护农村公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自治县人民政府交通行政主管部门负责本行政区域内农村公路的建设、养护、管理和服务工作。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发改、财政、国土、林业、水务、城建、农业、环保、电力、通讯、公安等部门应当按照各自的职责，共同做好农村公路的建设和管理的相关工作。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自治县人民政府交通行政主管部门及其所属的公路管理机构，按照技术规程和操作规范对县级公路进行养护，保障公路安全畅通。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乡（镇）人民政府、村（居）民委员会负责乡道、村道的养护和管理。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自治县境内的农村公路、公路用地和公路附属设施受国家保护，任何单位和个人不得侵占和损坏。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农村公路项目的设计和施工应当符合村庄、集镇建设的总体规划，符合土地管理、文物古迹保护、环境保护、水利设施保护和水土保护的要求。</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自治县农村公路建设、养护资金主要来源：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（一）每年本级财政预算安排一定比例的预算资金；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（二）上级专项资金；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（三）财政转移支付资金；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（四）社会捐赠和公路损失赔偿费等其他资金。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农村公路建设、养护资金应专款专用。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农村公路建设、养护所需砂、石、土料场、生活用地、取水等，应当按照有关规定由自治县人民政府交通行政主管部门和当地乡（镇）人民政府划定地点和范围，依照有关法律、行政法规的规定办理后，任何单位和个人不得非法阻挠或者收取费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修建农村公路需要征收、征用土地及房屋或者清除其他地上附着物的，应当按照有关规定给予补偿。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县道建设用地的征收、征用、划拨及相关征收安置工作，由自治县人民政府依法组织实施；乡道、村道修建征收、征用土地、清除附着物和征收安置工作，由乡（镇）人民政府负责。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修建公路影响铁路、管道、水利、电力、邮电等设施正常使用时，建设单位应事先征得有关部门的同意。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按照规划新建、改建和扩建农村公路，任何单位和个人不得非法阻挠和干涉。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新建和改建跨越、穿越县级以下农村公路的设施，按照相关规定报自治县人民政府交通行政主管部门批准，并按照有关技术标准施工。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自治县人民政府对农村公路实行目标管理。乡道、村道养护管理工作应纳入乡（镇）人民政府工作目标考核范围。由自治县人民政府定期考核并根据考核结果进行奖惩。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自治县人民政府交通行政主管部门应加强对农村公路的安全检查，对影响行车及行人安全的危险路段，必要时可采取限制交通或者阻断绕行措施，保障农村公路安全畅通。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因山洪、泥石流、地震、积雪等自然灾害造成农村公路损坏或中断的，自治县、乡（镇）人民政府应当及时组织抢修。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自治县交通行政主管部门、乡（镇）人民政府应当制定农村公路重大自然灾害和突发公共事件应急预案。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农村公路的绿化、美化工作，县道由自治县交通行政主管部门负责，乡、村道路由乡（镇）人民政府负责，村（居）民委员会应当配合做好相关工作。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Times New Roman" w:hAnsi="Times New Roman" w:eastAsia="仿宋_GB2312"/>
          <w:sz w:val="32"/>
        </w:rPr>
        <w:t>　农村公路两侧边沟、截水沟外缘不少于</w:t>
      </w:r>
      <w:r>
        <w:rPr>
          <w:rFonts w:hint="default" w:ascii="Times New Roman" w:hAnsi="Times New Roman" w:eastAsia="仿宋_GB2312" w:cs="Times New Roman"/>
          <w:sz w:val="32"/>
        </w:rPr>
        <w:t>1</w:t>
      </w:r>
      <w:r>
        <w:rPr>
          <w:rFonts w:ascii="Times New Roman" w:hAnsi="Times New Roman" w:eastAsia="仿宋_GB2312"/>
          <w:sz w:val="32"/>
        </w:rPr>
        <w:t>米范围内为公路用地；公路用地边缘向外延伸，县道不少于</w:t>
      </w:r>
      <w:r>
        <w:rPr>
          <w:rFonts w:hint="default" w:ascii="Times New Roman" w:hAnsi="Times New Roman" w:eastAsia="仿宋_GB2312" w:cs="Times New Roman"/>
          <w:sz w:val="32"/>
        </w:rPr>
        <w:t>10</w:t>
      </w:r>
      <w:r>
        <w:rPr>
          <w:rFonts w:ascii="Times New Roman" w:hAnsi="Times New Roman" w:eastAsia="仿宋_GB2312"/>
          <w:sz w:val="32"/>
        </w:rPr>
        <w:t>米，乡道不少于</w:t>
      </w:r>
      <w:r>
        <w:rPr>
          <w:rFonts w:hint="default" w:ascii="Times New Roman" w:hAnsi="Times New Roman" w:eastAsia="仿宋_GB2312" w:cs="Times New Roman"/>
          <w:sz w:val="32"/>
        </w:rPr>
        <w:t>5</w:t>
      </w:r>
      <w:r>
        <w:rPr>
          <w:rFonts w:ascii="Times New Roman" w:hAnsi="Times New Roman" w:eastAsia="仿宋_GB2312"/>
          <w:sz w:val="32"/>
        </w:rPr>
        <w:t>米，村道不少于</w:t>
      </w:r>
      <w:r>
        <w:rPr>
          <w:rFonts w:hint="default" w:ascii="Times New Roman" w:hAnsi="Times New Roman" w:eastAsia="仿宋_GB2312" w:cs="Times New Roman"/>
          <w:sz w:val="32"/>
        </w:rPr>
        <w:t>3</w:t>
      </w:r>
      <w:r>
        <w:rPr>
          <w:rFonts w:ascii="Times New Roman" w:hAnsi="Times New Roman" w:eastAsia="仿宋_GB2312"/>
          <w:sz w:val="32"/>
        </w:rPr>
        <w:t>米的范围内为公路保护用地。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农村公路和公路用地范围内禁止下列行为：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（一）搭建棚屋、摆摊设点、维修场所及其他临时设施；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（二）堆放建筑材料及其他物品；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（三）采矿、挖砂、取土、烧窑、制坯、种植作物等其他有碍通行的作业；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（四）阻塞公路边沟、桥涵，利用路面引水、排水；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（五）擅自设卡、收费、罚款和拦截车辆；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（六）其他损坏、污染农村公路和影响农村公路畅通的行为。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任何单位和个人未经自治县人民政府交通行政主管部门批准，不得在农村公路、公路用地及公路保护用地范围内擅自从事下列活动：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（一）新建、改建、扩建永久性建筑物和构筑物；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（二）埋设管线、电缆等设施；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（三）占用、挖掘农村公路或者改变公路线路；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（四）设置公路标志以外的其他标志；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（五）增设公路平面交叉道口。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造成公路、公路附属设施损坏的单位和个人应当立即报告公路管理机构，接受公路管理机构的现场调查处理；危及交通安全的，还应当设置警示标志或者采取其他安全防护措施，并迅速报告公安机关交通管理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发生交通事故造成公路、公路附属设施损坏的，公安机关交通管理部门在处理事故时应当及时通知有关公路管理机构到场调查处理。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在农村公路用地范围以外开山炸石、砍伐树木和进行其他施工作业，施工作业的单位和个人应当事先采取必要的防护措施，不得影响农村公路通行和损坏农村公路及其设施。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Times New Roman" w:hAnsi="Times New Roman" w:eastAsia="仿宋_GB2312"/>
          <w:sz w:val="32"/>
        </w:rPr>
        <w:t>　禁止在农村公路大中型桥梁周围</w:t>
      </w:r>
      <w:r>
        <w:rPr>
          <w:rFonts w:hint="default" w:ascii="Times New Roman" w:hAnsi="Times New Roman" w:eastAsia="仿宋_GB2312" w:cs="Times New Roman"/>
          <w:sz w:val="32"/>
        </w:rPr>
        <w:t>200</w:t>
      </w:r>
      <w:r>
        <w:rPr>
          <w:rFonts w:ascii="Times New Roman" w:hAnsi="Times New Roman" w:eastAsia="仿宋_GB2312"/>
          <w:sz w:val="32"/>
        </w:rPr>
        <w:t>米，隧道上方和洞口外</w:t>
      </w:r>
      <w:r>
        <w:rPr>
          <w:rFonts w:hint="default" w:ascii="Times New Roman" w:hAnsi="Times New Roman" w:eastAsia="仿宋_GB2312" w:cs="Times New Roman"/>
          <w:sz w:val="32"/>
        </w:rPr>
        <w:t>100</w:t>
      </w:r>
      <w:r>
        <w:rPr>
          <w:rFonts w:ascii="Times New Roman" w:hAnsi="Times New Roman" w:eastAsia="仿宋_GB2312"/>
          <w:sz w:val="32"/>
        </w:rPr>
        <w:t>米范围内挖砂、采石、爆破、取土、倾倒废弃物或者进行其他类似作业。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对在农村公路的建设、养护和管理中做出显著成绩的单位和个人，由自治县人民政府、乡（镇）人民政府给予表彰和奖励。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违反本条例第十条、第十二条规定，妨碍农村公路建设，阻碍执行公务的，依照《中华人民共和国治安管理处罚法》等有关规定，给予处罚。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Times New Roman" w:hAnsi="Times New Roman" w:eastAsia="仿宋_GB2312"/>
          <w:sz w:val="32"/>
        </w:rPr>
        <w:t>　违反本条例第十九条第一、二、三、四、六款规定的，责令停止违法行为，限期恢复原状；造成损失的，赔偿损失，并处</w:t>
      </w:r>
      <w:r>
        <w:rPr>
          <w:rFonts w:hint="default" w:ascii="Times New Roman" w:hAnsi="Times New Roman" w:eastAsia="仿宋_GB2312" w:cs="Times New Roman"/>
          <w:sz w:val="32"/>
        </w:rPr>
        <w:t>2000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违反本条例第十九条第五款规定的，责令停止违法行为，没收违法所得，可以处违法所得三倍以下的罚款，没有违法所得的，可以处</w:t>
      </w:r>
      <w:r>
        <w:rPr>
          <w:rFonts w:hint="default" w:ascii="Times New Roman" w:hAnsi="Times New Roman" w:eastAsia="仿宋_GB2312" w:cs="Times New Roman"/>
          <w:sz w:val="32"/>
        </w:rPr>
        <w:t>5000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Times New Roman" w:hAnsi="Times New Roman" w:eastAsia="仿宋_GB2312"/>
          <w:sz w:val="32"/>
        </w:rPr>
        <w:t>　违反本条例第二十条第一、二款规定的，责令停止违法行为，限期拆除建筑物和构筑物，限期恢复原状；逾期不拆除的，由自治县人民政府交通行政主管部门拆除，有关费用由建筑者和构筑者承担，造成损失的，赔偿损失，并处</w:t>
      </w:r>
      <w:r>
        <w:rPr>
          <w:rFonts w:hint="default" w:ascii="Times New Roman" w:hAnsi="Times New Roman" w:eastAsia="仿宋_GB2312" w:cs="Times New Roman"/>
          <w:sz w:val="32"/>
        </w:rPr>
        <w:t>10000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违反本条例第二十条第三款规定的，责令停止违法行为，恢复原状，赔偿损失，并处</w:t>
      </w:r>
      <w:r>
        <w:rPr>
          <w:rFonts w:hint="default" w:ascii="Times New Roman" w:hAnsi="Times New Roman" w:eastAsia="仿宋_GB2312" w:cs="Times New Roman"/>
          <w:sz w:val="32"/>
        </w:rPr>
        <w:t>3000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违反本条例第二十条第四款规定的，责令停止违法行为，恢复原状，赔偿损失，并处</w:t>
      </w:r>
      <w:r>
        <w:rPr>
          <w:rFonts w:hint="default" w:ascii="Times New Roman" w:hAnsi="Times New Roman" w:eastAsia="仿宋_GB2312" w:cs="Times New Roman"/>
          <w:sz w:val="32"/>
        </w:rPr>
        <w:t>5000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违反本条例第二十条第五款规定的，责令停止违法行为，恢复原状，赔偿损失，并处</w:t>
      </w:r>
      <w:r>
        <w:rPr>
          <w:rFonts w:hint="default" w:ascii="Times New Roman" w:hAnsi="Times New Roman" w:eastAsia="仿宋_GB2312" w:cs="Times New Roman"/>
          <w:sz w:val="32"/>
        </w:rPr>
        <w:t>5000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Times New Roman" w:hAnsi="Times New Roman" w:eastAsia="仿宋_GB2312"/>
          <w:sz w:val="32"/>
        </w:rPr>
        <w:t>　违反本条例第二十一条规定的，造成公路损坏、未报告的，赔偿损失，并处</w:t>
      </w:r>
      <w:r>
        <w:rPr>
          <w:rFonts w:hint="default" w:ascii="Times New Roman" w:hAnsi="Times New Roman" w:eastAsia="仿宋_GB2312" w:cs="Times New Roman"/>
          <w:sz w:val="32"/>
        </w:rPr>
        <w:t>500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Times New Roman" w:hAnsi="Times New Roman" w:eastAsia="仿宋_GB2312"/>
          <w:sz w:val="32"/>
        </w:rPr>
        <w:t>　违反本条例第二十二条规定的，责令停止违法行为，恢复原状，并处</w:t>
      </w:r>
      <w:r>
        <w:rPr>
          <w:rFonts w:hint="default" w:ascii="Times New Roman" w:hAnsi="Times New Roman" w:eastAsia="仿宋_GB2312" w:cs="Times New Roman"/>
          <w:sz w:val="32"/>
        </w:rPr>
        <w:t>5000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Times New Roman" w:hAnsi="Times New Roman" w:eastAsia="仿宋_GB2312"/>
          <w:sz w:val="32"/>
        </w:rPr>
        <w:t>　违反本条例第二十三条规定的，责令停止违法行为，恢复原状，并处</w:t>
      </w:r>
      <w:r>
        <w:rPr>
          <w:rFonts w:hint="default" w:ascii="Times New Roman" w:hAnsi="Times New Roman" w:eastAsia="仿宋_GB2312" w:cs="Times New Roman"/>
          <w:sz w:val="32"/>
        </w:rPr>
        <w:t>5000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交通行政主管部门和公路管理机构及其工作人员违反本条例规定以及滥用职权、玩忽职守、徇私舞弊，尚不构成犯罪的，由自治县人民政府对直接负责的主管人员和其他直接责任人员依法给予行政处分；造成经济损失的，应当依法赔偿；违反本条例，构成犯罪的，由司法机关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当事人对行政处罚决定不</w:t>
      </w:r>
      <w:bookmarkStart w:id="0" w:name="_GoBack"/>
      <w:bookmarkEnd w:id="0"/>
      <w:r>
        <w:rPr>
          <w:rFonts w:ascii="仿宋_GB2312" w:hAnsi="仿宋_GB2312" w:eastAsia="仿宋_GB2312"/>
          <w:sz w:val="32"/>
        </w:rPr>
        <w:t>服的，可以依法申请行政复议或提起行政诉讼，逾期不申请复议，不起诉，又不履行处罚决定的，由作出处罚决定的机关申请人民法院强制执行。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Times New Roman" w:hAnsi="Times New Roman" w:eastAsia="仿宋_GB2312"/>
          <w:sz w:val="32"/>
        </w:rPr>
        <w:t>　本条例自</w:t>
      </w:r>
      <w:r>
        <w:rPr>
          <w:rFonts w:hint="default" w:ascii="Times New Roman" w:hAnsi="Times New Roman" w:eastAsia="仿宋_GB2312" w:cs="Times New Roman"/>
          <w:sz w:val="32"/>
        </w:rPr>
        <w:t>2016</w:t>
      </w:r>
      <w:r>
        <w:rPr>
          <w:rFonts w:ascii="Times New Roman" w:hAnsi="Times New Roman" w:eastAsia="仿宋_GB2312"/>
          <w:sz w:val="32"/>
        </w:rPr>
        <w:t>年</w:t>
      </w:r>
      <w:r>
        <w:rPr>
          <w:rFonts w:hint="default" w:ascii="Times New Roman" w:hAnsi="Times New Roman" w:eastAsia="仿宋_GB2312" w:cs="Times New Roman"/>
          <w:sz w:val="32"/>
        </w:rPr>
        <w:t>9</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B3E6A6E"/>
    <w:rsid w:val="0D9804AC"/>
    <w:rsid w:val="11E4354D"/>
    <w:rsid w:val="16DC7373"/>
    <w:rsid w:val="2E0828A8"/>
    <w:rsid w:val="344634A2"/>
    <w:rsid w:val="3DE63740"/>
    <w:rsid w:val="476B0980"/>
    <w:rsid w:val="481351D2"/>
    <w:rsid w:val="49351245"/>
    <w:rsid w:val="53543565"/>
    <w:rsid w:val="558A062C"/>
    <w:rsid w:val="622F12CF"/>
    <w:rsid w:val="653E08AD"/>
    <w:rsid w:val="666F593F"/>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3305</Words>
  <Characters>3374</Characters>
  <Lines>0</Lines>
  <Paragraphs>0</Paragraphs>
  <TotalTime>3</TotalTime>
  <ScaleCrop>false</ScaleCrop>
  <LinksUpToDate>false</LinksUpToDate>
  <CharactersWithSpaces>3416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2024-06-07T08:49:51Z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