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/TSFw8Slr0oK2fMlJIRfeo==&#10;" textCheckSum="" ver="1">
  <a:bounds l="0" t="0" r="699" b="362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矩形 1"/>
        <wps:cNvSpPr/>
        <wps:spPr>
          <a:xfrm>
            <a:off x="0" y="0"/>
            <a:ext cx="443865" cy="229870"/>
          </a:xfrm>
          <a:prstGeom prst="rect">
            <a:avLst/>
          </a:prstGeom>
          <a:noFill/>
          <a:ln>
            <a:noFill/>
          </a:ln>
        </wps:spPr>
        <wps:txbx/>
        <wps:bodyPr wrap="none" lIns="0" tIns="0" rIns="0" bIns="0" upright="true">
          <a:spAutoFit/>
        </wps:bodyPr>
      </wps:wsp>
    </a:graphicData>
  </a:graphic>
</wp:e2oholder>
</file>