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462" w:rsidRDefault="00322462" w:rsidP="002E063A">
      <w:pPr>
        <w:adjustRightInd w:val="0"/>
        <w:snapToGrid w:val="0"/>
        <w:spacing w:line="560" w:lineRule="exact"/>
        <w:jc w:val="center"/>
        <w:rPr>
          <w:rFonts w:ascii="宋体" w:hAnsi="宋体"/>
          <w:sz w:val="44"/>
          <w:szCs w:val="44"/>
        </w:rPr>
      </w:pPr>
    </w:p>
    <w:p w:rsidR="00322462" w:rsidRDefault="00322462" w:rsidP="002E063A">
      <w:pPr>
        <w:adjustRightInd w:val="0"/>
        <w:snapToGrid w:val="0"/>
        <w:spacing w:line="560" w:lineRule="exact"/>
        <w:jc w:val="center"/>
        <w:rPr>
          <w:rFonts w:ascii="宋体" w:hAnsi="宋体"/>
          <w:sz w:val="44"/>
          <w:szCs w:val="44"/>
        </w:rPr>
      </w:pPr>
    </w:p>
    <w:p w:rsidR="00322462" w:rsidRDefault="0021738A" w:rsidP="002E063A">
      <w:pPr>
        <w:snapToGrid w:val="0"/>
        <w:spacing w:line="560" w:lineRule="exact"/>
        <w:ind w:firstLine="623"/>
        <w:jc w:val="center"/>
        <w:rPr>
          <w:rFonts w:ascii="宋体" w:hAnsi="宋体" w:cs="宋体"/>
          <w:sz w:val="44"/>
          <w:szCs w:val="44"/>
        </w:rPr>
      </w:pPr>
      <w:r>
        <w:rPr>
          <w:rFonts w:ascii="宋体" w:hAnsi="宋体" w:cs="宋体" w:hint="eastAsia"/>
          <w:sz w:val="44"/>
          <w:szCs w:val="44"/>
        </w:rPr>
        <w:t>新疆维吾尔自治区体育发展条例</w:t>
      </w:r>
    </w:p>
    <w:p w:rsidR="00322462" w:rsidRDefault="00322462" w:rsidP="002E063A">
      <w:pPr>
        <w:adjustRightInd w:val="0"/>
        <w:snapToGrid w:val="0"/>
        <w:spacing w:line="560" w:lineRule="exact"/>
        <w:ind w:rightChars="300" w:right="630"/>
        <w:rPr>
          <w:rFonts w:ascii="楷体" w:eastAsia="楷体" w:hAnsi="楷体" w:cs="楷体"/>
          <w:sz w:val="32"/>
          <w:szCs w:val="32"/>
        </w:rPr>
      </w:pPr>
    </w:p>
    <w:p w:rsidR="00322462" w:rsidRDefault="0021738A" w:rsidP="002E063A">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bookmarkStart w:id="0" w:name="_GoBack"/>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22</w:t>
      </w:r>
      <w:bookmarkEnd w:id="0"/>
      <w:r>
        <w:rPr>
          <w:rFonts w:ascii="楷体_GB2312" w:eastAsia="楷体_GB2312" w:hAnsi="楷体_GB2312" w:cs="楷体_GB2312" w:hint="eastAsia"/>
          <w:sz w:val="32"/>
          <w:szCs w:val="32"/>
        </w:rPr>
        <w:t>日新疆维吾尔自治区第十届人民代表大会常务委员会第十九次会议通过</w:t>
      </w:r>
      <w:r>
        <w:rPr>
          <w:rFonts w:ascii="楷体_GB2312" w:eastAsia="楷体_GB2312" w:hAnsi="楷体_GB2312" w:cs="楷体_GB2312" w:hint="eastAsia"/>
          <w:sz w:val="32"/>
          <w:szCs w:val="32"/>
        </w:rPr>
        <w:t>）</w:t>
      </w:r>
    </w:p>
    <w:p w:rsidR="00322462" w:rsidRDefault="00322462" w:rsidP="002E063A">
      <w:pPr>
        <w:adjustRightInd w:val="0"/>
        <w:snapToGrid w:val="0"/>
        <w:spacing w:line="560" w:lineRule="exact"/>
        <w:ind w:leftChars="300" w:left="630" w:rightChars="300" w:right="630"/>
        <w:rPr>
          <w:rFonts w:ascii="楷体" w:eastAsia="黑体" w:hAnsi="楷体" w:cs="楷体"/>
          <w:sz w:val="32"/>
          <w:szCs w:val="32"/>
        </w:rPr>
      </w:pPr>
    </w:p>
    <w:p w:rsidR="00322462" w:rsidRDefault="0021738A" w:rsidP="002E063A">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2E063A">
        <w:rPr>
          <w:rFonts w:ascii="黑体" w:eastAsia="黑体" w:hAnsi="黑体" w:cs="黑体" w:hint="eastAsia"/>
          <w:sz w:val="32"/>
          <w:szCs w:val="32"/>
        </w:rPr>
        <w:t xml:space="preserve">  </w:t>
      </w:r>
      <w:r>
        <w:rPr>
          <w:rFonts w:ascii="黑体" w:eastAsia="黑体" w:hAnsi="黑体" w:cs="黑体" w:hint="eastAsia"/>
          <w:sz w:val="32"/>
          <w:szCs w:val="32"/>
        </w:rPr>
        <w:t>则</w:t>
      </w:r>
    </w:p>
    <w:p w:rsidR="00322462" w:rsidRDefault="00322462" w:rsidP="002E063A">
      <w:pPr>
        <w:snapToGrid w:val="0"/>
        <w:spacing w:line="560" w:lineRule="exact"/>
        <w:rPr>
          <w:rFonts w:eastAsia="黑体"/>
        </w:rPr>
      </w:pPr>
    </w:p>
    <w:p w:rsidR="00322462" w:rsidRDefault="0021738A" w:rsidP="002E063A">
      <w:pPr>
        <w:snapToGrid w:val="0"/>
        <w:spacing w:line="560" w:lineRule="exact"/>
        <w:ind w:firstLine="623"/>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为了发展体育事业，增强各族人民体质，提高体育运动水平，促进社会全面进步，根据《中华人民共和国体育法》和有关法律、法规，结合自治区实际，制定本条例。</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在自治区行政区域内从事体育工作、体育活动、体育经营的单位、其他组织和个人，适用本条例。</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体育工作坚持以开展全民健身活动为基础，提高竞技体育水平，发展体育产业和体育文化，促进体育事业协调发展。</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各级人民政府应当加强对体育工作的领导，将体育事业纳入本地区国民经济和社会发展总体规划，并作为当地精神文明建设的重要内容。</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各级人民政府应当对为体育事业做出突出贡献的单位和个人予以表彰和奖励。</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各级人民政府应当重视发展少数民族体育事业，鼓</w:t>
      </w:r>
      <w:r>
        <w:rPr>
          <w:rFonts w:ascii="仿宋_GB2312" w:eastAsia="仿宋_GB2312" w:hAnsi="仿宋_GB2312" w:cs="仿宋_GB2312" w:hint="eastAsia"/>
          <w:sz w:val="32"/>
          <w:szCs w:val="32"/>
        </w:rPr>
        <w:lastRenderedPageBreak/>
        <w:t>励和支持少数民族传统体育竞赛活动，挖掘整理民族、民间传统体育项目，培养和选拔少数民族体育人才。</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自治区体育行政部门主管全区体育工作；</w:t>
      </w:r>
      <w:r>
        <w:rPr>
          <w:rFonts w:ascii="仿宋_GB2312" w:eastAsia="仿宋_GB2312" w:hAnsi="仿宋_GB2312" w:cs="仿宋_GB2312" w:hint="eastAsia"/>
          <w:sz w:val="32"/>
          <w:szCs w:val="32"/>
        </w:rPr>
        <w:t>州、市（地）、县（市、区）人民政府体育行政部门主管本行政区域的体育工作。</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街道办事处、乡（镇）人民政府应当配备专职或者兼职人员，负责做好本辖区的体育工作。</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教育、建设、农业、财政、民政、民族事务、残联等有关部门和团体在各自职责范围内作好相关的体育工作。</w:t>
      </w:r>
    </w:p>
    <w:p w:rsidR="00322462" w:rsidRDefault="00322462" w:rsidP="002E063A">
      <w:pPr>
        <w:snapToGrid w:val="0"/>
        <w:spacing w:line="560" w:lineRule="exact"/>
        <w:ind w:firstLine="623"/>
        <w:rPr>
          <w:rFonts w:ascii="仿宋_GB2312" w:eastAsia="黑体" w:hAnsi="仿宋_GB2312" w:cs="仿宋_GB2312"/>
          <w:sz w:val="32"/>
          <w:szCs w:val="32"/>
        </w:rPr>
      </w:pPr>
    </w:p>
    <w:p w:rsidR="00322462" w:rsidRDefault="0021738A" w:rsidP="002E063A">
      <w:pPr>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sidR="002E063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群众体育</w:t>
      </w:r>
    </w:p>
    <w:p w:rsidR="00322462" w:rsidRDefault="00322462" w:rsidP="002E063A">
      <w:pPr>
        <w:snapToGrid w:val="0"/>
        <w:spacing w:line="560" w:lineRule="exact"/>
        <w:ind w:firstLine="623"/>
        <w:rPr>
          <w:rFonts w:ascii="仿宋_GB2312" w:eastAsia="黑体" w:hAnsi="仿宋_GB2312" w:cs="仿宋_GB2312"/>
          <w:sz w:val="32"/>
          <w:szCs w:val="32"/>
        </w:rPr>
      </w:pP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各级人民政府应当组织实施《全民健身计划纲要》，普及体育健身知识，推广科学的健身方法，引导、鼓励公民参与全民健身活动，提高身体素质和健康水平。</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每年九月最后一周为自治区全民健身体育节。自治区每四年举办一届少数民族传统体育运动会、农牧民运动会、残疾人运动会、体育大会等体育竞赛活动。</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州、市（地）、县（市、区）可以根据本地实际，举办相应的运动会。</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县级以上人民政府体育行政部门依据国家有关规定，会同有关部门建立健全国民体质监测网络，实施国民体质监</w:t>
      </w:r>
      <w:r>
        <w:rPr>
          <w:rFonts w:ascii="仿宋_GB2312" w:eastAsia="仿宋_GB2312" w:hAnsi="仿宋_GB2312" w:cs="仿宋_GB2312" w:hint="eastAsia"/>
          <w:sz w:val="32"/>
          <w:szCs w:val="32"/>
        </w:rPr>
        <w:lastRenderedPageBreak/>
        <w:t>测工作。</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街道办事处和乡（镇）人民政府应当组织群众开展适合城市社区和农牧区特点的体育活动，加强对群众性体育和健身活动的宣传、管理、指导。</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国家机关、企事业单位和其他组织应当为</w:t>
      </w:r>
      <w:r>
        <w:rPr>
          <w:rFonts w:ascii="仿宋_GB2312" w:eastAsia="仿宋_GB2312" w:hAnsi="仿宋_GB2312" w:cs="仿宋_GB2312" w:hint="eastAsia"/>
          <w:sz w:val="32"/>
          <w:szCs w:val="32"/>
        </w:rPr>
        <w:t>职工参加体育健身活动提供必要的条件，组织开展工前操、工间操、群众体育竞赛或者其他形式的体育健身活动。</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工会、共青团、妇联应当倡导、推广适合职工、青少年、妇女特点的体育健身活动和体育竞赛活动。</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县级以上人民政府体育行政部门应当根据国家有关规定，加强对社会体育指导员工作的指导，建立健全社会体育指导员管理制度。</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社会体育指导员应当向公民传授体育健身知识、技能和方法，组织公民进行科学文明的健身活动。</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体育单项协会、行业体育协会等体育团体按照其章程，组织和开展体育活动，并接受县级以上人民政府体</w:t>
      </w:r>
      <w:r>
        <w:rPr>
          <w:rFonts w:ascii="仿宋_GB2312" w:eastAsia="仿宋_GB2312" w:hAnsi="仿宋_GB2312" w:cs="仿宋_GB2312" w:hint="eastAsia"/>
          <w:sz w:val="32"/>
          <w:szCs w:val="32"/>
        </w:rPr>
        <w:t>育行政部门的指导、监督。</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县级以上人民政府教育行政部门应当对学校体育及体育课程设置和体育场地、设施、器材的配置、使用、维护以及体育活动开展情况进行监督管理。</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少数民族聚居地区的学校，可以根据当地实际将民族传统体育项目纳入体育课内容。</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体育行政部门应当加强对学校体育工作的指导。</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学校的体育场地、设施在法定节假日和学校寒、暑假期间也应当向学生开放。</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学校用于开展体育活动的经费不得低于自治区规定的标准。</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学校应当组织多种形式的课外体育活动，开展课余训练和体育竞赛，每学年举行一次</w:t>
      </w:r>
      <w:r>
        <w:rPr>
          <w:rFonts w:ascii="仿宋_GB2312" w:eastAsia="仿宋_GB2312" w:hAnsi="仿宋_GB2312" w:cs="仿宋_GB2312" w:hint="eastAsia"/>
          <w:sz w:val="32"/>
          <w:szCs w:val="32"/>
        </w:rPr>
        <w:t>全校性的体育运动会。学校应当为残疾学生安排适合的体育活动。</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有体育特长、体育成绩突出的学生升学考试时，可以按照有关规定加分。</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鼓励国家机关、企事业单位和其他组织将其体育设施向社会开放，提高体育设施的利用率。国家投资兴建的公共体育场所对进行健身活动的残疾人和</w:t>
      </w:r>
      <w:r>
        <w:rPr>
          <w:rFonts w:ascii="仿宋_GB2312" w:eastAsia="仿宋_GB2312" w:hAnsi="仿宋_GB2312" w:cs="仿宋_GB2312" w:hint="eastAsia"/>
          <w:sz w:val="32"/>
          <w:szCs w:val="32"/>
        </w:rPr>
        <w:t>65</w:t>
      </w:r>
      <w:r>
        <w:rPr>
          <w:rFonts w:ascii="仿宋_GB2312" w:eastAsia="仿宋_GB2312" w:hAnsi="仿宋_GB2312" w:cs="仿宋_GB2312" w:hint="eastAsia"/>
          <w:sz w:val="32"/>
          <w:szCs w:val="32"/>
        </w:rPr>
        <w:t>岁以上老年人免费开放。</w:t>
      </w:r>
    </w:p>
    <w:p w:rsidR="00322462" w:rsidRDefault="00322462" w:rsidP="002E063A">
      <w:pPr>
        <w:snapToGrid w:val="0"/>
        <w:spacing w:line="560" w:lineRule="exact"/>
        <w:ind w:firstLine="623"/>
        <w:rPr>
          <w:rFonts w:ascii="仿宋_GB2312" w:eastAsia="黑体" w:hAnsi="仿宋_GB2312" w:cs="仿宋_GB2312"/>
          <w:sz w:val="32"/>
          <w:szCs w:val="32"/>
        </w:rPr>
      </w:pPr>
    </w:p>
    <w:p w:rsidR="00322462" w:rsidRDefault="0021738A" w:rsidP="002E063A">
      <w:pPr>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ab/>
      </w:r>
      <w:r>
        <w:rPr>
          <w:rFonts w:ascii="仿宋_GB2312" w:eastAsia="黑体" w:hAnsi="仿宋_GB2312" w:cs="仿宋_GB2312" w:hint="eastAsia"/>
          <w:sz w:val="32"/>
          <w:szCs w:val="32"/>
        </w:rPr>
        <w:t xml:space="preserve">　竞技体育</w:t>
      </w:r>
    </w:p>
    <w:p w:rsidR="00322462" w:rsidRDefault="00322462" w:rsidP="002E063A">
      <w:pPr>
        <w:snapToGrid w:val="0"/>
        <w:spacing w:line="560" w:lineRule="exact"/>
        <w:ind w:firstLine="623"/>
        <w:rPr>
          <w:rFonts w:ascii="仿宋_GB2312" w:eastAsia="黑体" w:hAnsi="仿宋_GB2312" w:cs="仿宋_GB2312"/>
          <w:sz w:val="32"/>
          <w:szCs w:val="32"/>
        </w:rPr>
      </w:pP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县级以上人民政府应当组织实施《奥运争光计划纲要》，采取措施提高体育运动竞技水平，促进竞技体育的发展。</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建立健全自治区、州、市（地）和县（市、区）三级体育训练网络。办好自治区竞技体育</w:t>
      </w:r>
      <w:r>
        <w:rPr>
          <w:rFonts w:ascii="仿宋_GB2312" w:eastAsia="仿宋_GB2312" w:hAnsi="仿宋_GB2312" w:cs="仿宋_GB2312" w:hint="eastAsia"/>
          <w:sz w:val="32"/>
          <w:szCs w:val="32"/>
        </w:rPr>
        <w:t>运动学校、优秀运动队和州、市（地）体育运动学校、重点业余体校以及县（市、区）青少年业余体校，提高办学质量和训练水平，培养和选拔竞技体育后备人才。</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县级以上人民政府应当重视发展少数民族体育竞技项目，培</w:t>
      </w:r>
      <w:r>
        <w:rPr>
          <w:rFonts w:ascii="仿宋_GB2312" w:eastAsia="仿宋_GB2312" w:hAnsi="仿宋_GB2312" w:cs="仿宋_GB2312" w:hint="eastAsia"/>
          <w:sz w:val="32"/>
          <w:szCs w:val="32"/>
        </w:rPr>
        <w:lastRenderedPageBreak/>
        <w:t>养和选拔优秀运动员，提高竞技水平。</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运动员和体育后备人才由体育行政部门或者其授权的单项体育协会注册。经注册登记的体育后备人才，其训练单位应当给予训练补贴。</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经注册的运动员，应当根据国家和自治区有关规定，参加体育竞赛和运动队之间的人员交流。</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体育竞赛实行分级分类管理。</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全区综合性运动会，由自治区体育行政部门组织管理；单项体育竞赛由自治区体育行政部门或者其授权的单项体育协会组织管理。</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州、市（地）和县（市、区）的综合性运动会，由本级人民政府体育行政部门组织管理。</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自治区人民政府对在奥运会、世界锦标赛、世界杯赛、亚洲运动会、亚洲锦标赛、亚洲杯赛、全国运动会、全国锦标赛、全国冠军赛等比赛中获得优异成绩以及创、破记录的运动员及其教练员给予奖励。</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前款规定的获奖运动员和获得球类集体项目运动健将、田径项目运动健将、武术项目武英级和其他项目国际级运动健将称号的运动员，可以</w:t>
      </w:r>
      <w:r>
        <w:rPr>
          <w:rFonts w:ascii="仿宋_GB2312" w:eastAsia="仿宋_GB2312" w:hAnsi="仿宋_GB2312" w:cs="仿宋_GB2312" w:hint="eastAsia"/>
          <w:sz w:val="32"/>
          <w:szCs w:val="32"/>
        </w:rPr>
        <w:t>按照国家和自治区有关规定进入高等院校接受学历教育。</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自治区人民政府应当建立健全优秀运动员伤残保险制度；逐步推行退役优秀运动员货币安置办法。</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体育竞赛实行公平竞争的原则。体育竞赛的组织者和运动员、教练员、裁判员，应当遵守法律、法规和体育道德，遵守竞赛规则，不得弄虚作假，营私舞弊。</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在体育运动中禁止使用禁用的药物和方法。</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鼓励支持企事业单位和其他组织以及个人，依法创办业余或者专门的体育运动学校，组建运动队开展体育训练，参加各项体育竞赛。</w:t>
      </w:r>
    </w:p>
    <w:p w:rsidR="00322462" w:rsidRDefault="00322462" w:rsidP="002E063A">
      <w:pPr>
        <w:snapToGrid w:val="0"/>
        <w:spacing w:line="560" w:lineRule="exact"/>
        <w:ind w:firstLine="623"/>
        <w:rPr>
          <w:rFonts w:ascii="仿宋_GB2312" w:eastAsia="黑体" w:hAnsi="仿宋_GB2312" w:cs="仿宋_GB2312"/>
          <w:sz w:val="32"/>
          <w:szCs w:val="32"/>
        </w:rPr>
      </w:pPr>
    </w:p>
    <w:p w:rsidR="00322462" w:rsidRDefault="0021738A" w:rsidP="002E063A">
      <w:pPr>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sidR="002E063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体育产业</w:t>
      </w:r>
    </w:p>
    <w:p w:rsidR="00322462" w:rsidRDefault="00322462" w:rsidP="002E063A">
      <w:pPr>
        <w:snapToGrid w:val="0"/>
        <w:spacing w:line="560" w:lineRule="exact"/>
        <w:ind w:firstLine="623"/>
        <w:rPr>
          <w:rFonts w:ascii="仿宋_GB2312" w:eastAsia="黑体" w:hAnsi="仿宋_GB2312" w:cs="仿宋_GB2312"/>
          <w:sz w:val="32"/>
          <w:szCs w:val="32"/>
        </w:rPr>
      </w:pP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w:t>
      </w:r>
      <w:r>
        <w:rPr>
          <w:rFonts w:ascii="仿宋_GB2312" w:eastAsia="黑体" w:hAnsi="仿宋_GB2312" w:cs="仿宋_GB2312" w:hint="eastAsia"/>
          <w:sz w:val="32"/>
          <w:szCs w:val="32"/>
        </w:rPr>
        <w:t>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县级以上人民政府应当贯彻实施《体育产业发展纲要》，结合本地实际培育体育市场，保障和扶持体育产业的健康发展。</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鼓励企事业单位和其他组织以及个人，以多种形式依法参与兴办体育经营活动。</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从事体育经营活动，应当配备符合技术和质量标准的体育设施、器材、用品，以及与其经营项目相适应的专业技术人员，保证消费者的人身安全。</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对可能危及消费者人身安全的体育经营项目，经营者应当向消费者作出明确警示和真实说明，并采取相应的防范措施防止危险的发生。</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从事涉及人身安全和社会公共安全的特殊体</w:t>
      </w:r>
      <w:r>
        <w:rPr>
          <w:rFonts w:ascii="仿宋_GB2312" w:eastAsia="仿宋_GB2312" w:hAnsi="仿宋_GB2312" w:cs="仿宋_GB2312" w:hint="eastAsia"/>
          <w:sz w:val="32"/>
          <w:szCs w:val="32"/>
        </w:rPr>
        <w:lastRenderedPageBreak/>
        <w:t>育项目</w:t>
      </w:r>
      <w:r>
        <w:rPr>
          <w:rFonts w:ascii="仿宋_GB2312" w:eastAsia="仿宋_GB2312" w:hAnsi="仿宋_GB2312" w:cs="仿宋_GB2312" w:hint="eastAsia"/>
          <w:sz w:val="32"/>
          <w:szCs w:val="32"/>
        </w:rPr>
        <w:t>经营活动的，应当经县级以上人民政府体育行政部门批准。</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特殊体育项目由自治区体育行政部门提出，经自治区人民政府同意后公布。</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从事特殊体育项目经营活动应当具备下列条件：</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（一）可行性论证报告；</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（二）有与经营项目相适应的场地、设施、器材；</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（三）有相应的安全防护措施和救护人员；</w:t>
      </w:r>
      <w:r>
        <w:rPr>
          <w:rFonts w:ascii="仿宋_GB2312" w:eastAsia="仿宋_GB2312" w:hAnsi="仿宋_GB2312" w:cs="仿宋_GB2312" w:hint="eastAsia"/>
          <w:sz w:val="32"/>
          <w:szCs w:val="32"/>
        </w:rPr>
        <w:t xml:space="preserve"> </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（四）有相应的管理人员和专业技术人员；</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（五）法律、法规规定的其他条件。</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县级以上人民政府体育行政部门应当完善体育经营活动监督管理制度，维护体育经营者和消费者的合法权益。</w:t>
      </w:r>
    </w:p>
    <w:p w:rsidR="00322462" w:rsidRDefault="00322462" w:rsidP="002E063A">
      <w:pPr>
        <w:snapToGrid w:val="0"/>
        <w:spacing w:line="560" w:lineRule="exact"/>
        <w:ind w:firstLine="623"/>
        <w:rPr>
          <w:rFonts w:ascii="仿宋_GB2312" w:eastAsia="黑体" w:hAnsi="仿宋_GB2312" w:cs="仿宋_GB2312"/>
          <w:sz w:val="32"/>
          <w:szCs w:val="32"/>
        </w:rPr>
      </w:pPr>
    </w:p>
    <w:p w:rsidR="00322462" w:rsidRDefault="0021738A" w:rsidP="002E063A">
      <w:pPr>
        <w:snapToGrid w:val="0"/>
        <w:spacing w:line="560" w:lineRule="exact"/>
        <w:jc w:val="center"/>
        <w:rPr>
          <w:rFonts w:ascii="仿宋_GB2312" w:eastAsia="仿宋_GB2312" w:hAnsi="仿宋_GB2312" w:cs="仿宋_GB2312"/>
          <w:sz w:val="32"/>
          <w:szCs w:val="32"/>
        </w:rPr>
      </w:pPr>
      <w:r>
        <w:rPr>
          <w:rFonts w:ascii="仿宋_GB2312" w:eastAsia="黑体" w:hAnsi="仿宋_GB2312" w:cs="仿宋_GB2312" w:hint="eastAsia"/>
          <w:sz w:val="32"/>
          <w:szCs w:val="32"/>
        </w:rPr>
        <w:t>第五章</w:t>
      </w:r>
      <w:r w:rsidR="002E063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保障条</w:t>
      </w:r>
      <w:r>
        <w:rPr>
          <w:rFonts w:ascii="仿宋_GB2312" w:eastAsia="仿宋_GB2312" w:hAnsi="仿宋_GB2312" w:cs="仿宋_GB2312" w:hint="eastAsia"/>
          <w:sz w:val="32"/>
          <w:szCs w:val="32"/>
        </w:rPr>
        <w:t>件</w:t>
      </w:r>
    </w:p>
    <w:p w:rsidR="00322462" w:rsidRDefault="00322462" w:rsidP="002E063A">
      <w:pPr>
        <w:snapToGrid w:val="0"/>
        <w:spacing w:line="560" w:lineRule="exact"/>
        <w:ind w:firstLine="623"/>
        <w:rPr>
          <w:rFonts w:ascii="仿宋_GB2312" w:eastAsia="黑体" w:hAnsi="仿宋_GB2312" w:cs="仿宋_GB2312"/>
          <w:sz w:val="32"/>
          <w:szCs w:val="32"/>
        </w:rPr>
      </w:pP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县级以上人民政府应当将体育事业经费、体育基本建设资金列入本级财政预算和基本建设投资计划，并逐步增加对体育事业的投入。</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县级以上人民政府财政部门应当将综合性运动会的训练、竞赛经费列入年度预算。</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县级以上人民政府应当按照国家对城市公共体育设施用地定额指标的规定，将城市公共体育设施建设纳入城</w:t>
      </w:r>
      <w:r>
        <w:rPr>
          <w:rFonts w:ascii="仿宋_GB2312" w:eastAsia="仿宋_GB2312" w:hAnsi="仿宋_GB2312" w:cs="仿宋_GB2312" w:hint="eastAsia"/>
          <w:sz w:val="32"/>
          <w:szCs w:val="32"/>
        </w:rPr>
        <w:lastRenderedPageBreak/>
        <w:t>镇建设规划和土地利用总体规划，合理布局，统一安排。</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涉及公共体育设施的建设规划，城市建设、规划等部门应当会同县级以上人民政府体育行政部门共同审定。</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县级以上人民政府应当根据本地区经济发展水平和人口总量，兴建相应的综合性体育场馆和体育设施，满足当地举办综合性运动会的需要。乡（镇）、社区应有群众从事体育活动的场所。</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新建居民区，建设单位应当按照国家和自治区规定的标准同时规划建设公共体育场地，并同时交付使用。</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已建居民区，应当通过改造逐步完善室外公共体育场地和体育健身设施。</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鼓励国内外组织和个人兴办体育事业，并按照国家和自治区有关规定享受优惠政策。</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鼓励国内外组织和个人向公共体育事业捐赠资金或者设施。捐赠的资金或者设施，按照国</w:t>
      </w:r>
      <w:r>
        <w:rPr>
          <w:rFonts w:ascii="仿宋_GB2312" w:eastAsia="仿宋_GB2312" w:hAnsi="仿宋_GB2312" w:cs="仿宋_GB2312" w:hint="eastAsia"/>
          <w:sz w:val="32"/>
          <w:szCs w:val="32"/>
        </w:rPr>
        <w:t>家有关规定享受税收优惠。</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任何单位和个人不得侵占、破坏公共体育设施，不得擅自改变公共体育设施的使用性质。</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因涉及城市规划确需改变公共体育设施使用性质或者拆除公共体育设施的，应当组织专家论证，征得上一级人民政府体育行政部门的同意，报上一级人民政府批准，并按照国家有关规定以不低于原有的规模和标准先行择地新建偿还。</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县级以上人民政府体育行政部门应当加强体</w:t>
      </w:r>
      <w:r>
        <w:rPr>
          <w:rFonts w:ascii="仿宋_GB2312" w:eastAsia="仿宋_GB2312" w:hAnsi="仿宋_GB2312" w:cs="仿宋_GB2312" w:hint="eastAsia"/>
          <w:sz w:val="32"/>
          <w:szCs w:val="32"/>
        </w:rPr>
        <w:lastRenderedPageBreak/>
        <w:t>育事业资金的管理，专款专用。任何组织和个人不得截留、挪用。</w:t>
      </w:r>
    </w:p>
    <w:p w:rsidR="00322462" w:rsidRDefault="00322462" w:rsidP="002E063A">
      <w:pPr>
        <w:snapToGrid w:val="0"/>
        <w:spacing w:line="560" w:lineRule="exact"/>
        <w:ind w:firstLine="623"/>
        <w:rPr>
          <w:rFonts w:ascii="仿宋_GB2312" w:eastAsia="黑体" w:hAnsi="仿宋_GB2312" w:cs="仿宋_GB2312"/>
          <w:sz w:val="32"/>
          <w:szCs w:val="32"/>
        </w:rPr>
      </w:pPr>
    </w:p>
    <w:p w:rsidR="00322462" w:rsidRDefault="0021738A" w:rsidP="002E063A">
      <w:pPr>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sidR="002E063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322462" w:rsidRDefault="00322462" w:rsidP="002E063A">
      <w:pPr>
        <w:snapToGrid w:val="0"/>
        <w:spacing w:line="560" w:lineRule="exact"/>
        <w:ind w:firstLine="623"/>
        <w:rPr>
          <w:rFonts w:ascii="仿宋_GB2312" w:eastAsia="黑体" w:hAnsi="仿宋_GB2312" w:cs="仿宋_GB2312"/>
          <w:sz w:val="32"/>
          <w:szCs w:val="32"/>
        </w:rPr>
      </w:pP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违反本条例规定，有下列行为之一的</w:t>
      </w:r>
      <w:r>
        <w:rPr>
          <w:rFonts w:ascii="仿宋_GB2312" w:eastAsia="仿宋_GB2312" w:hAnsi="仿宋_GB2312" w:cs="仿宋_GB2312" w:hint="eastAsia"/>
          <w:sz w:val="32"/>
          <w:szCs w:val="32"/>
        </w:rPr>
        <w:t>，由体育社会团体按照其章程规定给予处罚；直接责任人为国家工作人员的，由县级以上人民政府体育行政部门给予行政处分；构成犯罪的，依法追究刑事责任：</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（一）在体育竞赛中弄虚作假、营私舞弊、行贿受贿，违反比赛纪律和竞赛规则的；</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（二）违反运动员注册管理和人员交流规定的。</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违反本条例规定，在体育运动中使用禁用的药物和方法的，依照《反兴奋剂条例》的规定予以处罚。</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违反本条例规定，对可能危及消费者人身安全的体育经营项目，经营者未向消费者作出明确警示和真实说明，或者未采取防范措施防止危险发生的，由</w:t>
      </w:r>
      <w:r>
        <w:rPr>
          <w:rFonts w:ascii="仿宋_GB2312" w:eastAsia="仿宋_GB2312" w:hAnsi="仿宋_GB2312" w:cs="仿宋_GB2312" w:hint="eastAsia"/>
          <w:sz w:val="32"/>
          <w:szCs w:val="32"/>
        </w:rPr>
        <w:t>县级以上人民政府体育行政部门责令改正；拒不改正的，处以</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元以下的罚款；造成损害的，依法承担法律责任。</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违反本条例规定，未经批准擅自从事涉及人身安全和社会公共安全的特殊体育项目经营活动的，由县级以上人民政府体育行政部门责令停止违法经营活动，并处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20000</w:t>
      </w:r>
      <w:r>
        <w:rPr>
          <w:rFonts w:ascii="仿宋_GB2312" w:eastAsia="仿宋_GB2312" w:hAnsi="仿宋_GB2312" w:cs="仿宋_GB2312" w:hint="eastAsia"/>
          <w:sz w:val="32"/>
          <w:szCs w:val="32"/>
        </w:rPr>
        <w:t>元以下的罚款；有违法所得的，没收违法所得。</w:t>
      </w:r>
    </w:p>
    <w:p w:rsidR="00322462" w:rsidRDefault="0021738A" w:rsidP="002E063A">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违反本条例规定，侵占、破坏公共体育设施的，由县级以上人民政府体育行政部门责令改正；造成损失的，依法承担民事责任；构成治安管理处罚行为的，依法予以治安管理处</w:t>
      </w:r>
      <w:r>
        <w:rPr>
          <w:rFonts w:ascii="仿宋_GB2312" w:eastAsia="仿宋_GB2312" w:hAnsi="仿宋_GB2312" w:cs="仿宋_GB2312" w:hint="eastAsia"/>
          <w:sz w:val="32"/>
          <w:szCs w:val="32"/>
        </w:rPr>
        <w:t>罚；构成犯罪的，依法追究刑事责任。</w:t>
      </w: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县级以上人民政府体育行政部门工作人员玩忽职守、滥用职权、徇私舞弊的，由其所在单位或者有关主管部门给予行政处分；构成犯罪的，依法追究刑事责任。</w:t>
      </w:r>
    </w:p>
    <w:p w:rsidR="00322462" w:rsidRDefault="00322462" w:rsidP="002E063A">
      <w:pPr>
        <w:snapToGrid w:val="0"/>
        <w:spacing w:line="560" w:lineRule="exact"/>
        <w:ind w:firstLine="623"/>
        <w:rPr>
          <w:rFonts w:ascii="仿宋_GB2312" w:eastAsia="黑体" w:hAnsi="仿宋_GB2312" w:cs="仿宋_GB2312"/>
          <w:sz w:val="32"/>
          <w:szCs w:val="32"/>
        </w:rPr>
      </w:pPr>
    </w:p>
    <w:p w:rsidR="00322462" w:rsidRDefault="0021738A" w:rsidP="002E063A">
      <w:pPr>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sidR="002E063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322462" w:rsidRDefault="00322462" w:rsidP="002E063A">
      <w:pPr>
        <w:snapToGrid w:val="0"/>
        <w:spacing w:line="560" w:lineRule="exact"/>
        <w:ind w:firstLine="623"/>
        <w:rPr>
          <w:rFonts w:ascii="仿宋_GB2312" w:eastAsia="黑体" w:hAnsi="仿宋_GB2312" w:cs="仿宋_GB2312"/>
          <w:sz w:val="32"/>
          <w:szCs w:val="32"/>
        </w:rPr>
      </w:pPr>
    </w:p>
    <w:p w:rsidR="00322462" w:rsidRDefault="0021738A" w:rsidP="002E063A">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322462" w:rsidRDefault="00322462" w:rsidP="002E063A">
      <w:pPr>
        <w:spacing w:line="560" w:lineRule="exact"/>
        <w:rPr>
          <w:rFonts w:ascii="仿宋_GB2312" w:eastAsia="仿宋_GB2312" w:hAnsi="仿宋_GB2312" w:cs="仿宋_GB2312"/>
          <w:sz w:val="32"/>
          <w:szCs w:val="32"/>
        </w:rPr>
      </w:pPr>
    </w:p>
    <w:p w:rsidR="00322462" w:rsidRDefault="00322462" w:rsidP="002E063A">
      <w:pPr>
        <w:spacing w:line="560" w:lineRule="exact"/>
        <w:rPr>
          <w:rFonts w:ascii="仿宋_GB2312" w:eastAsia="仿宋_GB2312" w:hAnsi="仿宋_GB2312" w:cs="仿宋_GB2312"/>
          <w:sz w:val="32"/>
          <w:szCs w:val="32"/>
        </w:rPr>
      </w:pPr>
    </w:p>
    <w:p w:rsidR="00322462" w:rsidRDefault="00322462" w:rsidP="002E063A">
      <w:pPr>
        <w:adjustRightInd w:val="0"/>
        <w:snapToGrid w:val="0"/>
        <w:spacing w:line="560" w:lineRule="exact"/>
        <w:ind w:firstLineChars="200" w:firstLine="640"/>
        <w:rPr>
          <w:rFonts w:ascii="仿宋" w:eastAsia="仿宋" w:hAnsi="仿宋" w:cs="仿宋"/>
          <w:sz w:val="32"/>
          <w:szCs w:val="32"/>
        </w:rPr>
      </w:pPr>
    </w:p>
    <w:sectPr w:rsidR="00322462" w:rsidSect="002E063A">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738A" w:rsidRDefault="0021738A" w:rsidP="00322462">
      <w:r>
        <w:separator/>
      </w:r>
    </w:p>
  </w:endnote>
  <w:endnote w:type="continuationSeparator" w:id="0">
    <w:p w:rsidR="0021738A" w:rsidRDefault="0021738A" w:rsidP="003224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462" w:rsidRDefault="00322462">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322462" w:rsidRDefault="0021738A">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32246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322462">
                  <w:rPr>
                    <w:rFonts w:ascii="宋体" w:hAnsi="宋体" w:cs="宋体" w:hint="eastAsia"/>
                    <w:sz w:val="28"/>
                    <w:szCs w:val="28"/>
                  </w:rPr>
                  <w:fldChar w:fldCharType="separate"/>
                </w:r>
                <w:r w:rsidR="002E063A">
                  <w:rPr>
                    <w:rFonts w:ascii="宋体" w:hAnsi="宋体" w:cs="宋体"/>
                    <w:noProof/>
                    <w:sz w:val="28"/>
                    <w:szCs w:val="28"/>
                  </w:rPr>
                  <w:t>8</w:t>
                </w:r>
                <w:r w:rsidR="00322462">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462" w:rsidRDefault="00322462">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322462" w:rsidRDefault="0021738A">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32246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322462">
                  <w:rPr>
                    <w:rFonts w:ascii="宋体" w:hAnsi="宋体" w:cs="宋体" w:hint="eastAsia"/>
                    <w:sz w:val="28"/>
                    <w:szCs w:val="28"/>
                  </w:rPr>
                  <w:fldChar w:fldCharType="separate"/>
                </w:r>
                <w:r w:rsidR="002E063A">
                  <w:rPr>
                    <w:rFonts w:ascii="宋体" w:hAnsi="宋体" w:cs="宋体"/>
                    <w:noProof/>
                    <w:sz w:val="28"/>
                    <w:szCs w:val="28"/>
                  </w:rPr>
                  <w:t>9</w:t>
                </w:r>
                <w:r w:rsidR="00322462">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738A" w:rsidRDefault="0021738A" w:rsidP="00322462">
      <w:r>
        <w:separator/>
      </w:r>
    </w:p>
  </w:footnote>
  <w:footnote w:type="continuationSeparator" w:id="0">
    <w:p w:rsidR="0021738A" w:rsidRDefault="0021738A" w:rsidP="003224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33E5299"/>
    <w:rsid w:val="0021738A"/>
    <w:rsid w:val="002E063A"/>
    <w:rsid w:val="00322462"/>
    <w:rsid w:val="033E5299"/>
    <w:rsid w:val="05097AD0"/>
    <w:rsid w:val="10B63C0C"/>
    <w:rsid w:val="152870DD"/>
    <w:rsid w:val="166E52DE"/>
    <w:rsid w:val="280A3758"/>
    <w:rsid w:val="31DD71E5"/>
    <w:rsid w:val="44611165"/>
    <w:rsid w:val="688B2412"/>
    <w:rsid w:val="6EAC169E"/>
    <w:rsid w:val="6F6010DB"/>
    <w:rsid w:val="78F40CAE"/>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246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322462"/>
    <w:pPr>
      <w:tabs>
        <w:tab w:val="center" w:pos="4153"/>
        <w:tab w:val="right" w:pos="8306"/>
      </w:tabs>
      <w:snapToGrid w:val="0"/>
      <w:jc w:val="left"/>
    </w:pPr>
    <w:rPr>
      <w:sz w:val="18"/>
    </w:rPr>
  </w:style>
  <w:style w:type="paragraph" w:styleId="a4">
    <w:name w:val="header"/>
    <w:basedOn w:val="a"/>
    <w:qFormat/>
    <w:rsid w:val="0032246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2</TotalTime>
  <Pages>10</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2017-03-13T12:08:00Z</dcterms:created>
  <dcterms:modified xsi:type="dcterms:W3CDTF">2019-08-20T03:19:00Z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