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方正小标宋简体"/>
          <w:snapToGrid w:val="0"/>
          <w:color w:val="000000" w:themeColor="text1"/>
          <w:kern w:val="0"/>
          <w:sz w:val="44"/>
          <w:szCs w:val="44"/>
        </w:rPr>
      </w:pPr>
    </w:p>
    <w:p>
      <w:pPr>
        <w:spacing w:line="560" w:lineRule="exact"/>
        <w:jc w:val="center"/>
        <w:rPr>
          <w:rFonts w:ascii="Times New Roman" w:hAnsi="Times New Roman" w:eastAsia="方正小标宋简体"/>
          <w:snapToGrid w:val="0"/>
          <w:color w:val="000000" w:themeColor="text1"/>
          <w:kern w:val="0"/>
          <w:sz w:val="44"/>
          <w:szCs w:val="44"/>
        </w:rPr>
      </w:pPr>
    </w:p>
    <w:p>
      <w:pPr>
        <w:spacing w:line="560" w:lineRule="exact"/>
        <w:jc w:val="center"/>
        <w:rPr>
          <w:rFonts w:hint="eastAsia" w:ascii="宋体" w:hAnsi="宋体" w:eastAsia="宋体" w:cs="宋体"/>
          <w:snapToGrid w:val="0"/>
          <w:color w:val="000000" w:themeColor="text1"/>
          <w:kern w:val="0"/>
          <w:sz w:val="44"/>
          <w:szCs w:val="44"/>
        </w:rPr>
      </w:pPr>
      <w:r>
        <w:rPr>
          <w:rFonts w:hint="eastAsia" w:ascii="宋体" w:hAnsi="宋体" w:eastAsia="宋体" w:cs="宋体"/>
          <w:snapToGrid w:val="0"/>
          <w:color w:val="000000" w:themeColor="text1"/>
          <w:kern w:val="0"/>
          <w:sz w:val="44"/>
          <w:szCs w:val="44"/>
        </w:rPr>
        <w:t>新疆维吾尔自治区农村扶贫开发条例</w:t>
      </w:r>
    </w:p>
    <w:p>
      <w:pPr>
        <w:widowControl/>
        <w:shd w:val="clear" w:color="auto" w:fill="FFFFFF"/>
        <w:spacing w:line="560" w:lineRule="exact"/>
        <w:rPr>
          <w:rFonts w:ascii="楷体_GB2312" w:hAnsi="楷体_GB2312" w:eastAsia="楷体_GB2312" w:cs="楷体_GB2312"/>
          <w:color w:val="000000" w:themeColor="text1"/>
          <w:kern w:val="0"/>
          <w:sz w:val="32"/>
          <w:szCs w:val="32"/>
        </w:rPr>
      </w:pPr>
    </w:p>
    <w:p>
      <w:pPr>
        <w:widowControl/>
        <w:shd w:val="clear" w:color="auto" w:fill="FFFFFF"/>
        <w:spacing w:line="560" w:lineRule="exact"/>
        <w:ind w:left="840" w:leftChars="400" w:right="643" w:rightChars="306" w:firstLine="0" w:firstLineChars="0"/>
        <w:jc w:val="center"/>
        <w:rPr>
          <w:rFonts w:ascii="楷体_GB2312" w:hAnsi="楷体_GB2312" w:eastAsia="楷体_GB2312" w:cs="楷体_GB2312"/>
          <w:color w:val="000000" w:themeColor="text1"/>
          <w:kern w:val="0"/>
          <w:sz w:val="32"/>
          <w:szCs w:val="32"/>
        </w:rPr>
      </w:pPr>
      <w:r>
        <w:rPr>
          <w:rFonts w:hint="eastAsia" w:ascii="楷体_GB2312" w:hAnsi="楷体_GB2312" w:eastAsia="楷体_GB2312" w:cs="楷体_GB2312"/>
          <w:color w:val="000000" w:themeColor="text1"/>
          <w:kern w:val="0"/>
          <w:sz w:val="32"/>
          <w:szCs w:val="32"/>
        </w:rPr>
        <w:t>（2018年7月27日新疆维吾尔自治区第十三届人民代表大会常务委员会第四次会议通过）</w:t>
      </w:r>
    </w:p>
    <w:p>
      <w:pPr>
        <w:spacing w:line="560" w:lineRule="exact"/>
        <w:ind w:firstLine="640" w:firstLineChars="200"/>
        <w:jc w:val="left"/>
        <w:rPr>
          <w:rFonts w:ascii="Times New Roman" w:hAnsi="黑体" w:eastAsia="黑体"/>
          <w:bCs/>
          <w:snapToGrid w:val="0"/>
          <w:color w:val="000000" w:themeColor="text1"/>
          <w:kern w:val="0"/>
          <w:sz w:val="32"/>
          <w:szCs w:val="32"/>
        </w:rPr>
      </w:pPr>
    </w:p>
    <w:p>
      <w:pPr>
        <w:spacing w:line="560" w:lineRule="exact"/>
        <w:jc w:val="center"/>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目  录</w:t>
      </w: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第一章    总  则</w:t>
      </w: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第二章    扶贫对象</w:t>
      </w: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第三章    政府责任</w:t>
      </w: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第四章    社会参与</w:t>
      </w: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第五章    资金和项目</w:t>
      </w: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第六章    监督与考核</w:t>
      </w: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第七章    法律责任</w:t>
      </w:r>
    </w:p>
    <w:p>
      <w:pPr>
        <w:spacing w:line="560" w:lineRule="exact"/>
        <w:ind w:firstLine="640" w:firstLineChars="200"/>
        <w:jc w:val="left"/>
        <w:rPr>
          <w:rFonts w:ascii="楷体_GB2312" w:hAnsi="楷体_GB2312" w:eastAsia="楷体_GB2312" w:cs="楷体_GB2312"/>
          <w:bCs/>
          <w:snapToGrid w:val="0"/>
          <w:color w:val="000000" w:themeColor="text1"/>
          <w:kern w:val="0"/>
          <w:sz w:val="32"/>
          <w:szCs w:val="32"/>
        </w:rPr>
      </w:pPr>
      <w:r>
        <w:rPr>
          <w:rFonts w:hint="eastAsia" w:ascii="楷体_GB2312" w:hAnsi="楷体_GB2312" w:eastAsia="楷体_GB2312" w:cs="楷体_GB2312"/>
          <w:bCs/>
          <w:snapToGrid w:val="0"/>
          <w:color w:val="000000" w:themeColor="text1"/>
          <w:kern w:val="0"/>
          <w:sz w:val="32"/>
          <w:szCs w:val="32"/>
        </w:rPr>
        <w:t>第八章    附  则</w:t>
      </w:r>
    </w:p>
    <w:p>
      <w:pPr>
        <w:spacing w:line="560" w:lineRule="exact"/>
        <w:jc w:val="center"/>
        <w:rPr>
          <w:rFonts w:ascii="Times New Roman" w:hAnsi="黑体" w:eastAsia="黑体"/>
          <w:bCs/>
          <w:snapToGrid w:val="0"/>
          <w:color w:val="000000" w:themeColor="text1"/>
          <w:kern w:val="0"/>
          <w:sz w:val="32"/>
          <w:szCs w:val="32"/>
        </w:rPr>
      </w:pPr>
    </w:p>
    <w:p>
      <w:pPr>
        <w:spacing w:line="560" w:lineRule="exact"/>
        <w:jc w:val="center"/>
        <w:rPr>
          <w:rFonts w:ascii="Times New Roman" w:hAnsi="黑体" w:eastAsia="黑体"/>
          <w:bCs/>
          <w:snapToGrid w:val="0"/>
          <w:color w:val="000000" w:themeColor="text1"/>
          <w:kern w:val="0"/>
          <w:sz w:val="32"/>
          <w:szCs w:val="32"/>
        </w:rPr>
      </w:pPr>
      <w:r>
        <w:rPr>
          <w:rFonts w:ascii="Times New Roman" w:hAnsi="黑体" w:eastAsia="黑体"/>
          <w:bCs/>
          <w:snapToGrid w:val="0"/>
          <w:color w:val="000000" w:themeColor="text1"/>
          <w:kern w:val="0"/>
          <w:sz w:val="32"/>
          <w:szCs w:val="32"/>
        </w:rPr>
        <w:t>第一章</w:t>
      </w:r>
      <w:r>
        <w:rPr>
          <w:rFonts w:hint="eastAsia" w:ascii="Times New Roman" w:hAnsi="Times New Roman" w:eastAsia="黑体"/>
          <w:bCs/>
          <w:snapToGrid w:val="0"/>
          <w:color w:val="000000" w:themeColor="text1"/>
          <w:kern w:val="0"/>
          <w:sz w:val="32"/>
          <w:szCs w:val="32"/>
        </w:rPr>
        <w:t xml:space="preserve">  </w:t>
      </w:r>
      <w:r>
        <w:rPr>
          <w:rFonts w:ascii="Times New Roman" w:hAnsi="黑体" w:eastAsia="黑体"/>
          <w:bCs/>
          <w:snapToGrid w:val="0"/>
          <w:color w:val="000000" w:themeColor="text1"/>
          <w:kern w:val="0"/>
          <w:sz w:val="32"/>
          <w:szCs w:val="32"/>
        </w:rPr>
        <w:t>总</w:t>
      </w:r>
      <w:r>
        <w:rPr>
          <w:rFonts w:hint="eastAsia" w:ascii="Times New Roman" w:hAnsi="Times New Roman" w:eastAsia="黑体"/>
          <w:bCs/>
          <w:snapToGrid w:val="0"/>
          <w:color w:val="000000" w:themeColor="text1"/>
          <w:kern w:val="0"/>
          <w:sz w:val="32"/>
          <w:szCs w:val="32"/>
        </w:rPr>
        <w:t xml:space="preserve">  </w:t>
      </w:r>
      <w:r>
        <w:rPr>
          <w:rFonts w:ascii="Times New Roman" w:hAnsi="黑体" w:eastAsia="黑体"/>
          <w:bCs/>
          <w:snapToGrid w:val="0"/>
          <w:color w:val="000000" w:themeColor="text1"/>
          <w:kern w:val="0"/>
          <w:sz w:val="32"/>
          <w:szCs w:val="32"/>
        </w:rPr>
        <w:t>则</w:t>
      </w:r>
    </w:p>
    <w:p>
      <w:pPr>
        <w:spacing w:line="560" w:lineRule="exact"/>
        <w:jc w:val="center"/>
        <w:rPr>
          <w:rFonts w:ascii="Times New Roman" w:hAnsi="黑体" w:eastAsia="黑体"/>
          <w:bCs/>
          <w:snapToGrid w:val="0"/>
          <w:color w:val="000000" w:themeColor="text1"/>
          <w:kern w:val="0"/>
          <w:sz w:val="32"/>
          <w:szCs w:val="32"/>
        </w:rPr>
      </w:pPr>
    </w:p>
    <w:p>
      <w:pPr>
        <w:pStyle w:val="8"/>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第一条</w:t>
      </w:r>
      <w:r>
        <w:rPr>
          <w:rFonts w:hint="eastAsia" w:ascii="Times New Roman" w:hAnsi="黑体" w:eastAsia="黑体"/>
          <w:bCs/>
          <w:snapToGrid w:val="0"/>
          <w:color w:val="000000" w:themeColor="text1"/>
          <w:kern w:val="0"/>
          <w:sz w:val="32"/>
          <w:szCs w:val="32"/>
        </w:rPr>
        <w:t xml:space="preserve">  </w:t>
      </w:r>
      <w:r>
        <w:rPr>
          <w:rFonts w:hint="eastAsia" w:ascii="仿宋_GB2312" w:hAnsi="仿宋" w:eastAsia="仿宋_GB2312"/>
          <w:snapToGrid w:val="0"/>
          <w:color w:val="000000" w:themeColor="text1"/>
          <w:kern w:val="0"/>
          <w:sz w:val="32"/>
          <w:szCs w:val="32"/>
        </w:rPr>
        <w:t>为推进扶贫开发</w:t>
      </w:r>
      <w:bookmarkStart w:id="0" w:name="_GoBack"/>
      <w:bookmarkEnd w:id="0"/>
      <w:r>
        <w:rPr>
          <w:rFonts w:hint="eastAsia" w:ascii="仿宋_GB2312" w:hAnsi="仿宋" w:eastAsia="仿宋_GB2312"/>
          <w:snapToGrid w:val="0"/>
          <w:color w:val="000000" w:themeColor="text1"/>
          <w:kern w:val="0"/>
          <w:sz w:val="32"/>
          <w:szCs w:val="32"/>
        </w:rPr>
        <w:t>工作，加快农村贫困人口脱贫致富，确保贫困地区和贫困群众同全国一道进入全面小康社会，逐步实现贫困地区农业农村基本现代化，根据有关法律、行政法规，结合自治区实际，制定本条例。</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第二条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自治区行政区域内的扶贫开发及相关活动，适用本条例。</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第三条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本条例所称</w:t>
      </w:r>
      <w:r>
        <w:rPr>
          <w:rFonts w:hint="eastAsia" w:ascii="仿宋_GB2312" w:hAnsi="仿宋" w:eastAsia="仿宋_GB2312"/>
          <w:snapToGrid w:val="0"/>
          <w:color w:val="000000" w:themeColor="text1"/>
          <w:kern w:val="0"/>
          <w:sz w:val="32"/>
          <w:szCs w:val="32"/>
        </w:rPr>
        <w:t>农村</w:t>
      </w:r>
      <w:r>
        <w:rPr>
          <w:rFonts w:ascii="仿宋_GB2312" w:hAnsi="仿宋" w:eastAsia="仿宋_GB2312"/>
          <w:snapToGrid w:val="0"/>
          <w:color w:val="000000" w:themeColor="text1"/>
          <w:kern w:val="0"/>
          <w:sz w:val="32"/>
          <w:szCs w:val="32"/>
        </w:rPr>
        <w:t>扶贫开发，是指</w:t>
      </w:r>
      <w:r>
        <w:rPr>
          <w:rFonts w:hint="eastAsia" w:ascii="仿宋_GB2312" w:hAnsi="仿宋" w:eastAsia="仿宋_GB2312"/>
          <w:snapToGrid w:val="0"/>
          <w:color w:val="000000" w:themeColor="text1"/>
          <w:kern w:val="0"/>
          <w:sz w:val="32"/>
          <w:szCs w:val="32"/>
        </w:rPr>
        <w:t>国家</w:t>
      </w:r>
      <w:r>
        <w:rPr>
          <w:rFonts w:ascii="仿宋_GB2312" w:hAnsi="仿宋" w:eastAsia="仿宋_GB2312"/>
          <w:snapToGrid w:val="0"/>
          <w:color w:val="000000" w:themeColor="text1"/>
          <w:kern w:val="0"/>
          <w:sz w:val="32"/>
          <w:szCs w:val="32"/>
        </w:rPr>
        <w:t>机关、企业事业单位、</w:t>
      </w:r>
      <w:r>
        <w:rPr>
          <w:rFonts w:hint="eastAsia" w:ascii="仿宋_GB2312" w:hAnsi="仿宋" w:eastAsia="仿宋_GB2312"/>
          <w:snapToGrid w:val="0"/>
          <w:color w:val="000000" w:themeColor="text1"/>
          <w:kern w:val="0"/>
          <w:sz w:val="32"/>
          <w:szCs w:val="32"/>
        </w:rPr>
        <w:t>社会</w:t>
      </w:r>
      <w:r>
        <w:rPr>
          <w:rFonts w:ascii="仿宋_GB2312" w:hAnsi="仿宋" w:eastAsia="仿宋_GB2312"/>
          <w:snapToGrid w:val="0"/>
          <w:color w:val="000000" w:themeColor="text1"/>
          <w:kern w:val="0"/>
          <w:sz w:val="32"/>
          <w:szCs w:val="32"/>
        </w:rPr>
        <w:t>团体、援疆省市、对口协作单位以及其他组织和个人通过政策、项目、资金、物资、技术、人才、服务等方式，</w:t>
      </w:r>
      <w:r>
        <w:rPr>
          <w:rFonts w:hint="eastAsia" w:ascii="仿宋_GB2312" w:hAnsi="仿宋" w:eastAsia="仿宋_GB2312"/>
          <w:snapToGrid w:val="0"/>
          <w:color w:val="000000" w:themeColor="text1"/>
          <w:kern w:val="0"/>
          <w:sz w:val="32"/>
          <w:szCs w:val="32"/>
        </w:rPr>
        <w:t>帮助</w:t>
      </w:r>
      <w:r>
        <w:rPr>
          <w:rFonts w:ascii="仿宋_GB2312" w:hAnsi="仿宋" w:eastAsia="仿宋_GB2312"/>
          <w:snapToGrid w:val="0"/>
          <w:color w:val="000000" w:themeColor="text1"/>
          <w:kern w:val="0"/>
          <w:sz w:val="32"/>
          <w:szCs w:val="32"/>
        </w:rPr>
        <w:t>扶贫对象改善生产生活条件、增强自我发展能力</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实现脱贫致富的活动。</w:t>
      </w:r>
    </w:p>
    <w:p>
      <w:pPr>
        <w:spacing w:line="560" w:lineRule="exact"/>
        <w:ind w:firstLine="640" w:firstLineChars="200"/>
        <w:rPr>
          <w:rFonts w:ascii="仿宋_GB2312" w:hAnsi="仿宋" w:eastAsia="仿宋_GB2312"/>
          <w:snapToGrid w:val="0"/>
          <w:color w:val="000000" w:themeColor="text1"/>
          <w:kern w:val="0"/>
          <w:sz w:val="32"/>
          <w:szCs w:val="32"/>
        </w:rPr>
      </w:pPr>
      <w:r>
        <w:rPr>
          <w:rFonts w:hint="eastAsia" w:ascii="仿宋_GB2312" w:hAnsi="仿宋" w:eastAsia="仿宋_GB2312"/>
          <w:snapToGrid w:val="0"/>
          <w:color w:val="000000" w:themeColor="text1"/>
          <w:kern w:val="0"/>
          <w:sz w:val="32"/>
          <w:szCs w:val="32"/>
        </w:rPr>
        <w:t>本条例所称</w:t>
      </w:r>
      <w:r>
        <w:rPr>
          <w:rFonts w:ascii="仿宋_GB2312" w:hAnsi="仿宋" w:eastAsia="仿宋_GB2312"/>
          <w:snapToGrid w:val="0"/>
          <w:color w:val="000000" w:themeColor="text1"/>
          <w:kern w:val="0"/>
          <w:sz w:val="32"/>
          <w:szCs w:val="32"/>
        </w:rPr>
        <w:t>扶贫对象</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是指按照国家和自治区有关规定识别认定的贫困户、贫困村、贫困县。</w:t>
      </w:r>
    </w:p>
    <w:p>
      <w:pPr>
        <w:spacing w:line="560" w:lineRule="exact"/>
        <w:ind w:firstLine="640" w:firstLineChars="200"/>
        <w:rPr>
          <w:rFonts w:ascii="黑体" w:hAnsi="黑体" w:eastAsia="黑体"/>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四</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扶贫开发以习近平新时代中国特色社会主义思想为指导，坚持创新、协调、绿色、开放、共享发展理念，</w:t>
      </w:r>
      <w:r>
        <w:rPr>
          <w:rFonts w:hint="eastAsia" w:ascii="仿宋_GB2312" w:hAnsi="仿宋" w:eastAsia="仿宋_GB2312"/>
          <w:snapToGrid w:val="0"/>
          <w:color w:val="000000" w:themeColor="text1"/>
          <w:kern w:val="0"/>
          <w:sz w:val="32"/>
          <w:szCs w:val="32"/>
        </w:rPr>
        <w:t>贯彻落实党中央治疆方略,围绕</w:t>
      </w:r>
      <w:r>
        <w:rPr>
          <w:rFonts w:ascii="仿宋_GB2312" w:hAnsi="仿宋" w:eastAsia="仿宋_GB2312"/>
          <w:snapToGrid w:val="0"/>
          <w:color w:val="000000" w:themeColor="text1"/>
          <w:kern w:val="0"/>
          <w:sz w:val="32"/>
          <w:szCs w:val="32"/>
        </w:rPr>
        <w:t>社会稳定和长治久安总目标，</w:t>
      </w:r>
      <w:r>
        <w:rPr>
          <w:rFonts w:hint="eastAsia" w:ascii="仿宋_GB2312" w:hAnsi="仿宋" w:eastAsia="仿宋_GB2312"/>
          <w:snapToGrid w:val="0"/>
          <w:color w:val="000000" w:themeColor="text1"/>
          <w:kern w:val="0"/>
          <w:sz w:val="32"/>
          <w:szCs w:val="32"/>
        </w:rPr>
        <w:t>坚持标准导向和实效性导向，推进扶贫开发和脱贫攻坚。</w:t>
      </w:r>
    </w:p>
    <w:p>
      <w:pPr>
        <w:spacing w:line="560" w:lineRule="exact"/>
        <w:ind w:firstLine="640" w:firstLineChars="200"/>
        <w:rPr>
          <w:rFonts w:ascii="仿宋_GB2312" w:hAnsi="仿宋" w:eastAsia="仿宋_GB2312"/>
          <w:snapToGrid w:val="0"/>
          <w:color w:val="000000" w:themeColor="text1"/>
          <w:kern w:val="0"/>
          <w:sz w:val="32"/>
          <w:szCs w:val="32"/>
        </w:rPr>
      </w:pPr>
      <w:r>
        <w:rPr>
          <w:rFonts w:hint="eastAsia" w:ascii="Times New Roman" w:hAnsi="黑体" w:eastAsia="黑体"/>
          <w:bCs/>
          <w:snapToGrid w:val="0"/>
          <w:color w:val="000000" w:themeColor="text1"/>
          <w:kern w:val="0"/>
          <w:sz w:val="32"/>
          <w:szCs w:val="32"/>
        </w:rPr>
        <w:t xml:space="preserve">第五条  </w:t>
      </w:r>
      <w:r>
        <w:rPr>
          <w:rFonts w:hint="eastAsia" w:ascii="仿宋_GB2312" w:hAnsi="仿宋" w:eastAsia="仿宋_GB2312"/>
          <w:snapToGrid w:val="0"/>
          <w:color w:val="000000" w:themeColor="text1"/>
          <w:kern w:val="0"/>
          <w:sz w:val="32"/>
          <w:szCs w:val="32"/>
        </w:rPr>
        <w:t>扶贫开发工作</w:t>
      </w:r>
      <w:r>
        <w:rPr>
          <w:rFonts w:ascii="仿宋_GB2312" w:hAnsi="仿宋" w:eastAsia="仿宋_GB2312"/>
          <w:snapToGrid w:val="0"/>
          <w:color w:val="000000" w:themeColor="text1"/>
          <w:kern w:val="0"/>
          <w:sz w:val="32"/>
          <w:szCs w:val="32"/>
        </w:rPr>
        <w:t>遵循下列原则：</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（一）坚持党的领导，</w:t>
      </w:r>
      <w:r>
        <w:rPr>
          <w:rFonts w:hint="eastAsia" w:ascii="仿宋_GB2312" w:hAnsi="仿宋" w:eastAsia="仿宋_GB2312"/>
          <w:snapToGrid w:val="0"/>
          <w:color w:val="000000" w:themeColor="text1"/>
          <w:kern w:val="0"/>
          <w:sz w:val="32"/>
          <w:szCs w:val="32"/>
        </w:rPr>
        <w:t>发挥各级党委总揽全局、协调各方的领导核心作用，实行</w:t>
      </w:r>
      <w:r>
        <w:rPr>
          <w:rFonts w:ascii="仿宋_GB2312" w:hAnsi="仿宋" w:eastAsia="仿宋_GB2312"/>
          <w:snapToGrid w:val="0"/>
          <w:color w:val="000000" w:themeColor="text1"/>
          <w:kern w:val="0"/>
          <w:sz w:val="32"/>
          <w:szCs w:val="32"/>
        </w:rPr>
        <w:t>党政主要领导负总责的领导责任制</w:t>
      </w:r>
      <w:r>
        <w:rPr>
          <w:rFonts w:hint="eastAsia" w:ascii="仿宋_GB2312" w:hAnsi="仿宋" w:eastAsia="仿宋_GB2312"/>
          <w:snapToGrid w:val="0"/>
          <w:color w:val="000000" w:themeColor="text1"/>
          <w:kern w:val="0"/>
          <w:sz w:val="32"/>
          <w:szCs w:val="32"/>
        </w:rPr>
        <w:t>，夯实组织基础；</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（二）坚持政府主导</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社会参与</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多元投入</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实行因地制宜</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分类指导</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协调发展</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构建专项扶贫、行业扶贫、援疆扶贫、社会扶贫互为补充的大扶贫格局；</w:t>
      </w:r>
    </w:p>
    <w:p>
      <w:pPr>
        <w:spacing w:line="560" w:lineRule="exact"/>
        <w:ind w:firstLine="640" w:firstLineChars="200"/>
        <w:rPr>
          <w:rFonts w:ascii="仿宋_GB2312" w:hAnsi="仿宋" w:eastAsia="仿宋_GB2312"/>
          <w:snapToGrid w:val="0"/>
          <w:color w:val="000000" w:themeColor="text1"/>
          <w:kern w:val="0"/>
          <w:sz w:val="32"/>
          <w:szCs w:val="32"/>
        </w:rPr>
      </w:pPr>
      <w:r>
        <w:rPr>
          <w:rFonts w:hint="eastAsia" w:ascii="仿宋_GB2312" w:hAnsi="仿宋" w:eastAsia="仿宋_GB2312"/>
          <w:snapToGrid w:val="0"/>
          <w:color w:val="000000" w:themeColor="text1"/>
          <w:kern w:val="0"/>
          <w:sz w:val="32"/>
          <w:szCs w:val="32"/>
        </w:rPr>
        <w:t>（三）坚持精准扶贫精准脱贫基本方略，做到</w:t>
      </w:r>
      <w:r>
        <w:rPr>
          <w:rFonts w:ascii="仿宋_GB2312" w:hAnsi="仿宋" w:eastAsia="仿宋_GB2312"/>
          <w:snapToGrid w:val="0"/>
          <w:color w:val="000000" w:themeColor="text1"/>
          <w:kern w:val="0"/>
          <w:sz w:val="32"/>
          <w:szCs w:val="32"/>
        </w:rPr>
        <w:t>扶</w:t>
      </w:r>
      <w:r>
        <w:rPr>
          <w:rFonts w:hint="eastAsia" w:ascii="仿宋_GB2312" w:hAnsi="仿宋" w:eastAsia="仿宋_GB2312"/>
          <w:snapToGrid w:val="0"/>
          <w:color w:val="000000" w:themeColor="text1"/>
          <w:kern w:val="0"/>
          <w:sz w:val="32"/>
          <w:szCs w:val="32"/>
        </w:rPr>
        <w:t>持</w:t>
      </w:r>
      <w:r>
        <w:rPr>
          <w:rFonts w:ascii="仿宋_GB2312" w:hAnsi="仿宋" w:eastAsia="仿宋_GB2312"/>
          <w:snapToGrid w:val="0"/>
          <w:color w:val="000000" w:themeColor="text1"/>
          <w:kern w:val="0"/>
          <w:sz w:val="32"/>
          <w:szCs w:val="32"/>
        </w:rPr>
        <w:t>对象精准、项目安排精准、资金使用精准、措施到户精准、因村派人精准、脱贫成效精准</w:t>
      </w:r>
      <w:r>
        <w:rPr>
          <w:rFonts w:hint="eastAsia"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w:t>
      </w:r>
      <w:r>
        <w:rPr>
          <w:rFonts w:hint="eastAsia" w:ascii="仿宋_GB2312" w:hAnsi="仿宋" w:eastAsia="仿宋_GB2312"/>
          <w:snapToGrid w:val="0"/>
          <w:color w:val="000000" w:themeColor="text1"/>
          <w:kern w:val="0"/>
          <w:sz w:val="32"/>
          <w:szCs w:val="32"/>
        </w:rPr>
        <w:t>四</w:t>
      </w:r>
      <w:r>
        <w:rPr>
          <w:rFonts w:ascii="仿宋_GB2312" w:hAnsi="仿宋" w:eastAsia="仿宋_GB2312"/>
          <w:snapToGrid w:val="0"/>
          <w:color w:val="000000" w:themeColor="text1"/>
          <w:kern w:val="0"/>
          <w:sz w:val="32"/>
          <w:szCs w:val="32"/>
        </w:rPr>
        <w:t>）坚持群众主体，激发内生动力，增强贫困人口自我发展能力；</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w:t>
      </w:r>
      <w:r>
        <w:rPr>
          <w:rFonts w:hint="eastAsia" w:ascii="仿宋_GB2312" w:hAnsi="仿宋" w:eastAsia="仿宋_GB2312"/>
          <w:snapToGrid w:val="0"/>
          <w:color w:val="000000" w:themeColor="text1"/>
          <w:kern w:val="0"/>
          <w:sz w:val="32"/>
          <w:szCs w:val="32"/>
        </w:rPr>
        <w:t>五</w:t>
      </w:r>
      <w:r>
        <w:rPr>
          <w:rFonts w:ascii="仿宋_GB2312" w:hAnsi="仿宋" w:eastAsia="仿宋_GB2312"/>
          <w:snapToGrid w:val="0"/>
          <w:color w:val="000000" w:themeColor="text1"/>
          <w:kern w:val="0"/>
          <w:sz w:val="32"/>
          <w:szCs w:val="32"/>
        </w:rPr>
        <w:t>）坚持开发式扶贫与保障式扶贫相结合，扶贫</w:t>
      </w:r>
      <w:r>
        <w:rPr>
          <w:rFonts w:hint="eastAsia" w:ascii="仿宋_GB2312" w:hAnsi="仿宋" w:eastAsia="仿宋_GB2312"/>
          <w:snapToGrid w:val="0"/>
          <w:color w:val="000000" w:themeColor="text1"/>
          <w:kern w:val="0"/>
          <w:sz w:val="32"/>
          <w:szCs w:val="32"/>
        </w:rPr>
        <w:t>开发</w:t>
      </w:r>
      <w:r>
        <w:rPr>
          <w:rFonts w:ascii="仿宋_GB2312" w:hAnsi="仿宋" w:eastAsia="仿宋_GB2312"/>
          <w:snapToGrid w:val="0"/>
          <w:color w:val="000000" w:themeColor="text1"/>
          <w:kern w:val="0"/>
          <w:sz w:val="32"/>
          <w:szCs w:val="32"/>
        </w:rPr>
        <w:t>与乡村振兴战略、农业农村现代化建设、生态文明建设和城乡融合发展相结合，扶贫与扶志、扶智相结合；</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w:t>
      </w:r>
      <w:r>
        <w:rPr>
          <w:rFonts w:hint="eastAsia" w:ascii="仿宋_GB2312" w:hAnsi="仿宋" w:eastAsia="仿宋_GB2312"/>
          <w:snapToGrid w:val="0"/>
          <w:color w:val="000000" w:themeColor="text1"/>
          <w:kern w:val="0"/>
          <w:sz w:val="32"/>
          <w:szCs w:val="32"/>
        </w:rPr>
        <w:t>六</w:t>
      </w:r>
      <w:r>
        <w:rPr>
          <w:rFonts w:ascii="仿宋_GB2312" w:hAnsi="仿宋" w:eastAsia="仿宋_GB2312"/>
          <w:snapToGrid w:val="0"/>
          <w:color w:val="000000" w:themeColor="text1"/>
          <w:kern w:val="0"/>
          <w:sz w:val="32"/>
          <w:szCs w:val="32"/>
        </w:rPr>
        <w:t>）坚持严格监督检查，严格</w:t>
      </w:r>
      <w:r>
        <w:rPr>
          <w:rFonts w:hint="eastAsia" w:ascii="仿宋_GB2312" w:hAnsi="仿宋" w:eastAsia="仿宋_GB2312"/>
          <w:snapToGrid w:val="0"/>
          <w:color w:val="000000" w:themeColor="text1"/>
          <w:kern w:val="0"/>
          <w:sz w:val="32"/>
          <w:szCs w:val="32"/>
        </w:rPr>
        <w:t>考核</w:t>
      </w:r>
      <w:r>
        <w:rPr>
          <w:rFonts w:ascii="仿宋_GB2312" w:hAnsi="仿宋" w:eastAsia="仿宋_GB2312"/>
          <w:snapToGrid w:val="0"/>
          <w:color w:val="000000" w:themeColor="text1"/>
          <w:kern w:val="0"/>
          <w:sz w:val="32"/>
          <w:szCs w:val="32"/>
        </w:rPr>
        <w:t>评估，严肃执纪问责。</w:t>
      </w:r>
    </w:p>
    <w:p>
      <w:pPr>
        <w:pStyle w:val="8"/>
        <w:spacing w:line="560" w:lineRule="exact"/>
        <w:ind w:firstLine="640" w:firstLineChars="200"/>
        <w:rPr>
          <w:rFonts w:ascii="仿宋_GB2312" w:hAnsi="仿宋" w:eastAsia="仿宋_GB2312" w:cs="Times New Roman"/>
          <w:snapToGrid w:val="0"/>
          <w:color w:val="000000" w:themeColor="text1"/>
          <w:kern w:val="0"/>
          <w:sz w:val="32"/>
          <w:szCs w:val="32"/>
        </w:rPr>
      </w:pPr>
      <w:r>
        <w:rPr>
          <w:rFonts w:ascii="Times New Roman" w:hAnsi="黑体" w:eastAsia="黑体" w:cs="Times New Roman"/>
          <w:bCs/>
          <w:snapToGrid w:val="0"/>
          <w:color w:val="000000" w:themeColor="text1"/>
          <w:kern w:val="0"/>
          <w:sz w:val="32"/>
          <w:szCs w:val="32"/>
        </w:rPr>
        <w:t>第</w:t>
      </w:r>
      <w:r>
        <w:rPr>
          <w:rFonts w:hint="eastAsia" w:ascii="Times New Roman" w:hAnsi="黑体" w:eastAsia="黑体" w:cs="Times New Roman"/>
          <w:bCs/>
          <w:snapToGrid w:val="0"/>
          <w:color w:val="000000" w:themeColor="text1"/>
          <w:kern w:val="0"/>
          <w:sz w:val="32"/>
          <w:szCs w:val="32"/>
        </w:rPr>
        <w:t>六</w:t>
      </w:r>
      <w:r>
        <w:rPr>
          <w:rFonts w:ascii="Times New Roman" w:hAnsi="黑体" w:eastAsia="黑体" w:cs="Times New Roman"/>
          <w:bCs/>
          <w:snapToGrid w:val="0"/>
          <w:color w:val="000000" w:themeColor="text1"/>
          <w:kern w:val="0"/>
          <w:sz w:val="32"/>
          <w:szCs w:val="32"/>
        </w:rPr>
        <w:t>条</w:t>
      </w:r>
      <w:r>
        <w:rPr>
          <w:rFonts w:hint="eastAsia" w:ascii="Times New Roman" w:hAnsi="黑体" w:eastAsia="黑体" w:cs="Times New Roman"/>
          <w:bCs/>
          <w:snapToGrid w:val="0"/>
          <w:color w:val="000000" w:themeColor="text1"/>
          <w:kern w:val="0"/>
          <w:sz w:val="32"/>
          <w:szCs w:val="32"/>
        </w:rPr>
        <w:t xml:space="preserve">  </w:t>
      </w:r>
      <w:r>
        <w:rPr>
          <w:rFonts w:ascii="仿宋_GB2312" w:hAnsi="仿宋" w:eastAsia="仿宋_GB2312" w:cs="Times New Roman"/>
          <w:snapToGrid w:val="0"/>
          <w:color w:val="000000" w:themeColor="text1"/>
          <w:kern w:val="0"/>
          <w:sz w:val="32"/>
          <w:szCs w:val="32"/>
        </w:rPr>
        <w:t>脱贫攻坚</w:t>
      </w:r>
      <w:r>
        <w:rPr>
          <w:rFonts w:hint="eastAsia" w:ascii="仿宋_GB2312" w:hAnsi="仿宋" w:eastAsia="仿宋_GB2312" w:cs="Calibri"/>
          <w:snapToGrid w:val="0"/>
          <w:color w:val="000000" w:themeColor="text1"/>
          <w:kern w:val="0"/>
          <w:sz w:val="32"/>
          <w:szCs w:val="32"/>
        </w:rPr>
        <w:t>目标应当确保稳定实现贫困</w:t>
      </w:r>
      <w:r>
        <w:rPr>
          <w:rFonts w:ascii="仿宋_GB2312" w:hAnsi="仿宋" w:eastAsia="仿宋_GB2312" w:cs="Times New Roman"/>
          <w:snapToGrid w:val="0"/>
          <w:color w:val="000000" w:themeColor="text1"/>
          <w:kern w:val="0"/>
          <w:sz w:val="32"/>
          <w:szCs w:val="32"/>
        </w:rPr>
        <w:t>人口不愁吃、不愁穿，义务教育、基本医疗、住房安全有保障，确保现行标准下农村贫困人口</w:t>
      </w:r>
      <w:r>
        <w:rPr>
          <w:rFonts w:hint="eastAsia" w:ascii="仿宋_GB2312" w:hAnsi="仿宋" w:eastAsia="仿宋_GB2312" w:cs="Times New Roman"/>
          <w:snapToGrid w:val="0"/>
          <w:color w:val="000000" w:themeColor="text1"/>
          <w:kern w:val="0"/>
          <w:sz w:val="32"/>
          <w:szCs w:val="32"/>
        </w:rPr>
        <w:t>实现</w:t>
      </w:r>
      <w:r>
        <w:rPr>
          <w:rFonts w:ascii="仿宋_GB2312" w:hAnsi="仿宋" w:eastAsia="仿宋_GB2312" w:cs="Times New Roman"/>
          <w:snapToGrid w:val="0"/>
          <w:color w:val="000000" w:themeColor="text1"/>
          <w:kern w:val="0"/>
          <w:sz w:val="32"/>
          <w:szCs w:val="32"/>
        </w:rPr>
        <w:t>脱贫</w:t>
      </w:r>
      <w:r>
        <w:rPr>
          <w:rFonts w:hint="eastAsia" w:ascii="仿宋_GB2312" w:hAnsi="仿宋" w:eastAsia="仿宋_GB2312" w:cs="Times New Roman"/>
          <w:snapToGrid w:val="0"/>
          <w:color w:val="000000" w:themeColor="text1"/>
          <w:kern w:val="0"/>
          <w:sz w:val="32"/>
          <w:szCs w:val="32"/>
        </w:rPr>
        <w:t>，贫困村、</w:t>
      </w:r>
      <w:r>
        <w:rPr>
          <w:rFonts w:ascii="仿宋_GB2312" w:hAnsi="仿宋" w:eastAsia="仿宋_GB2312" w:cs="Times New Roman"/>
          <w:snapToGrid w:val="0"/>
          <w:color w:val="000000" w:themeColor="text1"/>
          <w:kern w:val="0"/>
          <w:sz w:val="32"/>
          <w:szCs w:val="32"/>
        </w:rPr>
        <w:t>贫困县全部退出，解决区域性整体贫困。</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snapToGrid w:val="0"/>
          <w:color w:val="000000" w:themeColor="text1"/>
          <w:kern w:val="0"/>
          <w:sz w:val="32"/>
          <w:szCs w:val="32"/>
        </w:rPr>
        <w:t>第</w:t>
      </w:r>
      <w:r>
        <w:rPr>
          <w:rFonts w:hint="eastAsia" w:ascii="Times New Roman" w:hAnsi="黑体" w:eastAsia="黑体"/>
          <w:snapToGrid w:val="0"/>
          <w:color w:val="000000" w:themeColor="text1"/>
          <w:kern w:val="0"/>
          <w:sz w:val="32"/>
          <w:szCs w:val="32"/>
        </w:rPr>
        <w:t>七</w:t>
      </w:r>
      <w:r>
        <w:rPr>
          <w:rFonts w:ascii="Times New Roman" w:hAnsi="黑体" w:eastAsia="黑体"/>
          <w:snapToGrid w:val="0"/>
          <w:color w:val="000000" w:themeColor="text1"/>
          <w:kern w:val="0"/>
          <w:sz w:val="32"/>
          <w:szCs w:val="32"/>
        </w:rPr>
        <w:t>条</w:t>
      </w:r>
      <w:r>
        <w:rPr>
          <w:rFonts w:hint="eastAsia" w:ascii="Times New Roman" w:hAnsi="黑体" w:eastAsia="黑体"/>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扶贫开发实行转移就业扶持、发展产业扶持、土地清理再分配扶持、转为护边员扶持、实施生态补偿扶持、易地扶贫搬迁扶持、综合社会保障措施兜底扶持，加大教育扶贫、健康扶贫、基础设施建设力度。</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扶贫开发工作</w:t>
      </w:r>
      <w:r>
        <w:rPr>
          <w:rFonts w:hint="eastAsia" w:ascii="仿宋_GB2312" w:hAnsi="仿宋" w:eastAsia="仿宋_GB2312"/>
          <w:snapToGrid w:val="0"/>
          <w:color w:val="000000" w:themeColor="text1"/>
          <w:kern w:val="0"/>
          <w:sz w:val="32"/>
          <w:szCs w:val="32"/>
        </w:rPr>
        <w:t>以</w:t>
      </w:r>
      <w:r>
        <w:rPr>
          <w:rFonts w:ascii="仿宋_GB2312" w:hAnsi="仿宋" w:eastAsia="仿宋_GB2312"/>
          <w:snapToGrid w:val="0"/>
          <w:color w:val="000000" w:themeColor="text1"/>
          <w:kern w:val="0"/>
          <w:sz w:val="32"/>
          <w:szCs w:val="32"/>
        </w:rPr>
        <w:t>和田地区、喀什地区、克孜勒苏柯尔克孜自治州、阿克苏地区为重点</w:t>
      </w:r>
      <w:r>
        <w:rPr>
          <w:rFonts w:hint="eastAsia" w:ascii="仿宋_GB2312" w:hAnsi="仿宋" w:eastAsia="仿宋_GB2312"/>
          <w:snapToGrid w:val="0"/>
          <w:color w:val="000000" w:themeColor="text1"/>
          <w:kern w:val="0"/>
          <w:sz w:val="32"/>
          <w:szCs w:val="32"/>
        </w:rPr>
        <w:t>，聚焦深度贫困县、深度贫困村，统筹推进其他地区扶贫开发。</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八</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hint="eastAsia" w:ascii="仿宋_GB2312" w:hAnsi="仿宋" w:eastAsia="仿宋_GB2312"/>
          <w:snapToGrid w:val="0"/>
          <w:color w:val="000000" w:themeColor="text1"/>
          <w:kern w:val="0"/>
          <w:sz w:val="32"/>
          <w:szCs w:val="32"/>
        </w:rPr>
        <w:t>扶贫开发</w:t>
      </w:r>
      <w:r>
        <w:rPr>
          <w:rFonts w:ascii="仿宋_GB2312" w:hAnsi="仿宋" w:eastAsia="仿宋_GB2312"/>
          <w:snapToGrid w:val="0"/>
          <w:color w:val="000000" w:themeColor="text1"/>
          <w:kern w:val="0"/>
          <w:sz w:val="32"/>
          <w:szCs w:val="32"/>
        </w:rPr>
        <w:t>实行自治区负总责，州（市、地）、县(市、区)</w:t>
      </w:r>
      <w:r>
        <w:rPr>
          <w:rFonts w:hint="eastAsia" w:ascii="仿宋_GB2312" w:hAnsi="仿宋" w:eastAsia="仿宋_GB2312"/>
          <w:snapToGrid w:val="0"/>
          <w:color w:val="000000" w:themeColor="text1"/>
          <w:kern w:val="0"/>
          <w:sz w:val="32"/>
          <w:szCs w:val="32"/>
        </w:rPr>
        <w:t>抓</w:t>
      </w:r>
      <w:r>
        <w:rPr>
          <w:rFonts w:ascii="仿宋_GB2312" w:hAnsi="仿宋" w:eastAsia="仿宋_GB2312"/>
          <w:snapToGrid w:val="0"/>
          <w:color w:val="000000" w:themeColor="text1"/>
          <w:kern w:val="0"/>
          <w:sz w:val="32"/>
          <w:szCs w:val="32"/>
        </w:rPr>
        <w:t>落实，乡（镇）、村</w:t>
      </w:r>
      <w:r>
        <w:rPr>
          <w:rFonts w:hint="eastAsia" w:ascii="仿宋_GB2312" w:hAnsi="仿宋" w:eastAsia="仿宋_GB2312"/>
          <w:snapToGrid w:val="0"/>
          <w:color w:val="000000" w:themeColor="text1"/>
          <w:kern w:val="0"/>
          <w:sz w:val="32"/>
          <w:szCs w:val="32"/>
        </w:rPr>
        <w:t>抓落地的工作机制。</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九</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自治区人民政府负责全区扶贫开发目标</w:t>
      </w:r>
      <w:r>
        <w:rPr>
          <w:rFonts w:hint="eastAsia" w:ascii="仿宋_GB2312" w:hAnsi="仿宋" w:eastAsia="仿宋_GB2312"/>
          <w:snapToGrid w:val="0"/>
          <w:color w:val="000000" w:themeColor="text1"/>
          <w:kern w:val="0"/>
          <w:sz w:val="32"/>
          <w:szCs w:val="32"/>
        </w:rPr>
        <w:t>任务</w:t>
      </w:r>
      <w:r>
        <w:rPr>
          <w:rFonts w:ascii="仿宋_GB2312" w:hAnsi="仿宋" w:eastAsia="仿宋_GB2312"/>
          <w:snapToGrid w:val="0"/>
          <w:color w:val="000000" w:themeColor="text1"/>
          <w:kern w:val="0"/>
          <w:sz w:val="32"/>
          <w:szCs w:val="32"/>
        </w:rPr>
        <w:t>确定、政策制定、资金投放、组织动员、检查指导、考核评价等</w:t>
      </w:r>
      <w:r>
        <w:rPr>
          <w:rFonts w:hint="eastAsia" w:ascii="仿宋_GB2312" w:hAnsi="仿宋" w:eastAsia="仿宋_GB2312"/>
          <w:snapToGrid w:val="0"/>
          <w:color w:val="000000" w:themeColor="text1"/>
          <w:kern w:val="0"/>
          <w:sz w:val="32"/>
          <w:szCs w:val="32"/>
        </w:rPr>
        <w:t>工作</w:t>
      </w:r>
      <w:r>
        <w:rPr>
          <w:rFonts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州、市（地）人民政府（行署）负责</w:t>
      </w:r>
      <w:r>
        <w:rPr>
          <w:rFonts w:hint="eastAsia" w:ascii="仿宋_GB2312" w:hAnsi="仿宋" w:eastAsia="仿宋_GB2312"/>
          <w:snapToGrid w:val="0"/>
          <w:color w:val="000000" w:themeColor="text1"/>
          <w:kern w:val="0"/>
          <w:sz w:val="32"/>
          <w:szCs w:val="32"/>
        </w:rPr>
        <w:t>组织</w:t>
      </w:r>
      <w:r>
        <w:rPr>
          <w:rFonts w:ascii="仿宋_GB2312" w:hAnsi="仿宋" w:eastAsia="仿宋_GB2312"/>
          <w:snapToGrid w:val="0"/>
          <w:color w:val="000000" w:themeColor="text1"/>
          <w:kern w:val="0"/>
          <w:sz w:val="32"/>
          <w:szCs w:val="32"/>
        </w:rPr>
        <w:t>协调本行政区域内扶贫开发，制定具体措施并组织实施，对扶贫开发项目的实施、扶贫资金的使用和管理、脱贫目标任务完成情况进行督促、检查、监督和考核等</w:t>
      </w:r>
      <w:r>
        <w:rPr>
          <w:rFonts w:hint="eastAsia" w:ascii="仿宋_GB2312" w:hAnsi="仿宋" w:eastAsia="仿宋_GB2312"/>
          <w:snapToGrid w:val="0"/>
          <w:color w:val="000000" w:themeColor="text1"/>
          <w:kern w:val="0"/>
          <w:sz w:val="32"/>
          <w:szCs w:val="32"/>
        </w:rPr>
        <w:t>工作</w:t>
      </w:r>
      <w:r>
        <w:rPr>
          <w:rFonts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县（市、区）人民政府负责本行政区域内扶贫开发精准识别、精准退出、项目安排、资金使用、人力调配、推进实施等</w:t>
      </w:r>
      <w:r>
        <w:rPr>
          <w:rFonts w:hint="eastAsia" w:ascii="仿宋_GB2312" w:hAnsi="仿宋" w:eastAsia="仿宋_GB2312"/>
          <w:snapToGrid w:val="0"/>
          <w:color w:val="000000" w:themeColor="text1"/>
          <w:kern w:val="0"/>
          <w:sz w:val="32"/>
          <w:szCs w:val="32"/>
        </w:rPr>
        <w:t>工作</w:t>
      </w:r>
      <w:r>
        <w:rPr>
          <w:rFonts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乡（镇）人民政府按照上级机关部署承担扶贫开发具体工作</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协调和督促村民委员会</w:t>
      </w:r>
      <w:r>
        <w:rPr>
          <w:rFonts w:hint="eastAsia" w:ascii="仿宋_GB2312" w:hAnsi="仿宋" w:eastAsia="仿宋_GB2312"/>
          <w:snapToGrid w:val="0"/>
          <w:color w:val="000000" w:themeColor="text1"/>
          <w:kern w:val="0"/>
          <w:sz w:val="32"/>
          <w:szCs w:val="32"/>
        </w:rPr>
        <w:t>等</w:t>
      </w:r>
      <w:r>
        <w:rPr>
          <w:rFonts w:ascii="仿宋_GB2312" w:hAnsi="仿宋" w:eastAsia="仿宋_GB2312"/>
          <w:snapToGrid w:val="0"/>
          <w:color w:val="000000" w:themeColor="text1"/>
          <w:kern w:val="0"/>
          <w:sz w:val="32"/>
          <w:szCs w:val="32"/>
        </w:rPr>
        <w:t>做好扶贫对象的识别、确认、退出和扶贫开发措施的落实。</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十</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县级以上人民政府扶贫开发机构负责本行政区域内扶贫开发工作的协调指导、日常管理、监督检查等工作。</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县级以上人民政府发展改革、财政、教育、住房和城乡建设、人力资源和社会保障、卫生计生、民政、交通运输、农业、林业、畜牧、水利等部门，在各自职责范围内做好扶贫开发相关工作。</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十一</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各级人民政府应当为社会各界参与扶贫开发活动搭建平台、畅通渠道、提供服务，鼓励和引导社会各界参与扶贫开发。</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第十</w:t>
      </w:r>
      <w:r>
        <w:rPr>
          <w:rFonts w:hint="eastAsia" w:ascii="Times New Roman" w:hAnsi="黑体" w:eastAsia="黑体"/>
          <w:bCs/>
          <w:snapToGrid w:val="0"/>
          <w:color w:val="000000" w:themeColor="text1"/>
          <w:kern w:val="0"/>
          <w:sz w:val="32"/>
          <w:szCs w:val="32"/>
        </w:rPr>
        <w:t>二</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各级人民政府应当采取教育引导、舆论宣传、文化熏陶、实践养成等方式，引导贫困</w:t>
      </w:r>
      <w:r>
        <w:rPr>
          <w:rFonts w:hint="eastAsia" w:ascii="仿宋_GB2312" w:hAnsi="仿宋" w:eastAsia="仿宋_GB2312"/>
          <w:snapToGrid w:val="0"/>
          <w:color w:val="000000" w:themeColor="text1"/>
          <w:kern w:val="0"/>
          <w:sz w:val="32"/>
          <w:szCs w:val="32"/>
        </w:rPr>
        <w:t>群众</w:t>
      </w:r>
      <w:r>
        <w:rPr>
          <w:rFonts w:ascii="仿宋_GB2312" w:hAnsi="仿宋" w:eastAsia="仿宋_GB2312"/>
          <w:snapToGrid w:val="0"/>
          <w:color w:val="000000" w:themeColor="text1"/>
          <w:kern w:val="0"/>
          <w:sz w:val="32"/>
          <w:szCs w:val="32"/>
        </w:rPr>
        <w:t>增强脱贫信心，发挥主体作用，自力更生、艰苦奋斗</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勤劳致富。</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第十</w:t>
      </w:r>
      <w:r>
        <w:rPr>
          <w:rFonts w:hint="eastAsia" w:ascii="Times New Roman" w:hAnsi="黑体" w:eastAsia="黑体"/>
          <w:bCs/>
          <w:snapToGrid w:val="0"/>
          <w:color w:val="000000" w:themeColor="text1"/>
          <w:kern w:val="0"/>
          <w:sz w:val="32"/>
          <w:szCs w:val="32"/>
        </w:rPr>
        <w:t>三</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各级人民政府应当加强扶贫开发政策和法律法规的宣传，将社会主义核心价值观融入扶贫开发全过程，通过舆论引导、典型示范，营造全社会关注、支持、参与扶贫开发的氛围。</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大众传媒、新兴媒体应当创新载体和方式，开展扶贫开发公益性宣传。</w:t>
      </w:r>
    </w:p>
    <w:p>
      <w:pPr>
        <w:pStyle w:val="5"/>
        <w:widowControl w:val="0"/>
        <w:shd w:val="clear" w:color="auto" w:fill="FFFFFF"/>
        <w:overflowPunct w:val="0"/>
        <w:autoSpaceDE w:val="0"/>
        <w:autoSpaceDN w:val="0"/>
        <w:adjustRightInd w:val="0"/>
        <w:snapToGrid w:val="0"/>
        <w:spacing w:before="0" w:beforeAutospacing="0" w:after="0" w:afterAutospacing="0" w:line="560" w:lineRule="exact"/>
        <w:ind w:firstLine="640" w:firstLineChars="200"/>
        <w:rPr>
          <w:rFonts w:ascii="Times New Roman" w:hAnsi="Times New Roman" w:eastAsia="仿宋" w:cs="Times New Roman"/>
          <w:snapToGrid w:val="0"/>
          <w:color w:val="000000" w:themeColor="text1"/>
          <w:sz w:val="32"/>
          <w:szCs w:val="32"/>
        </w:rPr>
      </w:pPr>
    </w:p>
    <w:p>
      <w:pPr>
        <w:pStyle w:val="5"/>
        <w:widowControl w:val="0"/>
        <w:shd w:val="clear" w:color="auto" w:fill="FFFFFF"/>
        <w:overflowPunct w:val="0"/>
        <w:autoSpaceDE w:val="0"/>
        <w:autoSpaceDN w:val="0"/>
        <w:adjustRightInd w:val="0"/>
        <w:snapToGrid w:val="0"/>
        <w:spacing w:before="0" w:beforeAutospacing="0" w:after="0" w:afterAutospacing="0" w:line="560" w:lineRule="exact"/>
        <w:jc w:val="center"/>
        <w:rPr>
          <w:rFonts w:ascii="Times New Roman" w:hAnsi="黑体" w:eastAsia="黑体" w:cs="Times New Roman"/>
          <w:bCs/>
          <w:snapToGrid w:val="0"/>
          <w:color w:val="000000" w:themeColor="text1"/>
          <w:sz w:val="32"/>
          <w:szCs w:val="32"/>
        </w:rPr>
      </w:pPr>
      <w:r>
        <w:rPr>
          <w:rFonts w:ascii="Times New Roman" w:hAnsi="黑体" w:eastAsia="黑体" w:cs="Times New Roman"/>
          <w:bCs/>
          <w:snapToGrid w:val="0"/>
          <w:color w:val="000000" w:themeColor="text1"/>
          <w:sz w:val="32"/>
          <w:szCs w:val="32"/>
        </w:rPr>
        <w:t>第二章</w:t>
      </w:r>
      <w:r>
        <w:rPr>
          <w:rFonts w:hint="eastAsia" w:ascii="Times New Roman" w:hAnsi="Times New Roman" w:eastAsia="黑体" w:cs="Times New Roman"/>
          <w:bCs/>
          <w:snapToGrid w:val="0"/>
          <w:color w:val="000000" w:themeColor="text1"/>
          <w:sz w:val="32"/>
          <w:szCs w:val="32"/>
        </w:rPr>
        <w:t xml:space="preserve">  </w:t>
      </w:r>
      <w:r>
        <w:rPr>
          <w:rFonts w:ascii="Times New Roman" w:hAnsi="黑体" w:eastAsia="黑体" w:cs="Times New Roman"/>
          <w:bCs/>
          <w:snapToGrid w:val="0"/>
          <w:color w:val="000000" w:themeColor="text1"/>
          <w:sz w:val="32"/>
          <w:szCs w:val="32"/>
        </w:rPr>
        <w:t>扶贫对象</w:t>
      </w:r>
    </w:p>
    <w:p>
      <w:pPr>
        <w:pStyle w:val="5"/>
        <w:widowControl w:val="0"/>
        <w:shd w:val="clear" w:color="auto" w:fill="FFFFFF"/>
        <w:overflowPunct w:val="0"/>
        <w:autoSpaceDE w:val="0"/>
        <w:autoSpaceDN w:val="0"/>
        <w:adjustRightInd w:val="0"/>
        <w:snapToGrid w:val="0"/>
        <w:spacing w:before="0" w:beforeAutospacing="0" w:after="0" w:afterAutospacing="0" w:line="560" w:lineRule="exact"/>
        <w:jc w:val="center"/>
        <w:rPr>
          <w:rFonts w:ascii="Times New Roman" w:hAnsi="黑体" w:eastAsia="黑体" w:cs="Times New Roman"/>
          <w:bCs/>
          <w:snapToGrid w:val="0"/>
          <w:color w:val="000000" w:themeColor="text1"/>
          <w:sz w:val="32"/>
          <w:szCs w:val="32"/>
        </w:rPr>
      </w:pP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第十</w:t>
      </w:r>
      <w:r>
        <w:rPr>
          <w:rFonts w:hint="eastAsia" w:ascii="Times New Roman" w:hAnsi="黑体" w:eastAsia="黑体"/>
          <w:bCs/>
          <w:snapToGrid w:val="0"/>
          <w:color w:val="000000" w:themeColor="text1"/>
          <w:kern w:val="0"/>
          <w:sz w:val="32"/>
          <w:szCs w:val="32"/>
        </w:rPr>
        <w:t>四</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扶贫对象的识别和退出认定，应当严格按照国家和自治区确定的标准，坚持客观公正、公开透明、程序规范、群众认可、社会认同的原则。</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第十</w:t>
      </w:r>
      <w:r>
        <w:rPr>
          <w:rFonts w:hint="eastAsia" w:ascii="Times New Roman" w:hAnsi="黑体" w:eastAsia="黑体"/>
          <w:bCs/>
          <w:snapToGrid w:val="0"/>
          <w:color w:val="000000" w:themeColor="text1"/>
          <w:kern w:val="0"/>
          <w:sz w:val="32"/>
          <w:szCs w:val="32"/>
        </w:rPr>
        <w:t>五</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贫困户按照下列程序识别认定：</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（一）农户提出申请，对孤寡老人、残疾人、孤儿等提出申请有困难的，由村民委员会代为申请；</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（二）村</w:t>
      </w:r>
      <w:r>
        <w:rPr>
          <w:rFonts w:hint="eastAsia" w:ascii="仿宋_GB2312" w:hAnsi="仿宋" w:eastAsia="仿宋_GB2312"/>
          <w:snapToGrid w:val="0"/>
          <w:color w:val="000000" w:themeColor="text1"/>
          <w:kern w:val="0"/>
          <w:sz w:val="32"/>
          <w:szCs w:val="32"/>
        </w:rPr>
        <w:t>党支部、村民委员会</w:t>
      </w:r>
      <w:r>
        <w:rPr>
          <w:rFonts w:ascii="仿宋_GB2312" w:hAnsi="仿宋" w:eastAsia="仿宋_GB2312"/>
          <w:snapToGrid w:val="0"/>
          <w:color w:val="000000" w:themeColor="text1"/>
          <w:kern w:val="0"/>
          <w:sz w:val="32"/>
          <w:szCs w:val="32"/>
        </w:rPr>
        <w:t>召开村民代表会议评议，公示评议结果；</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（三）乡（镇）人民政府审核，公示审核结果；</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（四）县（市、区）扶贫开发机构会同有关部门</w:t>
      </w:r>
      <w:r>
        <w:rPr>
          <w:rFonts w:hint="eastAsia" w:ascii="仿宋_GB2312" w:hAnsi="仿宋" w:eastAsia="仿宋_GB2312"/>
          <w:snapToGrid w:val="0"/>
          <w:color w:val="000000" w:themeColor="text1"/>
          <w:kern w:val="0"/>
          <w:sz w:val="32"/>
          <w:szCs w:val="32"/>
        </w:rPr>
        <w:t>按照精准识别指标体系</w:t>
      </w:r>
      <w:r>
        <w:rPr>
          <w:rFonts w:ascii="仿宋_GB2312" w:hAnsi="仿宋" w:eastAsia="仿宋_GB2312"/>
          <w:snapToGrid w:val="0"/>
          <w:color w:val="000000" w:themeColor="text1"/>
          <w:kern w:val="0"/>
          <w:sz w:val="32"/>
          <w:szCs w:val="32"/>
        </w:rPr>
        <w:t>进行数据比对，并将比对结果反馈乡（镇）人民政府予以核实；</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（五）</w:t>
      </w:r>
      <w:r>
        <w:rPr>
          <w:rFonts w:hint="eastAsia" w:ascii="仿宋_GB2312" w:hAnsi="仿宋" w:eastAsia="仿宋_GB2312"/>
          <w:snapToGrid w:val="0"/>
          <w:color w:val="000000" w:themeColor="text1"/>
          <w:kern w:val="0"/>
          <w:sz w:val="32"/>
          <w:szCs w:val="32"/>
        </w:rPr>
        <w:t>村党支部、</w:t>
      </w:r>
      <w:r>
        <w:rPr>
          <w:rFonts w:ascii="仿宋_GB2312" w:hAnsi="仿宋" w:eastAsia="仿宋_GB2312"/>
          <w:snapToGrid w:val="0"/>
          <w:color w:val="000000" w:themeColor="text1"/>
          <w:kern w:val="0"/>
          <w:sz w:val="32"/>
          <w:szCs w:val="32"/>
        </w:rPr>
        <w:t>村民委员会召开村民代表会议再次评议，乡（镇）人民政府复核；</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（六）县（市、区）扶贫开发机构审定，公告贫困户名单，并建档立卡，进行定期核查、动态管理。</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前款规定的公示公告期不少于5个工作日。</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第十</w:t>
      </w:r>
      <w:r>
        <w:rPr>
          <w:rFonts w:hint="eastAsia" w:ascii="Times New Roman" w:hAnsi="黑体" w:eastAsia="黑体"/>
          <w:bCs/>
          <w:snapToGrid w:val="0"/>
          <w:color w:val="000000" w:themeColor="text1"/>
          <w:kern w:val="0"/>
          <w:sz w:val="32"/>
          <w:szCs w:val="32"/>
        </w:rPr>
        <w:t>六</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hint="eastAsia" w:ascii="仿宋_GB2312" w:hAnsi="仿宋" w:eastAsia="仿宋_GB2312"/>
          <w:snapToGrid w:val="0"/>
          <w:color w:val="000000" w:themeColor="text1"/>
          <w:kern w:val="0"/>
          <w:sz w:val="32"/>
          <w:szCs w:val="32"/>
        </w:rPr>
        <w:t>贫困户稳定</w:t>
      </w:r>
      <w:r>
        <w:rPr>
          <w:rFonts w:ascii="仿宋_GB2312" w:hAnsi="仿宋" w:eastAsia="仿宋_GB2312"/>
          <w:snapToGrid w:val="0"/>
          <w:color w:val="000000" w:themeColor="text1"/>
          <w:kern w:val="0"/>
          <w:sz w:val="32"/>
          <w:szCs w:val="32"/>
        </w:rPr>
        <w:t>达到退出标准的，应当及时作出退出认定，不得虚假退出。</w:t>
      </w:r>
      <w:r>
        <w:rPr>
          <w:rFonts w:hint="eastAsia" w:ascii="仿宋_GB2312" w:hAnsi="仿宋" w:eastAsia="仿宋_GB2312"/>
          <w:snapToGrid w:val="0"/>
          <w:color w:val="000000" w:themeColor="text1"/>
          <w:kern w:val="0"/>
          <w:sz w:val="32"/>
          <w:szCs w:val="32"/>
        </w:rPr>
        <w:t>贫困户</w:t>
      </w:r>
      <w:r>
        <w:rPr>
          <w:rFonts w:ascii="仿宋_GB2312" w:hAnsi="仿宋" w:eastAsia="仿宋_GB2312"/>
          <w:snapToGrid w:val="0"/>
          <w:color w:val="000000" w:themeColor="text1"/>
          <w:kern w:val="0"/>
          <w:sz w:val="32"/>
          <w:szCs w:val="32"/>
        </w:rPr>
        <w:t>退出后，在国家和自治区规定的期间内继续享受扶贫开发扶持政策。</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各级人民政府应当采取有效措施巩固扶贫开发成果，建立长效机制，防止</w:t>
      </w:r>
      <w:r>
        <w:rPr>
          <w:rFonts w:hint="eastAsia" w:ascii="仿宋_GB2312" w:hAnsi="仿宋" w:eastAsia="仿宋_GB2312"/>
          <w:snapToGrid w:val="0"/>
          <w:color w:val="000000" w:themeColor="text1"/>
          <w:kern w:val="0"/>
          <w:sz w:val="32"/>
          <w:szCs w:val="32"/>
        </w:rPr>
        <w:t>贫困户</w:t>
      </w:r>
      <w:r>
        <w:rPr>
          <w:rFonts w:ascii="仿宋_GB2312" w:hAnsi="仿宋" w:eastAsia="仿宋_GB2312"/>
          <w:snapToGrid w:val="0"/>
          <w:color w:val="000000" w:themeColor="text1"/>
          <w:kern w:val="0"/>
          <w:sz w:val="32"/>
          <w:szCs w:val="32"/>
        </w:rPr>
        <w:t>脱贫后返贫。</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第十</w:t>
      </w:r>
      <w:r>
        <w:rPr>
          <w:rFonts w:hint="eastAsia" w:ascii="Times New Roman" w:hAnsi="黑体" w:eastAsia="黑体"/>
          <w:bCs/>
          <w:snapToGrid w:val="0"/>
          <w:color w:val="000000" w:themeColor="text1"/>
          <w:kern w:val="0"/>
          <w:sz w:val="32"/>
          <w:szCs w:val="32"/>
        </w:rPr>
        <w:t>七</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贫困户退出按照下列程序执行：</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（一）</w:t>
      </w:r>
      <w:r>
        <w:rPr>
          <w:rFonts w:hint="eastAsia" w:ascii="仿宋_GB2312" w:hAnsi="仿宋" w:eastAsia="仿宋_GB2312"/>
          <w:snapToGrid w:val="0"/>
          <w:color w:val="000000" w:themeColor="text1"/>
          <w:kern w:val="0"/>
          <w:sz w:val="32"/>
          <w:szCs w:val="32"/>
        </w:rPr>
        <w:t>村党支部、</w:t>
      </w:r>
      <w:r>
        <w:rPr>
          <w:rFonts w:ascii="仿宋_GB2312" w:hAnsi="仿宋" w:eastAsia="仿宋_GB2312"/>
          <w:snapToGrid w:val="0"/>
          <w:color w:val="000000" w:themeColor="text1"/>
          <w:kern w:val="0"/>
          <w:sz w:val="32"/>
          <w:szCs w:val="32"/>
        </w:rPr>
        <w:t>村民委员会召开村民代表会议评议，提出贫困户拟退出名单，逐户核实；</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（二）拟退出贫困户签字认可；</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（三）</w:t>
      </w:r>
      <w:r>
        <w:rPr>
          <w:rFonts w:hint="eastAsia" w:ascii="仿宋_GB2312" w:hAnsi="仿宋" w:eastAsia="仿宋_GB2312"/>
          <w:snapToGrid w:val="0"/>
          <w:color w:val="000000" w:themeColor="text1"/>
          <w:kern w:val="0"/>
          <w:sz w:val="32"/>
          <w:szCs w:val="32"/>
        </w:rPr>
        <w:t>村党支部、</w:t>
      </w:r>
      <w:r>
        <w:rPr>
          <w:rFonts w:ascii="仿宋_GB2312" w:hAnsi="仿宋" w:eastAsia="仿宋_GB2312"/>
          <w:snapToGrid w:val="0"/>
          <w:color w:val="000000" w:themeColor="text1"/>
          <w:kern w:val="0"/>
          <w:sz w:val="32"/>
          <w:szCs w:val="32"/>
        </w:rPr>
        <w:t>村民委员会确认脱贫户名单，并进行公示；</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（四）乡（镇）人民政府对脱贫户名单进行审核、公告，并在建档立卡信息系统中标注。</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前款规定的公示公告期不少于5个工作日。</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第十</w:t>
      </w:r>
      <w:r>
        <w:rPr>
          <w:rFonts w:hint="eastAsia" w:ascii="Times New Roman" w:hAnsi="黑体" w:eastAsia="黑体"/>
          <w:bCs/>
          <w:snapToGrid w:val="0"/>
          <w:color w:val="000000" w:themeColor="text1"/>
          <w:kern w:val="0"/>
          <w:sz w:val="32"/>
          <w:szCs w:val="32"/>
        </w:rPr>
        <w:t>八</w:t>
      </w:r>
      <w:r>
        <w:rPr>
          <w:rFonts w:ascii="Times New Roman" w:hAnsi="黑体" w:eastAsia="黑体"/>
          <w:bCs/>
          <w:snapToGrid w:val="0"/>
          <w:color w:val="000000" w:themeColor="text1"/>
          <w:kern w:val="0"/>
          <w:sz w:val="32"/>
          <w:szCs w:val="32"/>
        </w:rPr>
        <w:t>条</w:t>
      </w:r>
      <w:r>
        <w:rPr>
          <w:rFonts w:hint="eastAsia" w:ascii="Times New Roman" w:hAnsi="黑体" w:eastAsia="黑体"/>
          <w:bCs/>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贫困村、贫困县的识别确定、退出程序，按照国家和自治区规定执行。</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第十</w:t>
      </w:r>
      <w:r>
        <w:rPr>
          <w:rFonts w:hint="eastAsia" w:ascii="Times New Roman" w:hAnsi="黑体" w:eastAsia="黑体"/>
          <w:bCs/>
          <w:snapToGrid w:val="0"/>
          <w:color w:val="000000" w:themeColor="text1"/>
          <w:kern w:val="0"/>
          <w:sz w:val="32"/>
          <w:szCs w:val="32"/>
        </w:rPr>
        <w:t>九</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县级以上人民政府扶贫开发机构应当依托国家扶贫开发信息管理系统，建立和完善精准扶贫台账，有关部门应当协助提供精准扶贫所需信息，扶贫对象应当如实提供相关信息，不得隐瞒或者虚报。</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扶贫开发管理系统信息安全受法律保护，任何单位或者个人不得泄露、篡改和非法传播、利用。依法查询、利用管理系统信息的，扶贫开发机构应当提供便利。</w:t>
      </w:r>
    </w:p>
    <w:p>
      <w:pPr>
        <w:spacing w:line="560" w:lineRule="exact"/>
        <w:ind w:firstLine="640" w:firstLineChars="200"/>
        <w:rPr>
          <w:rFonts w:ascii="Times New Roman" w:hAnsi="Times New Roman" w:eastAsia="仿宋"/>
          <w:snapToGrid w:val="0"/>
          <w:color w:val="000000" w:themeColor="text1"/>
          <w:kern w:val="0"/>
          <w:sz w:val="32"/>
          <w:szCs w:val="32"/>
        </w:rPr>
      </w:pPr>
    </w:p>
    <w:p>
      <w:pPr>
        <w:spacing w:line="560" w:lineRule="exact"/>
        <w:jc w:val="center"/>
        <w:rPr>
          <w:rFonts w:ascii="Times New Roman" w:hAnsi="Times New Roman" w:eastAsia="黑体"/>
          <w:bCs/>
          <w:snapToGrid w:val="0"/>
          <w:color w:val="000000" w:themeColor="text1"/>
          <w:kern w:val="0"/>
          <w:sz w:val="32"/>
          <w:szCs w:val="32"/>
        </w:rPr>
      </w:pPr>
      <w:r>
        <w:rPr>
          <w:rFonts w:ascii="Times New Roman" w:hAnsi="黑体" w:eastAsia="黑体"/>
          <w:bCs/>
          <w:snapToGrid w:val="0"/>
          <w:color w:val="000000" w:themeColor="text1"/>
          <w:kern w:val="0"/>
          <w:sz w:val="32"/>
          <w:szCs w:val="32"/>
        </w:rPr>
        <w:t>第三章</w:t>
      </w:r>
      <w:r>
        <w:rPr>
          <w:rFonts w:hint="eastAsia" w:ascii="Times New Roman" w:hAnsi="Times New Roman" w:eastAsia="黑体"/>
          <w:bCs/>
          <w:snapToGrid w:val="0"/>
          <w:color w:val="000000" w:themeColor="text1"/>
          <w:kern w:val="0"/>
          <w:sz w:val="32"/>
          <w:szCs w:val="32"/>
        </w:rPr>
        <w:t xml:space="preserve">  </w:t>
      </w:r>
      <w:r>
        <w:rPr>
          <w:rFonts w:ascii="Times New Roman" w:hAnsi="黑体" w:eastAsia="黑体"/>
          <w:bCs/>
          <w:snapToGrid w:val="0"/>
          <w:color w:val="000000" w:themeColor="text1"/>
          <w:kern w:val="0"/>
          <w:sz w:val="32"/>
          <w:szCs w:val="32"/>
        </w:rPr>
        <w:t>政府责任</w:t>
      </w:r>
    </w:p>
    <w:p>
      <w:pPr>
        <w:spacing w:line="560" w:lineRule="exact"/>
        <w:ind w:firstLine="640" w:firstLineChars="200"/>
        <w:rPr>
          <w:rFonts w:ascii="Times New Roman" w:hAnsi="黑体" w:eastAsia="黑体"/>
          <w:bCs/>
          <w:snapToGrid w:val="0"/>
          <w:color w:val="000000" w:themeColor="text1"/>
          <w:kern w:val="0"/>
          <w:sz w:val="32"/>
          <w:szCs w:val="32"/>
        </w:rPr>
      </w:pP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二</w:t>
      </w:r>
      <w:r>
        <w:rPr>
          <w:rFonts w:ascii="Times New Roman" w:hAnsi="黑体" w:eastAsia="黑体"/>
          <w:bCs/>
          <w:snapToGrid w:val="0"/>
          <w:color w:val="000000" w:themeColor="text1"/>
          <w:kern w:val="0"/>
          <w:sz w:val="32"/>
          <w:szCs w:val="32"/>
        </w:rPr>
        <w:t>十条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县级以上人民政府应当制定本行政区域扶贫开发规划，纳入国民经济和社会发展规划，与城乡规划、土地利用总体规划、乡村振兴战略规划、产业发展规划、环境保护规划</w:t>
      </w:r>
      <w:r>
        <w:rPr>
          <w:rFonts w:hint="eastAsia" w:ascii="仿宋_GB2312" w:hAnsi="仿宋" w:eastAsia="仿宋_GB2312"/>
          <w:snapToGrid w:val="0"/>
          <w:color w:val="000000" w:themeColor="text1"/>
          <w:kern w:val="0"/>
          <w:sz w:val="32"/>
          <w:szCs w:val="32"/>
        </w:rPr>
        <w:t>、旅游发展规划等</w:t>
      </w:r>
      <w:r>
        <w:rPr>
          <w:rFonts w:ascii="仿宋_GB2312" w:hAnsi="仿宋" w:eastAsia="仿宋_GB2312"/>
          <w:snapToGrid w:val="0"/>
          <w:color w:val="000000" w:themeColor="text1"/>
          <w:kern w:val="0"/>
          <w:sz w:val="32"/>
          <w:szCs w:val="32"/>
        </w:rPr>
        <w:t>相衔接，并组织实施。</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县级以上人民政府有关部门组织编制本部门本行业规划时，应当把改善贫困地区发展环境和条件作为重要内容，优先安排扶贫项目、优先保障扶贫资金、优先对接扶贫工作、优先落实扶贫措施。</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第二十</w:t>
      </w:r>
      <w:r>
        <w:rPr>
          <w:rFonts w:hint="eastAsia" w:ascii="Times New Roman" w:hAnsi="黑体" w:eastAsia="黑体"/>
          <w:bCs/>
          <w:snapToGrid w:val="0"/>
          <w:color w:val="000000" w:themeColor="text1"/>
          <w:kern w:val="0"/>
          <w:sz w:val="32"/>
          <w:szCs w:val="32"/>
        </w:rPr>
        <w:t>一</w:t>
      </w:r>
      <w:r>
        <w:rPr>
          <w:rFonts w:ascii="Times New Roman" w:hAnsi="黑体" w:eastAsia="黑体"/>
          <w:bCs/>
          <w:snapToGrid w:val="0"/>
          <w:color w:val="000000" w:themeColor="text1"/>
          <w:kern w:val="0"/>
          <w:sz w:val="32"/>
          <w:szCs w:val="32"/>
        </w:rPr>
        <w:t>条</w:t>
      </w:r>
      <w:r>
        <w:rPr>
          <w:rFonts w:hint="eastAsia" w:ascii="Times New Roman" w:hAnsi="仿宋" w:eastAsia="仿宋"/>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县级人民政府应当依据扶贫开发规划，制定实施方案，针对扶贫对象具体情况，确定定点帮扶责任单位、责任领导和帮扶联系人，精准制定帮扶措施，精准实现帮扶目标。</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第二十</w:t>
      </w:r>
      <w:r>
        <w:rPr>
          <w:rFonts w:hint="eastAsia" w:ascii="Times New Roman" w:hAnsi="黑体" w:eastAsia="黑体"/>
          <w:bCs/>
          <w:snapToGrid w:val="0"/>
          <w:color w:val="000000" w:themeColor="text1"/>
          <w:kern w:val="0"/>
          <w:sz w:val="32"/>
          <w:szCs w:val="32"/>
        </w:rPr>
        <w:t>二</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县级人民政府应当建立扶贫开发重大事项决策机制，完善公众参与、专家论证、风险评估、合法性审查、集体讨论决定等程序，实现决策程序规范、过程公开、制度科学、权责明晰。</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第二十</w:t>
      </w:r>
      <w:r>
        <w:rPr>
          <w:rFonts w:hint="eastAsia" w:ascii="Times New Roman" w:hAnsi="黑体" w:eastAsia="黑体"/>
          <w:bCs/>
          <w:snapToGrid w:val="0"/>
          <w:color w:val="000000" w:themeColor="text1"/>
          <w:kern w:val="0"/>
          <w:sz w:val="32"/>
          <w:szCs w:val="32"/>
        </w:rPr>
        <w:t>三</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县级以上人民政府及有关部门应当通过开发岗位、劳务协作、国家通用语言</w:t>
      </w:r>
      <w:r>
        <w:rPr>
          <w:rFonts w:hint="eastAsia" w:ascii="仿宋_GB2312" w:hAnsi="仿宋" w:eastAsia="仿宋_GB2312"/>
          <w:snapToGrid w:val="0"/>
          <w:color w:val="000000" w:themeColor="text1"/>
          <w:kern w:val="0"/>
          <w:sz w:val="32"/>
          <w:szCs w:val="32"/>
        </w:rPr>
        <w:t>文字</w:t>
      </w:r>
      <w:r>
        <w:rPr>
          <w:rFonts w:ascii="仿宋_GB2312" w:hAnsi="仿宋" w:eastAsia="仿宋_GB2312"/>
          <w:snapToGrid w:val="0"/>
          <w:color w:val="000000" w:themeColor="text1"/>
          <w:kern w:val="0"/>
          <w:sz w:val="32"/>
          <w:szCs w:val="32"/>
        </w:rPr>
        <w:t>培训、就业服务、权益维护等措施，</w:t>
      </w:r>
      <w:r>
        <w:rPr>
          <w:rFonts w:hint="eastAsia" w:ascii="仿宋_GB2312" w:hAnsi="仿宋" w:eastAsia="仿宋_GB2312"/>
          <w:snapToGrid w:val="0"/>
          <w:color w:val="000000" w:themeColor="text1"/>
          <w:kern w:val="0"/>
          <w:sz w:val="32"/>
          <w:szCs w:val="32"/>
        </w:rPr>
        <w:t>支持</w:t>
      </w:r>
      <w:r>
        <w:rPr>
          <w:rFonts w:ascii="仿宋_GB2312" w:hAnsi="仿宋" w:eastAsia="仿宋_GB2312"/>
          <w:snapToGrid w:val="0"/>
          <w:color w:val="000000" w:themeColor="text1"/>
          <w:kern w:val="0"/>
          <w:sz w:val="32"/>
          <w:szCs w:val="32"/>
        </w:rPr>
        <w:t>贫困</w:t>
      </w:r>
      <w:r>
        <w:rPr>
          <w:rFonts w:hint="eastAsia" w:ascii="仿宋_GB2312" w:hAnsi="仿宋" w:eastAsia="仿宋_GB2312"/>
          <w:snapToGrid w:val="0"/>
          <w:color w:val="000000" w:themeColor="text1"/>
          <w:kern w:val="0"/>
          <w:sz w:val="32"/>
          <w:szCs w:val="32"/>
        </w:rPr>
        <w:t>家庭</w:t>
      </w:r>
      <w:r>
        <w:rPr>
          <w:rFonts w:ascii="仿宋_GB2312" w:hAnsi="仿宋" w:eastAsia="仿宋_GB2312"/>
          <w:snapToGrid w:val="0"/>
          <w:color w:val="000000" w:themeColor="text1"/>
          <w:kern w:val="0"/>
          <w:sz w:val="32"/>
          <w:szCs w:val="32"/>
        </w:rPr>
        <w:t>劳动力转移就业</w:t>
      </w:r>
      <w:r>
        <w:rPr>
          <w:rFonts w:hint="eastAsia" w:ascii="仿宋_GB2312" w:hAnsi="仿宋" w:eastAsia="仿宋_GB2312"/>
          <w:snapToGrid w:val="0"/>
          <w:color w:val="000000" w:themeColor="text1"/>
          <w:kern w:val="0"/>
          <w:sz w:val="32"/>
          <w:szCs w:val="32"/>
        </w:rPr>
        <w:t>，帮助</w:t>
      </w:r>
      <w:r>
        <w:rPr>
          <w:rFonts w:ascii="仿宋_GB2312" w:hAnsi="仿宋" w:eastAsia="仿宋_GB2312"/>
          <w:snapToGrid w:val="0"/>
          <w:color w:val="000000" w:themeColor="text1"/>
          <w:kern w:val="0"/>
          <w:sz w:val="32"/>
          <w:szCs w:val="32"/>
        </w:rPr>
        <w:t>贫困家庭未升学初、高中毕业生就读中等职业学校并实现技能就业。</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落实各项就业扶持政策，</w:t>
      </w:r>
      <w:r>
        <w:rPr>
          <w:rFonts w:hint="eastAsia" w:ascii="仿宋_GB2312" w:hAnsi="仿宋" w:eastAsia="仿宋_GB2312"/>
          <w:snapToGrid w:val="0"/>
          <w:color w:val="000000" w:themeColor="text1"/>
          <w:kern w:val="0"/>
          <w:sz w:val="32"/>
          <w:szCs w:val="32"/>
        </w:rPr>
        <w:t>支持</w:t>
      </w:r>
      <w:r>
        <w:rPr>
          <w:rFonts w:ascii="仿宋_GB2312" w:hAnsi="仿宋" w:eastAsia="仿宋_GB2312"/>
          <w:snapToGrid w:val="0"/>
          <w:color w:val="000000" w:themeColor="text1"/>
          <w:kern w:val="0"/>
          <w:sz w:val="32"/>
          <w:szCs w:val="32"/>
        </w:rPr>
        <w:t>贫困</w:t>
      </w:r>
      <w:r>
        <w:rPr>
          <w:rFonts w:hint="eastAsia" w:ascii="仿宋_GB2312" w:hAnsi="仿宋" w:eastAsia="仿宋_GB2312"/>
          <w:snapToGrid w:val="0"/>
          <w:color w:val="000000" w:themeColor="text1"/>
          <w:kern w:val="0"/>
          <w:sz w:val="32"/>
          <w:szCs w:val="32"/>
        </w:rPr>
        <w:t>家庭</w:t>
      </w:r>
      <w:r>
        <w:rPr>
          <w:rFonts w:ascii="仿宋_GB2312" w:hAnsi="仿宋" w:eastAsia="仿宋_GB2312"/>
          <w:snapToGrid w:val="0"/>
          <w:color w:val="000000" w:themeColor="text1"/>
          <w:kern w:val="0"/>
          <w:sz w:val="32"/>
          <w:szCs w:val="32"/>
        </w:rPr>
        <w:t>劳动力灵活就业、转移就业和就地就近就业，支持企业在乡（镇）村创建扶贫车间、加工点，支持小微创业带动就业。</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围绕产业发展和企业用工需求，加强职业技能培训</w:t>
      </w:r>
      <w:r>
        <w:rPr>
          <w:rFonts w:hint="eastAsia" w:ascii="仿宋_GB2312" w:hAnsi="仿宋" w:eastAsia="仿宋_GB2312"/>
          <w:snapToGrid w:val="0"/>
          <w:color w:val="000000" w:themeColor="text1"/>
          <w:kern w:val="0"/>
          <w:sz w:val="32"/>
          <w:szCs w:val="32"/>
        </w:rPr>
        <w:t>，组织</w:t>
      </w:r>
      <w:r>
        <w:rPr>
          <w:rFonts w:ascii="仿宋_GB2312" w:hAnsi="仿宋" w:eastAsia="仿宋_GB2312"/>
          <w:snapToGrid w:val="0"/>
          <w:color w:val="000000" w:themeColor="text1"/>
          <w:kern w:val="0"/>
          <w:sz w:val="32"/>
          <w:szCs w:val="32"/>
        </w:rPr>
        <w:t>贫困</w:t>
      </w:r>
      <w:r>
        <w:rPr>
          <w:rFonts w:hint="eastAsia" w:ascii="仿宋_GB2312" w:hAnsi="仿宋" w:eastAsia="仿宋_GB2312"/>
          <w:snapToGrid w:val="0"/>
          <w:color w:val="000000" w:themeColor="text1"/>
          <w:kern w:val="0"/>
          <w:sz w:val="32"/>
          <w:szCs w:val="32"/>
        </w:rPr>
        <w:t>家庭</w:t>
      </w:r>
      <w:r>
        <w:rPr>
          <w:rFonts w:ascii="仿宋_GB2312" w:hAnsi="仿宋" w:eastAsia="仿宋_GB2312"/>
          <w:snapToGrid w:val="0"/>
          <w:color w:val="000000" w:themeColor="text1"/>
          <w:kern w:val="0"/>
          <w:sz w:val="32"/>
          <w:szCs w:val="32"/>
        </w:rPr>
        <w:t>劳动力</w:t>
      </w:r>
      <w:r>
        <w:rPr>
          <w:rFonts w:hint="eastAsia" w:ascii="仿宋_GB2312" w:hAnsi="仿宋" w:eastAsia="仿宋_GB2312"/>
          <w:snapToGrid w:val="0"/>
          <w:color w:val="000000" w:themeColor="text1"/>
          <w:kern w:val="0"/>
          <w:sz w:val="32"/>
          <w:szCs w:val="32"/>
        </w:rPr>
        <w:t>开展基本劳动素质培训和就业创业培训</w:t>
      </w:r>
      <w:r>
        <w:rPr>
          <w:rFonts w:ascii="仿宋_GB2312" w:hAnsi="仿宋" w:eastAsia="仿宋_GB2312"/>
          <w:snapToGrid w:val="0"/>
          <w:color w:val="000000" w:themeColor="text1"/>
          <w:kern w:val="0"/>
          <w:sz w:val="32"/>
          <w:szCs w:val="32"/>
        </w:rPr>
        <w:t>，提高其职业技术水平和转移就业能力</w:t>
      </w:r>
      <w:r>
        <w:rPr>
          <w:rFonts w:hint="eastAsia" w:ascii="仿宋_GB2312" w:hAnsi="仿宋" w:eastAsia="仿宋_GB2312"/>
          <w:snapToGrid w:val="0"/>
          <w:color w:val="000000" w:themeColor="text1"/>
          <w:kern w:val="0"/>
          <w:sz w:val="32"/>
          <w:szCs w:val="32"/>
        </w:rPr>
        <w:t>；开展</w:t>
      </w:r>
      <w:r>
        <w:rPr>
          <w:rFonts w:ascii="仿宋_GB2312" w:hAnsi="仿宋" w:eastAsia="仿宋_GB2312"/>
          <w:snapToGrid w:val="0"/>
          <w:color w:val="000000" w:themeColor="text1"/>
          <w:kern w:val="0"/>
          <w:sz w:val="32"/>
          <w:szCs w:val="32"/>
        </w:rPr>
        <w:t>实用技术培训和生产技术指导。</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第二十</w:t>
      </w:r>
      <w:r>
        <w:rPr>
          <w:rFonts w:hint="eastAsia" w:ascii="Times New Roman" w:hAnsi="黑体" w:eastAsia="黑体"/>
          <w:bCs/>
          <w:snapToGrid w:val="0"/>
          <w:color w:val="000000" w:themeColor="text1"/>
          <w:kern w:val="0"/>
          <w:sz w:val="32"/>
          <w:szCs w:val="32"/>
        </w:rPr>
        <w:t>四</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应当加大扶持力度，充分发挥新型农业经营主体的作用，以市场为导向，结合本地实际扶持发展种植养殖、特色林果、庭院经济、农副产品加工、纺织服装、农村电子商务、乡村旅游和休闲养生、新能源开发等产业，实施农业品牌战略，</w:t>
      </w:r>
      <w:r>
        <w:rPr>
          <w:rFonts w:hint="eastAsia" w:ascii="仿宋_GB2312" w:hAnsi="仿宋" w:eastAsia="仿宋_GB2312"/>
          <w:snapToGrid w:val="0"/>
          <w:color w:val="000000" w:themeColor="text1"/>
          <w:kern w:val="0"/>
          <w:sz w:val="32"/>
          <w:szCs w:val="32"/>
        </w:rPr>
        <w:t>支持注册农产品商标和地理标志商标，</w:t>
      </w:r>
      <w:r>
        <w:rPr>
          <w:rFonts w:ascii="仿宋_GB2312" w:hAnsi="仿宋" w:eastAsia="仿宋_GB2312"/>
          <w:snapToGrid w:val="0"/>
          <w:color w:val="000000" w:themeColor="text1"/>
          <w:kern w:val="0"/>
          <w:sz w:val="32"/>
          <w:szCs w:val="32"/>
        </w:rPr>
        <w:t>发展无公害农产品、绿色食品、有机农产品和地理标志农产品，形成农村一二三产业融合发展的现代产业体系。</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第二十</w:t>
      </w:r>
      <w:r>
        <w:rPr>
          <w:rFonts w:hint="eastAsia" w:ascii="Times New Roman" w:hAnsi="黑体" w:eastAsia="黑体"/>
          <w:bCs/>
          <w:snapToGrid w:val="0"/>
          <w:color w:val="000000" w:themeColor="text1"/>
          <w:kern w:val="0"/>
          <w:sz w:val="32"/>
          <w:szCs w:val="32"/>
        </w:rPr>
        <w:t>五</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各级人民政府组织开展农村土地</w:t>
      </w:r>
      <w:r>
        <w:rPr>
          <w:rFonts w:hint="eastAsia" w:ascii="仿宋_GB2312" w:hAnsi="仿宋" w:eastAsia="仿宋_GB2312"/>
          <w:snapToGrid w:val="0"/>
          <w:color w:val="000000" w:themeColor="text1"/>
          <w:kern w:val="0"/>
          <w:sz w:val="32"/>
          <w:szCs w:val="32"/>
        </w:rPr>
        <w:t>清理，</w:t>
      </w:r>
      <w:r>
        <w:rPr>
          <w:rFonts w:ascii="仿宋_GB2312" w:hAnsi="仿宋" w:eastAsia="仿宋_GB2312"/>
          <w:snapToGrid w:val="0"/>
          <w:color w:val="000000" w:themeColor="text1"/>
          <w:kern w:val="0"/>
          <w:sz w:val="32"/>
          <w:szCs w:val="32"/>
        </w:rPr>
        <w:t>采取土地流转</w:t>
      </w:r>
      <w:r>
        <w:rPr>
          <w:rFonts w:hint="eastAsia" w:ascii="仿宋_GB2312" w:hAnsi="仿宋" w:eastAsia="仿宋_GB2312"/>
          <w:snapToGrid w:val="0"/>
          <w:color w:val="000000" w:themeColor="text1"/>
          <w:kern w:val="0"/>
          <w:sz w:val="32"/>
          <w:szCs w:val="32"/>
        </w:rPr>
        <w:t>或者</w:t>
      </w:r>
      <w:r>
        <w:rPr>
          <w:rFonts w:ascii="仿宋_GB2312" w:hAnsi="仿宋" w:eastAsia="仿宋_GB2312"/>
          <w:snapToGrid w:val="0"/>
          <w:color w:val="000000" w:themeColor="text1"/>
          <w:kern w:val="0"/>
          <w:sz w:val="32"/>
          <w:szCs w:val="32"/>
        </w:rPr>
        <w:t>适度规模经营开发</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入股公司参与分红等形式，建立政府主导、企业化经营、土地折股量化受益的运行机制，</w:t>
      </w:r>
      <w:r>
        <w:rPr>
          <w:rFonts w:hint="eastAsia" w:ascii="仿宋_GB2312" w:hAnsi="仿宋" w:eastAsia="仿宋_GB2312"/>
          <w:snapToGrid w:val="0"/>
          <w:color w:val="000000" w:themeColor="text1"/>
          <w:kern w:val="0"/>
          <w:sz w:val="32"/>
          <w:szCs w:val="32"/>
        </w:rPr>
        <w:t>帮扶贫困人口脱贫</w:t>
      </w:r>
      <w:r>
        <w:rPr>
          <w:rFonts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hint="eastAsia" w:ascii="Times New Roman" w:hAnsi="黑体" w:eastAsia="黑体"/>
          <w:bCs/>
          <w:snapToGrid w:val="0"/>
          <w:color w:val="000000" w:themeColor="text1"/>
          <w:kern w:val="0"/>
          <w:sz w:val="32"/>
          <w:szCs w:val="32"/>
        </w:rPr>
        <w:t>第二十六条</w:t>
      </w:r>
      <w:r>
        <w:rPr>
          <w:rFonts w:hint="eastAsia" w:ascii="仿宋_GB2312" w:hAnsi="仿宋" w:eastAsia="仿宋_GB2312"/>
          <w:snapToGrid w:val="0"/>
          <w:color w:val="000000" w:themeColor="text1"/>
          <w:kern w:val="0"/>
          <w:sz w:val="32"/>
          <w:szCs w:val="32"/>
        </w:rPr>
        <w:t xml:space="preserve">  各级人民政府可以依法通过创新农村集体资产管理、贫困户资产经营、财政资金投入等方式，按照资源变资产、资金变股金、农民变股东的模式，开展资产收益扶贫，增加贫困户、贫困村资产收益。</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第二十</w:t>
      </w:r>
      <w:r>
        <w:rPr>
          <w:rFonts w:hint="eastAsia" w:ascii="Times New Roman" w:hAnsi="黑体" w:eastAsia="黑体"/>
          <w:bCs/>
          <w:snapToGrid w:val="0"/>
          <w:color w:val="000000" w:themeColor="text1"/>
          <w:kern w:val="0"/>
          <w:sz w:val="32"/>
          <w:szCs w:val="32"/>
        </w:rPr>
        <w:t>七</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县级以上人民政府应当建立市场化、多元化生态补偿机制，通过加大对贫困地区各类生态环境修复、治理、恢复资金投入和政策扶持，合理利用贫困地区的生态资源发展绿色经济，</w:t>
      </w:r>
      <w:r>
        <w:rPr>
          <w:rFonts w:hint="eastAsia" w:ascii="仿宋_GB2312" w:hAnsi="仿宋" w:eastAsia="仿宋_GB2312"/>
          <w:snapToGrid w:val="0"/>
          <w:color w:val="000000" w:themeColor="text1"/>
          <w:kern w:val="0"/>
          <w:sz w:val="32"/>
          <w:szCs w:val="32"/>
        </w:rPr>
        <w:t>支持贫困户参与退耕还林还草、防护林保护、天然林保护、沙漠化治理等生态工程，</w:t>
      </w:r>
      <w:r>
        <w:rPr>
          <w:rFonts w:ascii="仿宋_GB2312" w:hAnsi="仿宋" w:eastAsia="仿宋_GB2312"/>
          <w:snapToGrid w:val="0"/>
          <w:color w:val="000000" w:themeColor="text1"/>
          <w:kern w:val="0"/>
          <w:sz w:val="32"/>
          <w:szCs w:val="32"/>
        </w:rPr>
        <w:t>聘用贫困</w:t>
      </w:r>
      <w:r>
        <w:rPr>
          <w:rFonts w:hint="eastAsia" w:ascii="仿宋_GB2312" w:hAnsi="仿宋" w:eastAsia="仿宋_GB2312"/>
          <w:snapToGrid w:val="0"/>
          <w:color w:val="000000" w:themeColor="text1"/>
          <w:kern w:val="0"/>
          <w:sz w:val="32"/>
          <w:szCs w:val="32"/>
        </w:rPr>
        <w:t>家庭</w:t>
      </w:r>
      <w:r>
        <w:rPr>
          <w:rFonts w:ascii="仿宋_GB2312" w:hAnsi="仿宋" w:eastAsia="仿宋_GB2312"/>
          <w:snapToGrid w:val="0"/>
          <w:color w:val="000000" w:themeColor="text1"/>
          <w:kern w:val="0"/>
          <w:sz w:val="32"/>
          <w:szCs w:val="32"/>
        </w:rPr>
        <w:t>劳动力从事生态环境管护工作等方式，促进贫困人口增收。</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第二十</w:t>
      </w:r>
      <w:r>
        <w:rPr>
          <w:rFonts w:hint="eastAsia" w:ascii="Times New Roman" w:hAnsi="黑体" w:eastAsia="黑体"/>
          <w:bCs/>
          <w:snapToGrid w:val="0"/>
          <w:color w:val="000000" w:themeColor="text1"/>
          <w:kern w:val="0"/>
          <w:sz w:val="32"/>
          <w:szCs w:val="32"/>
        </w:rPr>
        <w:t>八</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边境地区县（市）人民政府应当利用边贸优惠政策，鼓励当地贫困人口在指定的边民互市贸易区、互市贸易点开展边贸活动，支持边境地区贫困人口参与边境贸易互助合作经营。</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边境地区县（市）人民政府应当落实护边员补助政策，优先安排边境一线贫困边民转为护边员，并按时足额发放护边员补贴。</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二十九</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县级以上人民政府及有关部门按照规划引领、群众自愿、因地制宜、积极稳妥的原则，鼓励和引导居住在生存条件恶劣、生态环境脆弱、地质灾害频发、不具备基本发展条件</w:t>
      </w:r>
      <w:r>
        <w:rPr>
          <w:rFonts w:hint="eastAsia" w:ascii="仿宋_GB2312" w:hAnsi="仿宋" w:eastAsia="仿宋_GB2312"/>
          <w:snapToGrid w:val="0"/>
          <w:color w:val="000000" w:themeColor="text1"/>
          <w:kern w:val="0"/>
          <w:sz w:val="32"/>
          <w:szCs w:val="32"/>
        </w:rPr>
        <w:t>地区</w:t>
      </w:r>
      <w:r>
        <w:rPr>
          <w:rFonts w:ascii="仿宋_GB2312" w:hAnsi="仿宋" w:eastAsia="仿宋_GB2312"/>
          <w:snapToGrid w:val="0"/>
          <w:color w:val="000000" w:themeColor="text1"/>
          <w:kern w:val="0"/>
          <w:sz w:val="32"/>
          <w:szCs w:val="32"/>
        </w:rPr>
        <w:t>的贫困人口实施易地扶贫搬迁。</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加大对安置点的建设资金投入，完善基础设施和公共服务体系，加强住房、用地、用水、用电保障，改善搬迁群众生产生活条件，并对易地扶贫搬迁户的户籍转移、子女入学、社会保障、就业培训等予以支持。</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三</w:t>
      </w:r>
      <w:r>
        <w:rPr>
          <w:rFonts w:ascii="Times New Roman" w:hAnsi="黑体" w:eastAsia="黑体"/>
          <w:bCs/>
          <w:snapToGrid w:val="0"/>
          <w:color w:val="000000" w:themeColor="text1"/>
          <w:kern w:val="0"/>
          <w:sz w:val="32"/>
          <w:szCs w:val="32"/>
        </w:rPr>
        <w:t>十条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县级以上人民政府及有关部门应当建立健全与扶贫开发相衔接的城乡居民基本养老保险、基本医疗保险、最低生活保障、特困人员救助供养等社会保障制度，</w:t>
      </w:r>
      <w:r>
        <w:rPr>
          <w:rFonts w:hint="eastAsia" w:ascii="仿宋_GB2312" w:hAnsi="仿宋" w:eastAsia="仿宋_GB2312"/>
          <w:snapToGrid w:val="0"/>
          <w:color w:val="000000" w:themeColor="text1"/>
          <w:kern w:val="0"/>
          <w:sz w:val="32"/>
          <w:szCs w:val="32"/>
        </w:rPr>
        <w:t>实施全民参保计划，实现应保尽保。贫困人口参加城乡居民基本养老保险的，为其代缴部分或者全部最低标准养老保险费，对参加城乡居民基本医疗保险个人缴费部分给予补助</w:t>
      </w:r>
      <w:r>
        <w:rPr>
          <w:rFonts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将符合条件的贫困人口纳入救助范围</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建立健全留守儿童、留守妇女、留守老人</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残疾人</w:t>
      </w:r>
      <w:r>
        <w:rPr>
          <w:rFonts w:hint="eastAsia" w:ascii="仿宋_GB2312" w:hAnsi="仿宋" w:eastAsia="仿宋_GB2312"/>
          <w:snapToGrid w:val="0"/>
          <w:color w:val="000000" w:themeColor="text1"/>
          <w:kern w:val="0"/>
          <w:sz w:val="32"/>
          <w:szCs w:val="32"/>
        </w:rPr>
        <w:t>和</w:t>
      </w:r>
      <w:r>
        <w:rPr>
          <w:rFonts w:ascii="仿宋_GB2312" w:hAnsi="仿宋" w:eastAsia="仿宋_GB2312"/>
          <w:snapToGrid w:val="0"/>
          <w:color w:val="000000" w:themeColor="text1"/>
          <w:kern w:val="0"/>
          <w:sz w:val="32"/>
          <w:szCs w:val="32"/>
        </w:rPr>
        <w:t>因病致贫、因病返贫等特殊贫困群体的关爱扶助体系，健全发现报告、应急处置、帮扶干预机制。</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第三十</w:t>
      </w:r>
      <w:r>
        <w:rPr>
          <w:rFonts w:hint="eastAsia" w:ascii="Times New Roman" w:hAnsi="黑体" w:eastAsia="黑体"/>
          <w:bCs/>
          <w:snapToGrid w:val="0"/>
          <w:color w:val="000000" w:themeColor="text1"/>
          <w:kern w:val="0"/>
          <w:sz w:val="32"/>
          <w:szCs w:val="32"/>
        </w:rPr>
        <w:t>一</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县级以上人民政府及有关部门应当加强贫困地区基础教育，统筹职业教育和特殊教育，强化国家通用语言文字教育，提高少数民族学生应用国家通用语言文字的能力。</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落实教育资金、项目和师资向贫困地区倾斜的扶持政策，采取</w:t>
      </w:r>
      <w:r>
        <w:rPr>
          <w:rFonts w:hint="eastAsia" w:ascii="仿宋_GB2312" w:hAnsi="仿宋" w:eastAsia="仿宋_GB2312"/>
          <w:snapToGrid w:val="0"/>
          <w:color w:val="000000" w:themeColor="text1"/>
          <w:kern w:val="0"/>
          <w:sz w:val="32"/>
          <w:szCs w:val="32"/>
        </w:rPr>
        <w:t>特岗计划</w:t>
      </w:r>
      <w:r>
        <w:rPr>
          <w:rFonts w:ascii="仿宋_GB2312" w:hAnsi="仿宋" w:eastAsia="仿宋_GB2312"/>
          <w:snapToGrid w:val="0"/>
          <w:color w:val="000000" w:themeColor="text1"/>
          <w:kern w:val="0"/>
          <w:sz w:val="32"/>
          <w:szCs w:val="32"/>
        </w:rPr>
        <w:t>、定向培养、</w:t>
      </w:r>
      <w:r>
        <w:rPr>
          <w:rFonts w:hint="eastAsia" w:ascii="仿宋_GB2312" w:hAnsi="仿宋" w:eastAsia="仿宋_GB2312"/>
          <w:snapToGrid w:val="0"/>
          <w:color w:val="000000" w:themeColor="text1"/>
          <w:kern w:val="0"/>
          <w:sz w:val="32"/>
          <w:szCs w:val="32"/>
        </w:rPr>
        <w:t>大学生实习支教</w:t>
      </w:r>
      <w:r>
        <w:rPr>
          <w:rFonts w:ascii="仿宋_GB2312" w:hAnsi="仿宋" w:eastAsia="仿宋_GB2312"/>
          <w:snapToGrid w:val="0"/>
          <w:color w:val="000000" w:themeColor="text1"/>
          <w:kern w:val="0"/>
          <w:sz w:val="32"/>
          <w:szCs w:val="32"/>
        </w:rPr>
        <w:t>等方式</w:t>
      </w:r>
      <w:r>
        <w:rPr>
          <w:rFonts w:hint="eastAsia" w:ascii="仿宋_GB2312" w:hAnsi="仿宋" w:eastAsia="仿宋_GB2312"/>
          <w:snapToGrid w:val="0"/>
          <w:color w:val="000000" w:themeColor="text1"/>
          <w:kern w:val="0"/>
          <w:sz w:val="32"/>
          <w:szCs w:val="32"/>
        </w:rPr>
        <w:t>，为贫困地区补充国家通用语言文字</w:t>
      </w:r>
      <w:r>
        <w:rPr>
          <w:rFonts w:ascii="仿宋_GB2312" w:hAnsi="仿宋" w:eastAsia="仿宋_GB2312"/>
          <w:snapToGrid w:val="0"/>
          <w:color w:val="000000" w:themeColor="text1"/>
          <w:kern w:val="0"/>
          <w:sz w:val="32"/>
          <w:szCs w:val="32"/>
        </w:rPr>
        <w:t>师资力量。</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建立贫困户学生帮扶联系制度，完善贫困家庭学生资助政策体系，落实扶贫助学补助。</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第三十</w:t>
      </w:r>
      <w:r>
        <w:rPr>
          <w:rFonts w:hint="eastAsia" w:ascii="Times New Roman" w:hAnsi="黑体" w:eastAsia="黑体"/>
          <w:bCs/>
          <w:snapToGrid w:val="0"/>
          <w:color w:val="000000" w:themeColor="text1"/>
          <w:kern w:val="0"/>
          <w:sz w:val="32"/>
          <w:szCs w:val="32"/>
        </w:rPr>
        <w:t>二</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县级以上人民政府及有关部门应当保障贫困人口享有基本医疗卫生服务，加强贫困地区县乡村三级医疗卫生服务体系和能力建设，建立贫困人口健康档案，提供基本医疗、公共卫生、健康管理和家庭医生签约服务。</w:t>
      </w:r>
    </w:p>
    <w:p>
      <w:pPr>
        <w:spacing w:line="560" w:lineRule="exact"/>
        <w:ind w:firstLine="640" w:firstLineChars="200"/>
        <w:rPr>
          <w:rFonts w:ascii="仿宋_GB2312" w:hAnsi="仿宋" w:eastAsia="仿宋_GB2312"/>
          <w:snapToGrid w:val="0"/>
          <w:color w:val="000000" w:themeColor="text1"/>
          <w:kern w:val="0"/>
          <w:sz w:val="32"/>
          <w:szCs w:val="32"/>
        </w:rPr>
      </w:pPr>
      <w:r>
        <w:rPr>
          <w:rFonts w:hint="eastAsia" w:ascii="仿宋_GB2312" w:hAnsi="仿宋" w:eastAsia="仿宋_GB2312"/>
          <w:snapToGrid w:val="0"/>
          <w:color w:val="000000" w:themeColor="text1"/>
          <w:kern w:val="0"/>
          <w:sz w:val="32"/>
          <w:szCs w:val="32"/>
        </w:rPr>
        <w:t>建立基本医疗保险、大病保险、疾病应急救助、医疗救助、商业健康保险等制度有机衔接机制。参加自治区城乡居民基本医疗保险的贫困人口，在县域内基本医疗保险定点医疗机构住院治疗实行先诊疗后付费，并给予基本医疗保险待遇倾斜；对患重特大疾病和慢性病的，在就医、报销比例等方面给予优惠。</w:t>
      </w:r>
    </w:p>
    <w:p>
      <w:pPr>
        <w:spacing w:line="560" w:lineRule="exact"/>
        <w:ind w:firstLine="640" w:firstLineChars="200"/>
        <w:rPr>
          <w:rFonts w:ascii="仿宋_GB2312" w:hAnsi="仿宋" w:eastAsia="仿宋_GB2312"/>
          <w:snapToGrid w:val="0"/>
          <w:color w:val="000000" w:themeColor="text1"/>
          <w:kern w:val="0"/>
          <w:sz w:val="32"/>
          <w:szCs w:val="32"/>
        </w:rPr>
      </w:pPr>
      <w:r>
        <w:rPr>
          <w:rFonts w:hint="eastAsia" w:ascii="仿宋_GB2312" w:hAnsi="仿宋" w:eastAsia="仿宋_GB2312"/>
          <w:snapToGrid w:val="0"/>
          <w:color w:val="000000" w:themeColor="text1"/>
          <w:kern w:val="0"/>
          <w:sz w:val="32"/>
          <w:szCs w:val="32"/>
        </w:rPr>
        <w:t>加大贫困地区慢性病、传染病、地方病防控力度，开展结核病普查普治，对肺结核患者门诊和住院费用实行兜底保障政策。</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第三十</w:t>
      </w:r>
      <w:r>
        <w:rPr>
          <w:rFonts w:hint="eastAsia" w:ascii="Times New Roman" w:hAnsi="黑体" w:eastAsia="黑体"/>
          <w:bCs/>
          <w:snapToGrid w:val="0"/>
          <w:color w:val="000000" w:themeColor="text1"/>
          <w:kern w:val="0"/>
          <w:sz w:val="32"/>
          <w:szCs w:val="32"/>
        </w:rPr>
        <w:t>三</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及有关部门应当加强贫困地区道路建设、住房改造、饮水安全、电力、农田水利、广播电视、通信网络、农村人居环境卫生、农村能源、农业气象、防震减灾等基础设施建设，改善贫困地区发展条件和生存环境。</w:t>
      </w:r>
    </w:p>
    <w:p>
      <w:pPr>
        <w:spacing w:line="560" w:lineRule="exact"/>
        <w:jc w:val="center"/>
        <w:rPr>
          <w:rFonts w:ascii="Times New Roman" w:hAnsi="黑体" w:eastAsia="黑体"/>
          <w:bCs/>
          <w:snapToGrid w:val="0"/>
          <w:color w:val="000000" w:themeColor="text1"/>
          <w:kern w:val="0"/>
          <w:sz w:val="32"/>
          <w:szCs w:val="32"/>
        </w:rPr>
      </w:pPr>
    </w:p>
    <w:p>
      <w:pPr>
        <w:spacing w:line="560" w:lineRule="exact"/>
        <w:jc w:val="center"/>
        <w:rPr>
          <w:rFonts w:ascii="Times New Roman" w:hAnsi="Times New Roman" w:eastAsia="黑体"/>
          <w:bCs/>
          <w:snapToGrid w:val="0"/>
          <w:color w:val="000000" w:themeColor="text1"/>
          <w:kern w:val="0"/>
          <w:sz w:val="32"/>
          <w:szCs w:val="32"/>
        </w:rPr>
      </w:pPr>
      <w:r>
        <w:rPr>
          <w:rFonts w:ascii="Times New Roman" w:hAnsi="黑体" w:eastAsia="黑体"/>
          <w:bCs/>
          <w:snapToGrid w:val="0"/>
          <w:color w:val="000000" w:themeColor="text1"/>
          <w:kern w:val="0"/>
          <w:sz w:val="32"/>
          <w:szCs w:val="32"/>
        </w:rPr>
        <w:t>第四章</w:t>
      </w:r>
      <w:r>
        <w:rPr>
          <w:rFonts w:hint="eastAsia" w:ascii="Times New Roman" w:hAnsi="Times New Roman" w:eastAsia="黑体"/>
          <w:bCs/>
          <w:snapToGrid w:val="0"/>
          <w:color w:val="000000" w:themeColor="text1"/>
          <w:kern w:val="0"/>
          <w:sz w:val="32"/>
          <w:szCs w:val="32"/>
        </w:rPr>
        <w:t xml:space="preserve">  </w:t>
      </w:r>
      <w:r>
        <w:rPr>
          <w:rFonts w:ascii="Times New Roman" w:hAnsi="黑体" w:eastAsia="黑体"/>
          <w:bCs/>
          <w:snapToGrid w:val="0"/>
          <w:color w:val="000000" w:themeColor="text1"/>
          <w:kern w:val="0"/>
          <w:sz w:val="32"/>
          <w:szCs w:val="32"/>
        </w:rPr>
        <w:t>社会参与</w:t>
      </w:r>
    </w:p>
    <w:p>
      <w:pPr>
        <w:spacing w:line="560" w:lineRule="exact"/>
        <w:ind w:firstLine="640" w:firstLineChars="200"/>
        <w:rPr>
          <w:rFonts w:ascii="Times New Roman" w:hAnsi="黑体" w:eastAsia="黑体"/>
          <w:bCs/>
          <w:snapToGrid w:val="0"/>
          <w:color w:val="000000" w:themeColor="text1"/>
          <w:kern w:val="0"/>
          <w:sz w:val="32"/>
          <w:szCs w:val="32"/>
        </w:rPr>
      </w:pP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第三十</w:t>
      </w:r>
      <w:r>
        <w:rPr>
          <w:rFonts w:hint="eastAsia" w:ascii="Times New Roman" w:hAnsi="黑体" w:eastAsia="黑体"/>
          <w:bCs/>
          <w:snapToGrid w:val="0"/>
          <w:color w:val="000000" w:themeColor="text1"/>
          <w:kern w:val="0"/>
          <w:sz w:val="32"/>
          <w:szCs w:val="32"/>
        </w:rPr>
        <w:t>四</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各级人民政府应当</w:t>
      </w:r>
      <w:r>
        <w:rPr>
          <w:rFonts w:hint="eastAsia" w:ascii="仿宋_GB2312" w:hAnsi="仿宋" w:eastAsia="仿宋_GB2312"/>
          <w:snapToGrid w:val="0"/>
          <w:color w:val="000000" w:themeColor="text1"/>
          <w:kern w:val="0"/>
          <w:sz w:val="32"/>
          <w:szCs w:val="32"/>
        </w:rPr>
        <w:t>建立健全</w:t>
      </w:r>
      <w:r>
        <w:rPr>
          <w:rFonts w:ascii="仿宋_GB2312" w:hAnsi="仿宋" w:eastAsia="仿宋_GB2312"/>
          <w:snapToGrid w:val="0"/>
          <w:color w:val="000000" w:themeColor="text1"/>
          <w:kern w:val="0"/>
          <w:sz w:val="32"/>
          <w:szCs w:val="32"/>
        </w:rPr>
        <w:t>社会力量参与扶贫开发</w:t>
      </w:r>
      <w:r>
        <w:rPr>
          <w:rFonts w:hint="eastAsia" w:ascii="仿宋_GB2312" w:hAnsi="仿宋" w:eastAsia="仿宋_GB2312"/>
          <w:snapToGrid w:val="0"/>
          <w:color w:val="000000" w:themeColor="text1"/>
          <w:kern w:val="0"/>
          <w:sz w:val="32"/>
          <w:szCs w:val="32"/>
        </w:rPr>
        <w:t>的</w:t>
      </w:r>
      <w:r>
        <w:rPr>
          <w:rFonts w:ascii="仿宋_GB2312" w:hAnsi="仿宋" w:eastAsia="仿宋_GB2312"/>
          <w:snapToGrid w:val="0"/>
          <w:color w:val="000000" w:themeColor="text1"/>
          <w:kern w:val="0"/>
          <w:sz w:val="32"/>
          <w:szCs w:val="32"/>
        </w:rPr>
        <w:t>定期沟通、协调联络、褒奖激励机制，支持公民、法人或者其他</w:t>
      </w:r>
      <w:r>
        <w:rPr>
          <w:rFonts w:hint="eastAsia" w:ascii="仿宋_GB2312" w:hAnsi="仿宋" w:eastAsia="仿宋_GB2312"/>
          <w:snapToGrid w:val="0"/>
          <w:color w:val="000000" w:themeColor="text1"/>
          <w:kern w:val="0"/>
          <w:sz w:val="32"/>
          <w:szCs w:val="32"/>
        </w:rPr>
        <w:t>社会</w:t>
      </w:r>
      <w:r>
        <w:rPr>
          <w:rFonts w:ascii="仿宋_GB2312" w:hAnsi="仿宋" w:eastAsia="仿宋_GB2312"/>
          <w:snapToGrid w:val="0"/>
          <w:color w:val="000000" w:themeColor="text1"/>
          <w:kern w:val="0"/>
          <w:sz w:val="32"/>
          <w:szCs w:val="32"/>
        </w:rPr>
        <w:t>组织采取项目、资金、技术、人才投入等方式，帮扶贫困地区改善基础设施，发展特色优势产业，发展教育、科技、文化、卫生、体育等社会事业，并在财政、金融、税收、土地供应、社会保险、职业培训等方面给予优惠。</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倡导扶贫开发志愿者行动。支持依法举办扶贫开发捐赠活动。开展助教、助学、助医、助孤、助残、助老等扶贫公益活动。组织开展国际扶贫开发交流与合作。</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第三十</w:t>
      </w:r>
      <w:r>
        <w:rPr>
          <w:rFonts w:hint="eastAsia" w:ascii="Times New Roman" w:hAnsi="黑体" w:eastAsia="黑体"/>
          <w:bCs/>
          <w:snapToGrid w:val="0"/>
          <w:color w:val="000000" w:themeColor="text1"/>
          <w:kern w:val="0"/>
          <w:sz w:val="32"/>
          <w:szCs w:val="32"/>
        </w:rPr>
        <w:t>五</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国家</w:t>
      </w:r>
      <w:r>
        <w:rPr>
          <w:rFonts w:ascii="仿宋_GB2312" w:hAnsi="仿宋" w:eastAsia="仿宋_GB2312"/>
          <w:snapToGrid w:val="0"/>
          <w:color w:val="000000" w:themeColor="text1"/>
          <w:kern w:val="0"/>
          <w:sz w:val="32"/>
          <w:szCs w:val="32"/>
        </w:rPr>
        <w:t>机关、企业事业单位、有关社会</w:t>
      </w:r>
      <w:r>
        <w:rPr>
          <w:rFonts w:hint="eastAsia" w:ascii="仿宋_GB2312" w:hAnsi="仿宋" w:eastAsia="仿宋_GB2312"/>
          <w:snapToGrid w:val="0"/>
          <w:color w:val="000000" w:themeColor="text1"/>
          <w:kern w:val="0"/>
          <w:sz w:val="32"/>
          <w:szCs w:val="32"/>
        </w:rPr>
        <w:t>组织</w:t>
      </w:r>
      <w:r>
        <w:rPr>
          <w:rFonts w:ascii="仿宋_GB2312" w:hAnsi="仿宋" w:eastAsia="仿宋_GB2312"/>
          <w:snapToGrid w:val="0"/>
          <w:color w:val="000000" w:themeColor="text1"/>
          <w:kern w:val="0"/>
          <w:sz w:val="32"/>
          <w:szCs w:val="32"/>
        </w:rPr>
        <w:t>应当按照国家和自治区有关规定，进行定点帮扶。</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第三十</w:t>
      </w:r>
      <w:r>
        <w:rPr>
          <w:rFonts w:hint="eastAsia" w:ascii="Times New Roman" w:hAnsi="黑体" w:eastAsia="黑体"/>
          <w:bCs/>
          <w:snapToGrid w:val="0"/>
          <w:color w:val="000000" w:themeColor="text1"/>
          <w:kern w:val="0"/>
          <w:sz w:val="32"/>
          <w:szCs w:val="32"/>
        </w:rPr>
        <w:t>六</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县级以上人民政府及有关部门应当主动对接区内对口协作扶贫工作，并提供工作便利和生活保障。</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支持有条件的县（市、区）与贫困县（市、区）</w:t>
      </w:r>
      <w:r>
        <w:rPr>
          <w:rFonts w:hint="eastAsia" w:ascii="仿宋_GB2312" w:hAnsi="仿宋" w:eastAsia="仿宋_GB2312"/>
          <w:snapToGrid w:val="0"/>
          <w:color w:val="000000" w:themeColor="text1"/>
          <w:kern w:val="0"/>
          <w:sz w:val="32"/>
          <w:szCs w:val="32"/>
        </w:rPr>
        <w:t>建立结对帮扶关系，开展产业帮扶、劳务协作、人才支援、资金支持等扶贫协作</w:t>
      </w:r>
      <w:r>
        <w:rPr>
          <w:rFonts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hint="eastAsia" w:ascii="Times New Roman" w:hAnsi="黑体" w:eastAsia="黑体"/>
          <w:bCs/>
          <w:snapToGrid w:val="0"/>
          <w:color w:val="000000" w:themeColor="text1"/>
          <w:kern w:val="0"/>
          <w:sz w:val="32"/>
          <w:szCs w:val="32"/>
        </w:rPr>
        <w:t>第三十七条</w:t>
      </w:r>
      <w:r>
        <w:rPr>
          <w:rFonts w:hint="eastAsia" w:ascii="仿宋_GB2312" w:hAnsi="仿宋" w:eastAsia="仿宋_GB2312"/>
          <w:snapToGrid w:val="0"/>
          <w:color w:val="000000" w:themeColor="text1"/>
          <w:kern w:val="0"/>
          <w:sz w:val="32"/>
          <w:szCs w:val="32"/>
        </w:rPr>
        <w:t xml:space="preserve">  县级以上对口援疆工作机构应当将扶贫开发纳入对口援疆规划，通过产业援疆、教育援疆、医疗援疆、人才援疆等方式，推动援疆资金项目向基层倾斜、向民生倾斜、向农牧民倾斜，提高对口帮扶实效。</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第三十</w:t>
      </w:r>
      <w:r>
        <w:rPr>
          <w:rFonts w:hint="eastAsia" w:ascii="Times New Roman" w:hAnsi="黑体" w:eastAsia="黑体"/>
          <w:bCs/>
          <w:snapToGrid w:val="0"/>
          <w:color w:val="000000" w:themeColor="text1"/>
          <w:kern w:val="0"/>
          <w:sz w:val="32"/>
          <w:szCs w:val="32"/>
        </w:rPr>
        <w:t>八</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鼓励金融服务机构创新金融产品和服务方式，面向扶贫对象、扶贫工作重点地区，加大扶贫开发信贷投放力度，促进扶贫小额信贷健康发展，落实扶贫开发贷款风险补偿基金和财政资金贴息政策，完善金融信用信息基础与数据库，提供融资增信服务。</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支持保险机构开发精准扶贫相关保险产品，推广小额贷款保证保险，推进农业保险业务，</w:t>
      </w:r>
      <w:r>
        <w:rPr>
          <w:rFonts w:hint="eastAsia" w:ascii="仿宋_GB2312" w:hAnsi="仿宋" w:eastAsia="仿宋_GB2312"/>
          <w:snapToGrid w:val="0"/>
          <w:color w:val="000000" w:themeColor="text1"/>
          <w:kern w:val="0"/>
          <w:sz w:val="32"/>
          <w:szCs w:val="32"/>
        </w:rPr>
        <w:t>有条件的</w:t>
      </w:r>
      <w:r>
        <w:rPr>
          <w:rFonts w:ascii="仿宋_GB2312" w:hAnsi="仿宋" w:eastAsia="仿宋_GB2312"/>
          <w:snapToGrid w:val="0"/>
          <w:color w:val="000000" w:themeColor="text1"/>
          <w:kern w:val="0"/>
          <w:sz w:val="32"/>
          <w:szCs w:val="32"/>
        </w:rPr>
        <w:t>给予保费补贴。</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三十九</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各级人民政府鼓励农业、林业、畜牧、水利、教育、科技、卫生健康等专业技术人才到贫困地区从事扶贫开发工作，支持各类高等院校、专业技术机构为贫困地区提供服务，培养人才，促进科技成果转化。</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鼓励中等、高等教育毕业生到贫困地区创业就业，对自愿到扶贫开发工作重点地区创业就业的中等、高等教育毕业生给予创业资金和项目扶持，加强关心关爱和精神激励。</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四十</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各级人民政府支持公民、法人或者其他组织到贫困地区</w:t>
      </w:r>
      <w:r>
        <w:rPr>
          <w:rFonts w:hint="eastAsia" w:ascii="仿宋_GB2312" w:hAnsi="仿宋" w:eastAsia="仿宋_GB2312"/>
          <w:snapToGrid w:val="0"/>
          <w:color w:val="000000" w:themeColor="text1"/>
          <w:kern w:val="0"/>
          <w:sz w:val="32"/>
          <w:szCs w:val="32"/>
        </w:rPr>
        <w:t>依法</w:t>
      </w:r>
      <w:r>
        <w:rPr>
          <w:rFonts w:ascii="仿宋_GB2312" w:hAnsi="仿宋" w:eastAsia="仿宋_GB2312"/>
          <w:snapToGrid w:val="0"/>
          <w:color w:val="000000" w:themeColor="text1"/>
          <w:kern w:val="0"/>
          <w:sz w:val="32"/>
          <w:szCs w:val="32"/>
        </w:rPr>
        <w:t>投资兴建各类经济实体和产业。</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鼓励采取签订长期订单采购贫困地区农产品、与贫困乡村共建生产加工基地、联办农民专业合作经济组织等方式参与商贸扶贫开发活动。</w:t>
      </w:r>
    </w:p>
    <w:p>
      <w:pPr>
        <w:spacing w:line="560" w:lineRule="exact"/>
        <w:ind w:firstLine="640" w:firstLineChars="200"/>
        <w:rPr>
          <w:rFonts w:ascii="Times New Roman" w:hAnsi="Times New Roman" w:eastAsia="仿宋"/>
          <w:snapToGrid w:val="0"/>
          <w:color w:val="000000" w:themeColor="text1"/>
          <w:kern w:val="0"/>
          <w:sz w:val="32"/>
          <w:szCs w:val="32"/>
        </w:rPr>
      </w:pPr>
    </w:p>
    <w:p>
      <w:pPr>
        <w:tabs>
          <w:tab w:val="left" w:pos="2268"/>
        </w:tabs>
        <w:spacing w:line="560" w:lineRule="exact"/>
        <w:jc w:val="center"/>
        <w:rPr>
          <w:rFonts w:ascii="Times New Roman" w:hAnsi="Times New Roman" w:eastAsia="黑体"/>
          <w:bCs/>
          <w:snapToGrid w:val="0"/>
          <w:color w:val="000000" w:themeColor="text1"/>
          <w:kern w:val="0"/>
          <w:sz w:val="32"/>
          <w:szCs w:val="32"/>
        </w:rPr>
      </w:pPr>
      <w:r>
        <w:rPr>
          <w:rFonts w:ascii="Times New Roman" w:hAnsi="黑体" w:eastAsia="黑体"/>
          <w:bCs/>
          <w:snapToGrid w:val="0"/>
          <w:color w:val="000000" w:themeColor="text1"/>
          <w:kern w:val="0"/>
          <w:sz w:val="32"/>
          <w:szCs w:val="32"/>
        </w:rPr>
        <w:t>第五章</w:t>
      </w:r>
      <w:r>
        <w:rPr>
          <w:rFonts w:hint="eastAsia" w:ascii="Times New Roman" w:hAnsi="Times New Roman" w:eastAsia="黑体"/>
          <w:bCs/>
          <w:snapToGrid w:val="0"/>
          <w:color w:val="000000" w:themeColor="text1"/>
          <w:kern w:val="0"/>
          <w:sz w:val="32"/>
          <w:szCs w:val="32"/>
        </w:rPr>
        <w:t xml:space="preserve">  </w:t>
      </w:r>
      <w:r>
        <w:rPr>
          <w:rFonts w:ascii="Times New Roman" w:hAnsi="黑体" w:eastAsia="黑体"/>
          <w:bCs/>
          <w:snapToGrid w:val="0"/>
          <w:color w:val="000000" w:themeColor="text1"/>
          <w:kern w:val="0"/>
          <w:sz w:val="32"/>
          <w:szCs w:val="32"/>
        </w:rPr>
        <w:t>资金和项目</w:t>
      </w:r>
    </w:p>
    <w:p>
      <w:pPr>
        <w:spacing w:line="560" w:lineRule="exact"/>
        <w:ind w:firstLine="640" w:firstLineChars="200"/>
        <w:rPr>
          <w:rFonts w:ascii="Times New Roman" w:hAnsi="黑体" w:eastAsia="黑体"/>
          <w:bCs/>
          <w:snapToGrid w:val="0"/>
          <w:color w:val="000000" w:themeColor="text1"/>
          <w:kern w:val="0"/>
          <w:sz w:val="32"/>
          <w:szCs w:val="32"/>
        </w:rPr>
      </w:pP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四</w:t>
      </w:r>
      <w:r>
        <w:rPr>
          <w:rFonts w:ascii="Times New Roman" w:hAnsi="黑体" w:eastAsia="黑体"/>
          <w:bCs/>
          <w:snapToGrid w:val="0"/>
          <w:color w:val="000000" w:themeColor="text1"/>
          <w:kern w:val="0"/>
          <w:sz w:val="32"/>
          <w:szCs w:val="32"/>
        </w:rPr>
        <w:t>十</w:t>
      </w:r>
      <w:r>
        <w:rPr>
          <w:rFonts w:hint="eastAsia" w:ascii="Times New Roman" w:hAnsi="黑体" w:eastAsia="黑体"/>
          <w:bCs/>
          <w:snapToGrid w:val="0"/>
          <w:color w:val="000000" w:themeColor="text1"/>
          <w:kern w:val="0"/>
          <w:sz w:val="32"/>
          <w:szCs w:val="32"/>
        </w:rPr>
        <w:t>一</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扶贫开发资金包括：</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（一）财政专项扶贫资金；</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（二）行业部门用于扶贫的涉农资金；</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（三）援疆扶贫资金；</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（四）金融资金(扶贫信贷资金)和企业投资；</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（五）社会捐赠扶贫资金和物资；</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（六）定点扶贫、对口帮扶、协作扶贫资金；</w:t>
      </w:r>
      <w:r>
        <w:rPr>
          <w:rFonts w:hint="eastAsia" w:ascii="仿宋_GB2312" w:hAnsi="仿宋" w:eastAsia="仿宋_GB2312"/>
          <w:snapToGrid w:val="0"/>
          <w:color w:val="000000" w:themeColor="text1"/>
          <w:kern w:val="0"/>
          <w:sz w:val="32"/>
          <w:szCs w:val="32"/>
        </w:rPr>
        <w:t xml:space="preserve">  </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（七）其他用于扶贫的资金。</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扶贫开发资金应当结合扶贫对象所在地经济和社会发展实际，用于改善生产生活条件，支持创业就业，促进贫困乡村发展集体经济，增强生产能力，提供金融服务等方面。</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第四十</w:t>
      </w:r>
      <w:r>
        <w:rPr>
          <w:rFonts w:hint="eastAsia" w:ascii="Times New Roman" w:hAnsi="黑体" w:eastAsia="黑体"/>
          <w:bCs/>
          <w:snapToGrid w:val="0"/>
          <w:color w:val="000000" w:themeColor="text1"/>
          <w:kern w:val="0"/>
          <w:sz w:val="32"/>
          <w:szCs w:val="32"/>
        </w:rPr>
        <w:t>二</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县级以上人民政府应当将财政专项扶贫资金列入本级年度预算，并按照国家和自治区有关规定调整财政支出结构，建立扶贫开发资金增长机制，确保资金投入与脱贫攻坚、扶贫开发目标任务相适应。</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第四十</w:t>
      </w:r>
      <w:r>
        <w:rPr>
          <w:rFonts w:hint="eastAsia" w:ascii="Times New Roman" w:hAnsi="黑体" w:eastAsia="黑体"/>
          <w:bCs/>
          <w:snapToGrid w:val="0"/>
          <w:color w:val="000000" w:themeColor="text1"/>
          <w:kern w:val="0"/>
          <w:sz w:val="32"/>
          <w:szCs w:val="32"/>
        </w:rPr>
        <w:t>三</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使用</w:t>
      </w:r>
      <w:r>
        <w:rPr>
          <w:rFonts w:hint="eastAsia" w:ascii="仿宋_GB2312" w:hAnsi="仿宋" w:eastAsia="仿宋_GB2312"/>
          <w:snapToGrid w:val="0"/>
          <w:color w:val="000000" w:themeColor="text1"/>
          <w:kern w:val="0"/>
          <w:sz w:val="32"/>
          <w:szCs w:val="32"/>
        </w:rPr>
        <w:t>财政专项扶贫资金、涉农</w:t>
      </w:r>
      <w:r>
        <w:rPr>
          <w:rFonts w:ascii="仿宋_GB2312" w:hAnsi="仿宋" w:eastAsia="仿宋_GB2312"/>
          <w:snapToGrid w:val="0"/>
          <w:color w:val="000000" w:themeColor="text1"/>
          <w:kern w:val="0"/>
          <w:sz w:val="32"/>
          <w:szCs w:val="32"/>
        </w:rPr>
        <w:t>资金的，</w:t>
      </w:r>
      <w:r>
        <w:rPr>
          <w:rFonts w:hint="eastAsia" w:ascii="仿宋_GB2312" w:hAnsi="仿宋" w:eastAsia="仿宋_GB2312"/>
          <w:snapToGrid w:val="0"/>
          <w:color w:val="000000" w:themeColor="text1"/>
          <w:kern w:val="0"/>
          <w:sz w:val="32"/>
          <w:szCs w:val="32"/>
        </w:rPr>
        <w:t>自治区人民政府</w:t>
      </w:r>
      <w:r>
        <w:rPr>
          <w:rFonts w:ascii="仿宋_GB2312" w:hAnsi="仿宋" w:eastAsia="仿宋_GB2312"/>
          <w:snapToGrid w:val="0"/>
          <w:color w:val="000000" w:themeColor="text1"/>
          <w:kern w:val="0"/>
          <w:sz w:val="32"/>
          <w:szCs w:val="32"/>
        </w:rPr>
        <w:t>应当按照目标、任务、资金、权责到县的原则执行</w:t>
      </w:r>
      <w:r>
        <w:rPr>
          <w:rFonts w:hint="eastAsia" w:ascii="仿宋_GB2312" w:hAnsi="仿宋" w:eastAsia="仿宋_GB2312"/>
          <w:snapToGrid w:val="0"/>
          <w:color w:val="000000" w:themeColor="text1"/>
          <w:kern w:val="0"/>
          <w:sz w:val="32"/>
          <w:szCs w:val="32"/>
        </w:rPr>
        <w:t>，将资金直接下达到相关县（市、区）</w:t>
      </w:r>
      <w:r>
        <w:rPr>
          <w:rFonts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使用援疆扶贫开发资金的，受援方应当与援疆省（市）充分沟通，协商一致；使用定点扶贫、对口帮扶、协作扶贫资金的，受援方应当尊重出资方的意愿；使用社会捐赠扶贫开发资金和物资的，受赠方应当按照捐赠者的意愿安排。</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第四十</w:t>
      </w:r>
      <w:r>
        <w:rPr>
          <w:rFonts w:hint="eastAsia" w:ascii="Times New Roman" w:hAnsi="黑体" w:eastAsia="黑体"/>
          <w:bCs/>
          <w:snapToGrid w:val="0"/>
          <w:color w:val="000000" w:themeColor="text1"/>
          <w:kern w:val="0"/>
          <w:sz w:val="32"/>
          <w:szCs w:val="32"/>
        </w:rPr>
        <w:t>四</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扶贫开发项目主要包括：基础设施</w:t>
      </w:r>
      <w:r>
        <w:rPr>
          <w:rFonts w:hint="eastAsia" w:ascii="仿宋_GB2312" w:hAnsi="仿宋" w:eastAsia="仿宋_GB2312"/>
          <w:snapToGrid w:val="0"/>
          <w:color w:val="000000" w:themeColor="text1"/>
          <w:kern w:val="0"/>
          <w:sz w:val="32"/>
          <w:szCs w:val="32"/>
        </w:rPr>
        <w:t>和公共服务设施</w:t>
      </w:r>
      <w:r>
        <w:rPr>
          <w:rFonts w:ascii="仿宋_GB2312" w:hAnsi="仿宋" w:eastAsia="仿宋_GB2312"/>
          <w:snapToGrid w:val="0"/>
          <w:color w:val="000000" w:themeColor="text1"/>
          <w:kern w:val="0"/>
          <w:sz w:val="32"/>
          <w:szCs w:val="32"/>
        </w:rPr>
        <w:t>建设、产业发展、就业扶持、易地扶贫搬迁、</w:t>
      </w:r>
      <w:r>
        <w:rPr>
          <w:rFonts w:hint="eastAsia" w:ascii="仿宋_GB2312" w:hAnsi="仿宋" w:eastAsia="仿宋_GB2312"/>
          <w:snapToGrid w:val="0"/>
          <w:color w:val="000000" w:themeColor="text1"/>
          <w:kern w:val="0"/>
          <w:sz w:val="32"/>
          <w:szCs w:val="32"/>
        </w:rPr>
        <w:t>住房保障、</w:t>
      </w:r>
      <w:r>
        <w:rPr>
          <w:rFonts w:ascii="仿宋_GB2312" w:hAnsi="仿宋" w:eastAsia="仿宋_GB2312"/>
          <w:snapToGrid w:val="0"/>
          <w:color w:val="000000" w:themeColor="text1"/>
          <w:kern w:val="0"/>
          <w:sz w:val="32"/>
          <w:szCs w:val="32"/>
        </w:rPr>
        <w:t>教育发展、医疗保障、文化建设、科技支撑、生态环境改善等。</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第四十</w:t>
      </w:r>
      <w:r>
        <w:rPr>
          <w:rFonts w:hint="eastAsia" w:ascii="Times New Roman" w:hAnsi="黑体" w:eastAsia="黑体"/>
          <w:bCs/>
          <w:snapToGrid w:val="0"/>
          <w:color w:val="000000" w:themeColor="text1"/>
          <w:kern w:val="0"/>
          <w:sz w:val="32"/>
          <w:szCs w:val="32"/>
        </w:rPr>
        <w:t>五</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扶贫开发项目由贫困户、贫困村申报，乡（镇）人民政府</w:t>
      </w:r>
      <w:r>
        <w:rPr>
          <w:rFonts w:hint="eastAsia" w:ascii="仿宋_GB2312" w:hAnsi="仿宋" w:eastAsia="仿宋_GB2312"/>
          <w:snapToGrid w:val="0"/>
          <w:color w:val="000000" w:themeColor="text1"/>
          <w:kern w:val="0"/>
          <w:sz w:val="32"/>
          <w:szCs w:val="32"/>
        </w:rPr>
        <w:t>审核，</w:t>
      </w:r>
      <w:r>
        <w:rPr>
          <w:rFonts w:ascii="仿宋_GB2312" w:hAnsi="仿宋" w:eastAsia="仿宋_GB2312"/>
          <w:snapToGrid w:val="0"/>
          <w:color w:val="000000" w:themeColor="text1"/>
          <w:kern w:val="0"/>
          <w:sz w:val="32"/>
          <w:szCs w:val="32"/>
        </w:rPr>
        <w:t>报县级人民政府扶贫开发项目</w:t>
      </w:r>
      <w:r>
        <w:rPr>
          <w:rFonts w:hint="eastAsia" w:ascii="仿宋_GB2312" w:hAnsi="仿宋" w:eastAsia="仿宋_GB2312"/>
          <w:snapToGrid w:val="0"/>
          <w:color w:val="000000" w:themeColor="text1"/>
          <w:kern w:val="0"/>
          <w:sz w:val="32"/>
          <w:szCs w:val="32"/>
        </w:rPr>
        <w:t>主管</w:t>
      </w:r>
      <w:r>
        <w:rPr>
          <w:rFonts w:ascii="仿宋_GB2312" w:hAnsi="仿宋" w:eastAsia="仿宋_GB2312"/>
          <w:snapToGrid w:val="0"/>
          <w:color w:val="000000" w:themeColor="text1"/>
          <w:kern w:val="0"/>
          <w:sz w:val="32"/>
          <w:szCs w:val="32"/>
        </w:rPr>
        <w:t>部门提出审核论证意见</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县级人民政府根据扶贫开发项目规划和年度资金情况确定</w:t>
      </w:r>
      <w:r>
        <w:rPr>
          <w:rFonts w:hint="eastAsia" w:ascii="仿宋_GB2312" w:hAnsi="仿宋" w:eastAsia="仿宋_GB2312"/>
          <w:snapToGrid w:val="0"/>
          <w:color w:val="000000" w:themeColor="text1"/>
          <w:kern w:val="0"/>
          <w:sz w:val="32"/>
          <w:szCs w:val="32"/>
        </w:rPr>
        <w:t>，并按自治区相关规定予以公告公示</w:t>
      </w:r>
      <w:r>
        <w:rPr>
          <w:rFonts w:ascii="仿宋_GB2312" w:hAnsi="仿宋" w:eastAsia="仿宋_GB2312"/>
          <w:snapToGrid w:val="0"/>
          <w:color w:val="000000" w:themeColor="text1"/>
          <w:kern w:val="0"/>
          <w:sz w:val="32"/>
          <w:szCs w:val="32"/>
        </w:rPr>
        <w:t>。</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第四十</w:t>
      </w:r>
      <w:r>
        <w:rPr>
          <w:rFonts w:hint="eastAsia" w:ascii="Times New Roman" w:hAnsi="黑体" w:eastAsia="黑体"/>
          <w:bCs/>
          <w:snapToGrid w:val="0"/>
          <w:color w:val="000000" w:themeColor="text1"/>
          <w:kern w:val="0"/>
          <w:sz w:val="32"/>
          <w:szCs w:val="32"/>
        </w:rPr>
        <w:t>六</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县级人民政府扶贫开发机构会同有关部门，应当按照国家和自治区有关规定，建立完善精准扶贫项目储备库，并逐级报至自治区扶贫开发机构和相关部门备案。</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第四十</w:t>
      </w:r>
      <w:r>
        <w:rPr>
          <w:rFonts w:hint="eastAsia" w:ascii="Times New Roman" w:hAnsi="黑体" w:eastAsia="黑体"/>
          <w:bCs/>
          <w:snapToGrid w:val="0"/>
          <w:color w:val="000000" w:themeColor="text1"/>
          <w:kern w:val="0"/>
          <w:sz w:val="32"/>
          <w:szCs w:val="32"/>
        </w:rPr>
        <w:t>七</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扶贫开发项目依法实行项目法人责任制</w:t>
      </w:r>
      <w:r>
        <w:rPr>
          <w:rFonts w:hint="eastAsia" w:ascii="仿宋_GB2312" w:hAnsi="仿宋" w:eastAsia="仿宋_GB2312"/>
          <w:snapToGrid w:val="0"/>
          <w:color w:val="000000" w:themeColor="text1"/>
          <w:kern w:val="0"/>
          <w:sz w:val="32"/>
          <w:szCs w:val="32"/>
        </w:rPr>
        <w:t>、招投标制</w:t>
      </w:r>
      <w:r>
        <w:rPr>
          <w:rFonts w:ascii="仿宋_GB2312" w:hAnsi="仿宋" w:eastAsia="仿宋_GB2312"/>
          <w:snapToGrid w:val="0"/>
          <w:color w:val="000000" w:themeColor="text1"/>
          <w:kern w:val="0"/>
          <w:sz w:val="32"/>
          <w:szCs w:val="32"/>
        </w:rPr>
        <w:t>、合同管理制、</w:t>
      </w:r>
      <w:r>
        <w:rPr>
          <w:rFonts w:hint="eastAsia" w:ascii="仿宋_GB2312" w:hAnsi="仿宋" w:eastAsia="仿宋_GB2312"/>
          <w:snapToGrid w:val="0"/>
          <w:color w:val="000000" w:themeColor="text1"/>
          <w:kern w:val="0"/>
          <w:sz w:val="32"/>
          <w:szCs w:val="32"/>
        </w:rPr>
        <w:t>工程质量监理制、</w:t>
      </w:r>
      <w:r>
        <w:rPr>
          <w:rFonts w:ascii="仿宋_GB2312" w:hAnsi="仿宋" w:eastAsia="仿宋_GB2312"/>
          <w:snapToGrid w:val="0"/>
          <w:color w:val="000000" w:themeColor="text1"/>
          <w:kern w:val="0"/>
          <w:sz w:val="32"/>
          <w:szCs w:val="32"/>
        </w:rPr>
        <w:t>档案登记制</w:t>
      </w:r>
      <w:r>
        <w:rPr>
          <w:rFonts w:hint="eastAsia" w:ascii="仿宋_GB2312" w:hAnsi="仿宋" w:eastAsia="仿宋_GB2312"/>
          <w:snapToGrid w:val="0"/>
          <w:color w:val="000000" w:themeColor="text1"/>
          <w:kern w:val="0"/>
          <w:sz w:val="32"/>
          <w:szCs w:val="32"/>
        </w:rPr>
        <w:t>、</w:t>
      </w:r>
      <w:r>
        <w:rPr>
          <w:rFonts w:ascii="仿宋_GB2312" w:hAnsi="仿宋" w:eastAsia="仿宋_GB2312"/>
          <w:snapToGrid w:val="0"/>
          <w:color w:val="000000" w:themeColor="text1"/>
          <w:kern w:val="0"/>
          <w:sz w:val="32"/>
          <w:szCs w:val="32"/>
        </w:rPr>
        <w:t>竣工验收制、绩效评估制等。</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扶贫开发项目确定实施后，任何单位和个人不得擅自变更；因政策调整、不可抗力等情形确需变更的，应当报项目审批机关批准。</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第四十</w:t>
      </w:r>
      <w:r>
        <w:rPr>
          <w:rFonts w:hint="eastAsia" w:ascii="Times New Roman" w:hAnsi="黑体" w:eastAsia="黑体"/>
          <w:bCs/>
          <w:snapToGrid w:val="0"/>
          <w:color w:val="000000" w:themeColor="text1"/>
          <w:kern w:val="0"/>
          <w:sz w:val="32"/>
          <w:szCs w:val="32"/>
        </w:rPr>
        <w:t>八</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扶贫开发项目的验收、交付，按照国家和自治区有关规定执行。</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扶贫开发项目主管部门应当建立项目后续管护制度，明确管护主体，制定管护措施，落实管护责任。</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任何单位和个人不得损毁或者侵占扶贫开发项目设施、设备等资产。</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四十九</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县级以上人民政府及有关部门应当健全扶贫开发资金和项目管理制度，实行资金和项目到村、到户、到人实名制。</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任何单位和个人不得滞留、截留、挪用、挤占或者套取扶贫开发资金和项目。</w:t>
      </w:r>
    </w:p>
    <w:p>
      <w:pPr>
        <w:spacing w:line="560" w:lineRule="exact"/>
        <w:ind w:firstLine="640" w:firstLineChars="200"/>
        <w:rPr>
          <w:rFonts w:ascii="Times New Roman" w:hAnsi="Times New Roman" w:eastAsia="仿宋"/>
          <w:snapToGrid w:val="0"/>
          <w:color w:val="000000" w:themeColor="text1"/>
          <w:kern w:val="0"/>
          <w:sz w:val="32"/>
          <w:szCs w:val="32"/>
        </w:rPr>
      </w:pPr>
    </w:p>
    <w:p>
      <w:pPr>
        <w:spacing w:line="560" w:lineRule="exact"/>
        <w:jc w:val="center"/>
        <w:rPr>
          <w:rFonts w:ascii="Times New Roman" w:hAnsi="Times New Roman" w:eastAsia="黑体"/>
          <w:snapToGrid w:val="0"/>
          <w:color w:val="000000" w:themeColor="text1"/>
          <w:kern w:val="0"/>
          <w:sz w:val="32"/>
          <w:szCs w:val="32"/>
        </w:rPr>
      </w:pPr>
      <w:r>
        <w:rPr>
          <w:rFonts w:ascii="Times New Roman" w:hAnsi="黑体" w:eastAsia="黑体"/>
          <w:snapToGrid w:val="0"/>
          <w:color w:val="000000" w:themeColor="text1"/>
          <w:kern w:val="0"/>
          <w:sz w:val="32"/>
          <w:szCs w:val="32"/>
        </w:rPr>
        <w:t>第六章</w:t>
      </w:r>
      <w:r>
        <w:rPr>
          <w:rFonts w:hint="eastAsia" w:ascii="Times New Roman" w:hAnsi="Times New Roman" w:eastAsia="黑体"/>
          <w:snapToGrid w:val="0"/>
          <w:color w:val="000000" w:themeColor="text1"/>
          <w:kern w:val="0"/>
          <w:sz w:val="32"/>
          <w:szCs w:val="32"/>
        </w:rPr>
        <w:t xml:space="preserve">  </w:t>
      </w:r>
      <w:r>
        <w:rPr>
          <w:rFonts w:ascii="Times New Roman" w:hAnsi="黑体" w:eastAsia="黑体"/>
          <w:snapToGrid w:val="0"/>
          <w:color w:val="000000" w:themeColor="text1"/>
          <w:kern w:val="0"/>
          <w:sz w:val="32"/>
          <w:szCs w:val="32"/>
        </w:rPr>
        <w:t>监督与考核</w:t>
      </w:r>
    </w:p>
    <w:p>
      <w:pPr>
        <w:spacing w:line="560" w:lineRule="exact"/>
        <w:ind w:firstLine="640" w:firstLineChars="200"/>
        <w:rPr>
          <w:rFonts w:ascii="Times New Roman" w:hAnsi="黑体" w:eastAsia="黑体"/>
          <w:bCs/>
          <w:snapToGrid w:val="0"/>
          <w:color w:val="000000" w:themeColor="text1"/>
          <w:kern w:val="0"/>
          <w:sz w:val="32"/>
          <w:szCs w:val="32"/>
        </w:rPr>
      </w:pP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五十</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县级以上人民政府应当每年定期向同级党委、人民代表大会常务委员会报告脱贫攻坚、扶贫开发工作。</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下级人民政府应当向上一级人民政府、县级以上人民政府工作部门应当向本级人民政府定期报告脱贫攻坚、扶贫开发工作。</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五</w:t>
      </w:r>
      <w:r>
        <w:rPr>
          <w:rFonts w:ascii="Times New Roman" w:hAnsi="黑体" w:eastAsia="黑体"/>
          <w:bCs/>
          <w:snapToGrid w:val="0"/>
          <w:color w:val="000000" w:themeColor="text1"/>
          <w:kern w:val="0"/>
          <w:sz w:val="32"/>
          <w:szCs w:val="32"/>
        </w:rPr>
        <w:t>十</w:t>
      </w:r>
      <w:r>
        <w:rPr>
          <w:rFonts w:hint="eastAsia" w:ascii="Times New Roman" w:hAnsi="黑体" w:eastAsia="黑体"/>
          <w:bCs/>
          <w:snapToGrid w:val="0"/>
          <w:color w:val="000000" w:themeColor="text1"/>
          <w:kern w:val="0"/>
          <w:sz w:val="32"/>
          <w:szCs w:val="32"/>
        </w:rPr>
        <w:t>一</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县级以上人民政府扶贫开发机构对扶贫开发政策落实、规划实施、项目推进、资金管理等进行监督检查。</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财政、审计部门对扶贫开发资金的管理使用、项目的实施效益等进行监督检查。</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其他有关部门在各自法定职责范围内，对实现精准扶贫精准脱贫目标任务进行层级监督、专项检查。</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统计调查主管部门、扶贫开发机构应当建立扶贫开发统计监测体系，实施动态监测。</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第五十</w:t>
      </w:r>
      <w:r>
        <w:rPr>
          <w:rFonts w:hint="eastAsia" w:ascii="Times New Roman" w:hAnsi="黑体" w:eastAsia="黑体"/>
          <w:bCs/>
          <w:snapToGrid w:val="0"/>
          <w:color w:val="000000" w:themeColor="text1"/>
          <w:kern w:val="0"/>
          <w:sz w:val="32"/>
          <w:szCs w:val="32"/>
        </w:rPr>
        <w:t>二</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公民、法人或者其他组织对违反本条例的行为，有权</w:t>
      </w:r>
      <w:r>
        <w:rPr>
          <w:rFonts w:hint="eastAsia" w:ascii="仿宋_GB2312" w:hAnsi="仿宋" w:eastAsia="仿宋_GB2312"/>
          <w:snapToGrid w:val="0"/>
          <w:color w:val="000000" w:themeColor="text1"/>
          <w:kern w:val="0"/>
          <w:sz w:val="32"/>
          <w:szCs w:val="32"/>
        </w:rPr>
        <w:t>进行批评、举报、投诉</w:t>
      </w:r>
      <w:r>
        <w:rPr>
          <w:rFonts w:ascii="仿宋_GB2312" w:hAnsi="仿宋" w:eastAsia="仿宋_GB2312"/>
          <w:snapToGrid w:val="0"/>
          <w:color w:val="000000" w:themeColor="text1"/>
          <w:kern w:val="0"/>
          <w:sz w:val="32"/>
          <w:szCs w:val="32"/>
        </w:rPr>
        <w:t>，任何部门或者个人不得阻止或者打击报复。</w:t>
      </w:r>
    </w:p>
    <w:p>
      <w:pPr>
        <w:spacing w:line="560" w:lineRule="exact"/>
        <w:ind w:firstLine="640" w:firstLineChars="200"/>
        <w:rPr>
          <w:rFonts w:ascii="仿宋_GB2312" w:hAnsi="仿宋" w:eastAsia="仿宋_GB2312"/>
          <w:snapToGrid w:val="0"/>
          <w:color w:val="000000" w:themeColor="text1"/>
          <w:kern w:val="0"/>
          <w:sz w:val="32"/>
          <w:szCs w:val="32"/>
          <w:bdr w:val="single" w:color="auto" w:sz="4" w:space="0"/>
          <w:shd w:val="clear" w:color="FFFFFF" w:fill="D9D9D9"/>
        </w:rPr>
      </w:pPr>
      <w:r>
        <w:rPr>
          <w:rFonts w:ascii="仿宋_GB2312" w:hAnsi="仿宋" w:eastAsia="仿宋_GB2312"/>
          <w:snapToGrid w:val="0"/>
          <w:color w:val="000000" w:themeColor="text1"/>
          <w:kern w:val="0"/>
          <w:sz w:val="32"/>
          <w:szCs w:val="32"/>
        </w:rPr>
        <w:t>县级以上人民政府扶贫开发机构应当公开电话、邮箱</w:t>
      </w:r>
      <w:r>
        <w:rPr>
          <w:rFonts w:hint="eastAsia" w:ascii="仿宋_GB2312" w:hAnsi="仿宋" w:eastAsia="仿宋_GB2312"/>
          <w:snapToGrid w:val="0"/>
          <w:color w:val="000000" w:themeColor="text1"/>
          <w:kern w:val="0"/>
          <w:sz w:val="32"/>
          <w:szCs w:val="32"/>
        </w:rPr>
        <w:t>等投诉渠道</w:t>
      </w:r>
      <w:r>
        <w:rPr>
          <w:rFonts w:ascii="仿宋_GB2312" w:hAnsi="仿宋" w:eastAsia="仿宋_GB2312"/>
          <w:snapToGrid w:val="0"/>
          <w:color w:val="000000" w:themeColor="text1"/>
          <w:kern w:val="0"/>
          <w:sz w:val="32"/>
          <w:szCs w:val="32"/>
        </w:rPr>
        <w:t>，接受社会监督，</w:t>
      </w:r>
      <w:r>
        <w:rPr>
          <w:rFonts w:hint="eastAsia" w:ascii="仿宋_GB2312" w:hAnsi="仿宋" w:eastAsia="仿宋_GB2312"/>
          <w:snapToGrid w:val="0"/>
          <w:color w:val="000000" w:themeColor="text1"/>
          <w:kern w:val="0"/>
          <w:sz w:val="32"/>
          <w:szCs w:val="32"/>
        </w:rPr>
        <w:t>为各类媒体提供舆论监督的便利，对收到的举报、投诉应当</w:t>
      </w:r>
      <w:r>
        <w:rPr>
          <w:rFonts w:ascii="仿宋_GB2312" w:hAnsi="仿宋" w:eastAsia="仿宋_GB2312"/>
          <w:snapToGrid w:val="0"/>
          <w:color w:val="000000" w:themeColor="text1"/>
          <w:kern w:val="0"/>
          <w:sz w:val="32"/>
          <w:szCs w:val="32"/>
        </w:rPr>
        <w:t>及时处理或者向有关部门转送。</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第五十</w:t>
      </w:r>
      <w:r>
        <w:rPr>
          <w:rFonts w:hint="eastAsia" w:ascii="Times New Roman" w:hAnsi="黑体" w:eastAsia="黑体"/>
          <w:bCs/>
          <w:snapToGrid w:val="0"/>
          <w:color w:val="000000" w:themeColor="text1"/>
          <w:kern w:val="0"/>
          <w:sz w:val="32"/>
          <w:szCs w:val="32"/>
        </w:rPr>
        <w:t>三</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自治区人民政府建立和完善独立、公正、科学、透明的扶贫开发成效第三方评估机制，委托具有资质的评估机构开展专项调查、抽样调查或者实地核查，对扶贫开发成效进行评估检查。</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第五十</w:t>
      </w:r>
      <w:r>
        <w:rPr>
          <w:rFonts w:hint="eastAsia" w:ascii="Times New Roman" w:hAnsi="黑体" w:eastAsia="黑体"/>
          <w:bCs/>
          <w:snapToGrid w:val="0"/>
          <w:color w:val="000000" w:themeColor="text1"/>
          <w:kern w:val="0"/>
          <w:sz w:val="32"/>
          <w:szCs w:val="32"/>
        </w:rPr>
        <w:t>四</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各级人民政府及有关部门应当加强扶贫开发档案资料管理工作，客观、准确记录精准识别和精准退出、扶贫开发任务推进、扶贫开发项目实施、扶贫开发资金使用等工作的过程及成效。</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第五十</w:t>
      </w:r>
      <w:r>
        <w:rPr>
          <w:rFonts w:hint="eastAsia" w:ascii="Times New Roman" w:hAnsi="黑体" w:eastAsia="黑体"/>
          <w:bCs/>
          <w:snapToGrid w:val="0"/>
          <w:color w:val="000000" w:themeColor="text1"/>
          <w:kern w:val="0"/>
          <w:sz w:val="32"/>
          <w:szCs w:val="32"/>
        </w:rPr>
        <w:t>五</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县级以上人民政府及有关部门应当加强扶贫诚信体系建设，建立和完善项目管理、资金使用等扶贫脱贫全过程诚信记录及违法信息归集、共享和公开机制，对申报、实施扶贫项目的单位或者组织实施扶贫项目的企业、个人以及贫困户建立信用档案，实行守信激励和失信惩戒。</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第五十</w:t>
      </w:r>
      <w:r>
        <w:rPr>
          <w:rFonts w:hint="eastAsia" w:ascii="Times New Roman" w:hAnsi="黑体" w:eastAsia="黑体"/>
          <w:bCs/>
          <w:snapToGrid w:val="0"/>
          <w:color w:val="000000" w:themeColor="text1"/>
          <w:kern w:val="0"/>
          <w:sz w:val="32"/>
          <w:szCs w:val="32"/>
        </w:rPr>
        <w:t>六</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扶贫开发工作成效实行最严格的考核制度，按照国家和自治区有关规定，对减贫成效、精准识别、精准帮扶、扶贫资金绩效等方面实施考核</w:t>
      </w:r>
      <w:r>
        <w:rPr>
          <w:rFonts w:hint="eastAsia" w:ascii="仿宋_GB2312" w:hAnsi="仿宋" w:eastAsia="仿宋_GB2312"/>
          <w:snapToGrid w:val="0"/>
          <w:color w:val="000000" w:themeColor="text1"/>
          <w:kern w:val="0"/>
          <w:sz w:val="32"/>
          <w:szCs w:val="32"/>
        </w:rPr>
        <w:t>，建立完善奖惩机制，实行正向激励，落实责任追究。</w:t>
      </w:r>
    </w:p>
    <w:p>
      <w:pPr>
        <w:spacing w:line="560" w:lineRule="exact"/>
        <w:ind w:firstLine="640" w:firstLineChars="200"/>
        <w:rPr>
          <w:rFonts w:ascii="Times New Roman" w:hAnsi="Times New Roman" w:eastAsia="仿宋"/>
          <w:snapToGrid w:val="0"/>
          <w:color w:val="000000" w:themeColor="text1"/>
          <w:kern w:val="0"/>
          <w:sz w:val="32"/>
          <w:szCs w:val="32"/>
          <w:highlight w:val="blue"/>
        </w:rPr>
      </w:pPr>
    </w:p>
    <w:p>
      <w:pPr>
        <w:spacing w:line="560" w:lineRule="exact"/>
        <w:jc w:val="center"/>
        <w:rPr>
          <w:rFonts w:ascii="Times New Roman" w:hAnsi="Times New Roman" w:eastAsia="黑体"/>
          <w:snapToGrid w:val="0"/>
          <w:color w:val="000000" w:themeColor="text1"/>
          <w:kern w:val="0"/>
          <w:sz w:val="32"/>
          <w:szCs w:val="32"/>
        </w:rPr>
      </w:pPr>
      <w:r>
        <w:rPr>
          <w:rFonts w:ascii="Times New Roman" w:hAnsi="黑体" w:eastAsia="黑体"/>
          <w:bCs/>
          <w:snapToGrid w:val="0"/>
          <w:color w:val="000000" w:themeColor="text1"/>
          <w:kern w:val="0"/>
          <w:sz w:val="32"/>
          <w:szCs w:val="32"/>
        </w:rPr>
        <w:t>第七章</w:t>
      </w:r>
      <w:r>
        <w:rPr>
          <w:rFonts w:hint="eastAsia" w:ascii="Times New Roman" w:hAnsi="Times New Roman" w:eastAsia="黑体"/>
          <w:bCs/>
          <w:snapToGrid w:val="0"/>
          <w:color w:val="000000" w:themeColor="text1"/>
          <w:kern w:val="0"/>
          <w:sz w:val="32"/>
          <w:szCs w:val="32"/>
        </w:rPr>
        <w:t xml:space="preserve">  </w:t>
      </w:r>
      <w:r>
        <w:rPr>
          <w:rFonts w:ascii="Times New Roman" w:hAnsi="黑体" w:eastAsia="黑体"/>
          <w:bCs/>
          <w:snapToGrid w:val="0"/>
          <w:color w:val="000000" w:themeColor="text1"/>
          <w:kern w:val="0"/>
          <w:sz w:val="32"/>
          <w:szCs w:val="32"/>
        </w:rPr>
        <w:t>法律责任</w:t>
      </w:r>
    </w:p>
    <w:p>
      <w:pPr>
        <w:spacing w:line="560" w:lineRule="exact"/>
        <w:ind w:firstLine="640" w:firstLineChars="200"/>
        <w:rPr>
          <w:rFonts w:ascii="Times New Roman" w:hAnsi="黑体" w:eastAsia="黑体"/>
          <w:bCs/>
          <w:snapToGrid w:val="0"/>
          <w:color w:val="000000" w:themeColor="text1"/>
          <w:kern w:val="0"/>
          <w:sz w:val="32"/>
          <w:szCs w:val="32"/>
        </w:rPr>
      </w:pP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第五十</w:t>
      </w:r>
      <w:r>
        <w:rPr>
          <w:rFonts w:hint="eastAsia" w:ascii="Times New Roman" w:hAnsi="黑体" w:eastAsia="黑体"/>
          <w:bCs/>
          <w:snapToGrid w:val="0"/>
          <w:color w:val="000000" w:themeColor="text1"/>
          <w:kern w:val="0"/>
          <w:sz w:val="32"/>
          <w:szCs w:val="32"/>
        </w:rPr>
        <w:t>七</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违反本条例规定，隐瞒或者虚报相关信息，骗取扶贫开发政策待遇的，由有关部门列入失信惩戒名单，取消受助资格；获取经济利益的，依法追回；造成损失的，依法赔偿损失。</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套取扶贫开发资金和项目的，由县级以上人民政府取消项目、追回资金；有违法所得的，依法没收违法所得；造成损失的，依法赔偿损失；构成犯罪的，依法追究刑事责任。</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第五十</w:t>
      </w:r>
      <w:r>
        <w:rPr>
          <w:rFonts w:hint="eastAsia" w:ascii="Times New Roman" w:hAnsi="黑体" w:eastAsia="黑体"/>
          <w:bCs/>
          <w:snapToGrid w:val="0"/>
          <w:color w:val="000000" w:themeColor="text1"/>
          <w:kern w:val="0"/>
          <w:sz w:val="32"/>
          <w:szCs w:val="32"/>
        </w:rPr>
        <w:t>八</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违反本条例规定，损毁或者侵占扶贫开发项目设施、设备和资产的，由扶贫开发项目主管部门责令限期改正，造成损失的，依法赔偿损失；构成犯罪的，依法追究刑事责任。</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五十九</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履行扶贫开发工作职责的公职人员失职渎职，有下列行为之一，由其主管部门或者监察机关依法给予处分；造成损失的，依法承担赔偿责任；构成犯罪的，依法追究刑事责任：</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（一）在扶贫开发工作中滥用职权、玩忽职守、徇私舞弊的；</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（二）违反贫困对象识别和退出认定程序，造成结果错误，情节严重的；</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（三）滞留、截留、挪用、侵占或者套取扶贫开发资金的；</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（四）干扰、阻碍扶贫开发项目实施的；</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（五）弄虚作假、隐瞒实情，规避监督检查的；</w:t>
      </w:r>
    </w:p>
    <w:p>
      <w:pPr>
        <w:spacing w:line="560" w:lineRule="exact"/>
        <w:ind w:firstLine="640" w:firstLineChars="200"/>
        <w:rPr>
          <w:rFonts w:ascii="仿宋_GB2312" w:hAnsi="仿宋" w:eastAsia="仿宋_GB2312"/>
          <w:snapToGrid w:val="0"/>
          <w:color w:val="000000" w:themeColor="text1"/>
          <w:kern w:val="0"/>
          <w:sz w:val="32"/>
          <w:szCs w:val="32"/>
        </w:rPr>
      </w:pPr>
      <w:r>
        <w:rPr>
          <w:rFonts w:ascii="仿宋_GB2312" w:hAnsi="仿宋" w:eastAsia="仿宋_GB2312"/>
          <w:snapToGrid w:val="0"/>
          <w:color w:val="000000" w:themeColor="text1"/>
          <w:kern w:val="0"/>
          <w:sz w:val="32"/>
          <w:szCs w:val="32"/>
        </w:rPr>
        <w:t>（六）其他不依法履行或者不依法正确履行扶贫开发工作职责，对扶贫开发工作造成不良影响的。</w:t>
      </w: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六十</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违反本条例规定，应当承担法律责任的其他行为，依照有关法律法规执行。</w:t>
      </w:r>
    </w:p>
    <w:p>
      <w:pPr>
        <w:spacing w:line="560" w:lineRule="exact"/>
        <w:ind w:firstLine="640" w:firstLineChars="200"/>
        <w:rPr>
          <w:rFonts w:ascii="Times New Roman" w:hAnsi="Times New Roman" w:eastAsia="仿宋"/>
          <w:snapToGrid w:val="0"/>
          <w:color w:val="000000" w:themeColor="text1"/>
          <w:kern w:val="0"/>
          <w:sz w:val="32"/>
          <w:szCs w:val="32"/>
        </w:rPr>
      </w:pPr>
    </w:p>
    <w:p>
      <w:pPr>
        <w:spacing w:line="560" w:lineRule="exact"/>
        <w:jc w:val="center"/>
        <w:rPr>
          <w:rFonts w:ascii="Times New Roman" w:hAnsi="黑体" w:eastAsia="黑体"/>
          <w:bCs/>
          <w:snapToGrid w:val="0"/>
          <w:color w:val="000000" w:themeColor="text1"/>
          <w:kern w:val="0"/>
          <w:sz w:val="32"/>
          <w:szCs w:val="32"/>
        </w:rPr>
      </w:pPr>
      <w:r>
        <w:rPr>
          <w:rFonts w:ascii="Times New Roman" w:hAnsi="黑体" w:eastAsia="黑体"/>
          <w:bCs/>
          <w:snapToGrid w:val="0"/>
          <w:color w:val="000000" w:themeColor="text1"/>
          <w:kern w:val="0"/>
          <w:sz w:val="32"/>
          <w:szCs w:val="32"/>
        </w:rPr>
        <w:t>第八章</w:t>
      </w:r>
      <w:r>
        <w:rPr>
          <w:rFonts w:hint="eastAsia" w:ascii="Times New Roman" w:hAnsi="Times New Roman" w:eastAsia="黑体"/>
          <w:bCs/>
          <w:snapToGrid w:val="0"/>
          <w:color w:val="000000" w:themeColor="text1"/>
          <w:kern w:val="0"/>
          <w:sz w:val="32"/>
          <w:szCs w:val="32"/>
        </w:rPr>
        <w:t xml:space="preserve">  </w:t>
      </w:r>
      <w:r>
        <w:rPr>
          <w:rFonts w:ascii="Times New Roman" w:hAnsi="黑体" w:eastAsia="黑体"/>
          <w:bCs/>
          <w:snapToGrid w:val="0"/>
          <w:color w:val="000000" w:themeColor="text1"/>
          <w:kern w:val="0"/>
          <w:sz w:val="32"/>
          <w:szCs w:val="32"/>
        </w:rPr>
        <w:t>附</w:t>
      </w:r>
      <w:r>
        <w:rPr>
          <w:rFonts w:hint="eastAsia" w:ascii="Times New Roman" w:hAnsi="Times New Roman" w:eastAsia="黑体"/>
          <w:bCs/>
          <w:snapToGrid w:val="0"/>
          <w:color w:val="000000" w:themeColor="text1"/>
          <w:kern w:val="0"/>
          <w:sz w:val="32"/>
          <w:szCs w:val="32"/>
        </w:rPr>
        <w:t xml:space="preserve">  </w:t>
      </w:r>
      <w:r>
        <w:rPr>
          <w:rFonts w:ascii="Times New Roman" w:hAnsi="黑体" w:eastAsia="黑体"/>
          <w:bCs/>
          <w:snapToGrid w:val="0"/>
          <w:color w:val="000000" w:themeColor="text1"/>
          <w:kern w:val="0"/>
          <w:sz w:val="32"/>
          <w:szCs w:val="32"/>
        </w:rPr>
        <w:t>则</w:t>
      </w:r>
    </w:p>
    <w:p>
      <w:pPr>
        <w:spacing w:line="560" w:lineRule="exact"/>
        <w:jc w:val="center"/>
        <w:rPr>
          <w:rFonts w:ascii="Times New Roman" w:hAnsi="黑体" w:eastAsia="黑体"/>
          <w:bCs/>
          <w:snapToGrid w:val="0"/>
          <w:color w:val="000000" w:themeColor="text1"/>
          <w:kern w:val="0"/>
          <w:sz w:val="32"/>
          <w:szCs w:val="32"/>
        </w:rPr>
      </w:pPr>
    </w:p>
    <w:p>
      <w:pPr>
        <w:spacing w:line="560" w:lineRule="exact"/>
        <w:ind w:firstLine="640" w:firstLineChars="200"/>
        <w:rPr>
          <w:rFonts w:ascii="仿宋_GB2312" w:hAnsi="仿宋" w:eastAsia="仿宋_GB2312"/>
          <w:snapToGrid w:val="0"/>
          <w:color w:val="000000" w:themeColor="text1"/>
          <w:kern w:val="0"/>
          <w:sz w:val="32"/>
          <w:szCs w:val="32"/>
        </w:rPr>
      </w:pPr>
      <w:r>
        <w:rPr>
          <w:rFonts w:ascii="Times New Roman" w:hAnsi="黑体" w:eastAsia="黑体"/>
          <w:bCs/>
          <w:snapToGrid w:val="0"/>
          <w:color w:val="000000" w:themeColor="text1"/>
          <w:kern w:val="0"/>
          <w:sz w:val="32"/>
          <w:szCs w:val="32"/>
        </w:rPr>
        <w:t>第</w:t>
      </w:r>
      <w:r>
        <w:rPr>
          <w:rFonts w:hint="eastAsia" w:ascii="Times New Roman" w:hAnsi="黑体" w:eastAsia="黑体"/>
          <w:bCs/>
          <w:snapToGrid w:val="0"/>
          <w:color w:val="000000" w:themeColor="text1"/>
          <w:kern w:val="0"/>
          <w:sz w:val="32"/>
          <w:szCs w:val="32"/>
        </w:rPr>
        <w:t>六十一</w:t>
      </w:r>
      <w:r>
        <w:rPr>
          <w:rFonts w:ascii="Times New Roman" w:hAnsi="黑体" w:eastAsia="黑体"/>
          <w:bCs/>
          <w:snapToGrid w:val="0"/>
          <w:color w:val="000000" w:themeColor="text1"/>
          <w:kern w:val="0"/>
          <w:sz w:val="32"/>
          <w:szCs w:val="32"/>
        </w:rPr>
        <w:t>条</w:t>
      </w:r>
      <w:r>
        <w:rPr>
          <w:rFonts w:hint="eastAsia" w:ascii="仿宋_GB2312" w:hAnsi="仿宋" w:eastAsia="仿宋_GB2312"/>
          <w:snapToGrid w:val="0"/>
          <w:color w:val="000000" w:themeColor="text1"/>
          <w:kern w:val="0"/>
          <w:sz w:val="32"/>
          <w:szCs w:val="32"/>
        </w:rPr>
        <w:t xml:space="preserve">  </w:t>
      </w:r>
      <w:r>
        <w:rPr>
          <w:rFonts w:ascii="仿宋_GB2312" w:hAnsi="仿宋" w:eastAsia="仿宋_GB2312"/>
          <w:snapToGrid w:val="0"/>
          <w:color w:val="000000" w:themeColor="text1"/>
          <w:kern w:val="0"/>
          <w:sz w:val="32"/>
          <w:szCs w:val="32"/>
        </w:rPr>
        <w:t>本条例自</w:t>
      </w:r>
      <w:r>
        <w:rPr>
          <w:rFonts w:hint="eastAsia" w:ascii="仿宋_GB2312" w:hAnsi="仿宋" w:eastAsia="仿宋_GB2312"/>
          <w:snapToGrid w:val="0"/>
          <w:color w:val="000000" w:themeColor="text1"/>
          <w:kern w:val="0"/>
          <w:sz w:val="32"/>
          <w:szCs w:val="32"/>
        </w:rPr>
        <w:t>2018</w:t>
      </w:r>
      <w:r>
        <w:rPr>
          <w:rFonts w:ascii="仿宋_GB2312" w:hAnsi="仿宋" w:eastAsia="仿宋_GB2312"/>
          <w:snapToGrid w:val="0"/>
          <w:color w:val="000000" w:themeColor="text1"/>
          <w:kern w:val="0"/>
          <w:sz w:val="32"/>
          <w:szCs w:val="32"/>
        </w:rPr>
        <w:t>年</w:t>
      </w:r>
      <w:r>
        <w:rPr>
          <w:rFonts w:hint="eastAsia" w:ascii="仿宋_GB2312" w:hAnsi="仿宋" w:eastAsia="仿宋_GB2312"/>
          <w:snapToGrid w:val="0"/>
          <w:color w:val="000000" w:themeColor="text1"/>
          <w:kern w:val="0"/>
          <w:sz w:val="32"/>
          <w:szCs w:val="32"/>
        </w:rPr>
        <w:t>8</w:t>
      </w:r>
      <w:r>
        <w:rPr>
          <w:rFonts w:ascii="仿宋_GB2312" w:hAnsi="仿宋" w:eastAsia="仿宋_GB2312"/>
          <w:snapToGrid w:val="0"/>
          <w:color w:val="000000" w:themeColor="text1"/>
          <w:kern w:val="0"/>
          <w:sz w:val="32"/>
          <w:szCs w:val="32"/>
        </w:rPr>
        <w:t>月</w:t>
      </w:r>
      <w:r>
        <w:rPr>
          <w:rFonts w:hint="eastAsia" w:ascii="仿宋_GB2312" w:hAnsi="仿宋" w:eastAsia="仿宋_GB2312"/>
          <w:snapToGrid w:val="0"/>
          <w:color w:val="000000" w:themeColor="text1"/>
          <w:kern w:val="0"/>
          <w:sz w:val="32"/>
          <w:szCs w:val="32"/>
        </w:rPr>
        <w:t>1</w:t>
      </w:r>
      <w:r>
        <w:rPr>
          <w:rFonts w:ascii="仿宋_GB2312" w:hAnsi="仿宋" w:eastAsia="仿宋_GB2312"/>
          <w:snapToGrid w:val="0"/>
          <w:color w:val="000000" w:themeColor="text1"/>
          <w:kern w:val="0"/>
          <w:sz w:val="32"/>
          <w:szCs w:val="32"/>
        </w:rPr>
        <w:t>日起施行。</w:t>
      </w:r>
    </w:p>
    <w:sectPr>
      <w:footerReference r:id="rId3" w:type="default"/>
      <w:pgSz w:w="11906" w:h="16838"/>
      <w:pgMar w:top="2098" w:right="1531" w:bottom="1985"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heme="minorEastAsia" w:hAnsiTheme="minorEastAsia" w:eastAsiaTheme="minorEastAsia"/>
        <w:sz w:val="24"/>
        <w:szCs w:val="24"/>
      </w:rPr>
    </w:pPr>
    <w:r>
      <w:rPr>
        <w:sz w:val="24"/>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3"/>
                  <w:jc w:val="cente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0FF9"/>
    <w:rsid w:val="000005F8"/>
    <w:rsid w:val="00010C3E"/>
    <w:rsid w:val="00012A7E"/>
    <w:rsid w:val="00013EE5"/>
    <w:rsid w:val="00013F7D"/>
    <w:rsid w:val="00016110"/>
    <w:rsid w:val="00017002"/>
    <w:rsid w:val="00017B5D"/>
    <w:rsid w:val="00034C04"/>
    <w:rsid w:val="0004075C"/>
    <w:rsid w:val="00050DB2"/>
    <w:rsid w:val="0005399F"/>
    <w:rsid w:val="0005414B"/>
    <w:rsid w:val="000660B3"/>
    <w:rsid w:val="00073926"/>
    <w:rsid w:val="000913CC"/>
    <w:rsid w:val="00096D8D"/>
    <w:rsid w:val="000A436C"/>
    <w:rsid w:val="000A7F90"/>
    <w:rsid w:val="000B30A0"/>
    <w:rsid w:val="000B361E"/>
    <w:rsid w:val="000B4800"/>
    <w:rsid w:val="000B6D4F"/>
    <w:rsid w:val="000B796D"/>
    <w:rsid w:val="000C3992"/>
    <w:rsid w:val="000C7814"/>
    <w:rsid w:val="000D2263"/>
    <w:rsid w:val="000D3DD9"/>
    <w:rsid w:val="000D7734"/>
    <w:rsid w:val="000E35BF"/>
    <w:rsid w:val="000E5653"/>
    <w:rsid w:val="000F1797"/>
    <w:rsid w:val="0010288C"/>
    <w:rsid w:val="00102C19"/>
    <w:rsid w:val="00107FDD"/>
    <w:rsid w:val="001121BA"/>
    <w:rsid w:val="00117DEE"/>
    <w:rsid w:val="00124C4E"/>
    <w:rsid w:val="00126BDB"/>
    <w:rsid w:val="0014190C"/>
    <w:rsid w:val="00141B5C"/>
    <w:rsid w:val="00153292"/>
    <w:rsid w:val="00156C3C"/>
    <w:rsid w:val="00173622"/>
    <w:rsid w:val="00174142"/>
    <w:rsid w:val="00174F73"/>
    <w:rsid w:val="001804DE"/>
    <w:rsid w:val="00191B43"/>
    <w:rsid w:val="001924B0"/>
    <w:rsid w:val="00196B12"/>
    <w:rsid w:val="001A31DA"/>
    <w:rsid w:val="001B5F13"/>
    <w:rsid w:val="001D2C62"/>
    <w:rsid w:val="001D3C75"/>
    <w:rsid w:val="001D453B"/>
    <w:rsid w:val="001E09F6"/>
    <w:rsid w:val="001E6022"/>
    <w:rsid w:val="001F0FA0"/>
    <w:rsid w:val="001F5DA1"/>
    <w:rsid w:val="0021050A"/>
    <w:rsid w:val="00221C95"/>
    <w:rsid w:val="002263AC"/>
    <w:rsid w:val="00231281"/>
    <w:rsid w:val="00233683"/>
    <w:rsid w:val="00236171"/>
    <w:rsid w:val="00241BE2"/>
    <w:rsid w:val="00242951"/>
    <w:rsid w:val="00250EE0"/>
    <w:rsid w:val="00251E27"/>
    <w:rsid w:val="002825F0"/>
    <w:rsid w:val="00283C26"/>
    <w:rsid w:val="00287C29"/>
    <w:rsid w:val="0029118F"/>
    <w:rsid w:val="0029218C"/>
    <w:rsid w:val="00293140"/>
    <w:rsid w:val="00294040"/>
    <w:rsid w:val="002A3649"/>
    <w:rsid w:val="002A714B"/>
    <w:rsid w:val="002C0CA3"/>
    <w:rsid w:val="002C1930"/>
    <w:rsid w:val="002C2B34"/>
    <w:rsid w:val="002D6EB9"/>
    <w:rsid w:val="002E2632"/>
    <w:rsid w:val="002F3875"/>
    <w:rsid w:val="002F5E24"/>
    <w:rsid w:val="002F7388"/>
    <w:rsid w:val="00300CCE"/>
    <w:rsid w:val="00303F6A"/>
    <w:rsid w:val="00310293"/>
    <w:rsid w:val="00320D5E"/>
    <w:rsid w:val="003212BE"/>
    <w:rsid w:val="0033584C"/>
    <w:rsid w:val="00336ADD"/>
    <w:rsid w:val="003428E5"/>
    <w:rsid w:val="00343C0A"/>
    <w:rsid w:val="00355559"/>
    <w:rsid w:val="00370891"/>
    <w:rsid w:val="00371677"/>
    <w:rsid w:val="00390941"/>
    <w:rsid w:val="00391CEA"/>
    <w:rsid w:val="003A1695"/>
    <w:rsid w:val="003A570A"/>
    <w:rsid w:val="003A679F"/>
    <w:rsid w:val="003B193B"/>
    <w:rsid w:val="003B422A"/>
    <w:rsid w:val="003D16D7"/>
    <w:rsid w:val="003D1C3F"/>
    <w:rsid w:val="003E12D3"/>
    <w:rsid w:val="003E3D4A"/>
    <w:rsid w:val="003F259F"/>
    <w:rsid w:val="003F31DF"/>
    <w:rsid w:val="003F6733"/>
    <w:rsid w:val="0040014F"/>
    <w:rsid w:val="0040213D"/>
    <w:rsid w:val="00403FB7"/>
    <w:rsid w:val="0040784D"/>
    <w:rsid w:val="00410D1D"/>
    <w:rsid w:val="00415A4E"/>
    <w:rsid w:val="00416E54"/>
    <w:rsid w:val="00420154"/>
    <w:rsid w:val="00421A11"/>
    <w:rsid w:val="0042226B"/>
    <w:rsid w:val="004241E8"/>
    <w:rsid w:val="004244D1"/>
    <w:rsid w:val="00442F2B"/>
    <w:rsid w:val="00453E9C"/>
    <w:rsid w:val="00457834"/>
    <w:rsid w:val="004705DA"/>
    <w:rsid w:val="004758A1"/>
    <w:rsid w:val="00477A4B"/>
    <w:rsid w:val="00485C60"/>
    <w:rsid w:val="00497CBD"/>
    <w:rsid w:val="004A35E5"/>
    <w:rsid w:val="004A520F"/>
    <w:rsid w:val="004B31DA"/>
    <w:rsid w:val="004B384B"/>
    <w:rsid w:val="004B4401"/>
    <w:rsid w:val="004B4632"/>
    <w:rsid w:val="004C00AF"/>
    <w:rsid w:val="004C0D70"/>
    <w:rsid w:val="004C1D5A"/>
    <w:rsid w:val="004C60BE"/>
    <w:rsid w:val="004C718B"/>
    <w:rsid w:val="004C7E6D"/>
    <w:rsid w:val="004C7EA1"/>
    <w:rsid w:val="004D1FCF"/>
    <w:rsid w:val="004E08AB"/>
    <w:rsid w:val="004E1746"/>
    <w:rsid w:val="004E1D1E"/>
    <w:rsid w:val="004E2729"/>
    <w:rsid w:val="004F4B8A"/>
    <w:rsid w:val="004F6197"/>
    <w:rsid w:val="005027CA"/>
    <w:rsid w:val="00504BA6"/>
    <w:rsid w:val="00506676"/>
    <w:rsid w:val="00507D22"/>
    <w:rsid w:val="0051524B"/>
    <w:rsid w:val="00517664"/>
    <w:rsid w:val="00523254"/>
    <w:rsid w:val="0054209E"/>
    <w:rsid w:val="00547426"/>
    <w:rsid w:val="00547A1A"/>
    <w:rsid w:val="00555B0F"/>
    <w:rsid w:val="005560A1"/>
    <w:rsid w:val="00563485"/>
    <w:rsid w:val="00574419"/>
    <w:rsid w:val="005842C5"/>
    <w:rsid w:val="005A3579"/>
    <w:rsid w:val="005B0B13"/>
    <w:rsid w:val="005B73C7"/>
    <w:rsid w:val="005C0189"/>
    <w:rsid w:val="005C0CBA"/>
    <w:rsid w:val="005C736A"/>
    <w:rsid w:val="005D0425"/>
    <w:rsid w:val="005D0B68"/>
    <w:rsid w:val="005D4F4E"/>
    <w:rsid w:val="005E24C9"/>
    <w:rsid w:val="005E4070"/>
    <w:rsid w:val="00605CB3"/>
    <w:rsid w:val="00606F90"/>
    <w:rsid w:val="00616A45"/>
    <w:rsid w:val="00632EB7"/>
    <w:rsid w:val="00633A15"/>
    <w:rsid w:val="00633B5C"/>
    <w:rsid w:val="00637D8C"/>
    <w:rsid w:val="006614B4"/>
    <w:rsid w:val="006648DE"/>
    <w:rsid w:val="00664E85"/>
    <w:rsid w:val="006654D9"/>
    <w:rsid w:val="00672F4F"/>
    <w:rsid w:val="0068685F"/>
    <w:rsid w:val="00692355"/>
    <w:rsid w:val="006A1D76"/>
    <w:rsid w:val="006A7C6E"/>
    <w:rsid w:val="006B0B86"/>
    <w:rsid w:val="006B5E09"/>
    <w:rsid w:val="006B74FA"/>
    <w:rsid w:val="006C1B78"/>
    <w:rsid w:val="006C7802"/>
    <w:rsid w:val="006D2BB8"/>
    <w:rsid w:val="006E0E82"/>
    <w:rsid w:val="006F4AD7"/>
    <w:rsid w:val="006F5567"/>
    <w:rsid w:val="00705961"/>
    <w:rsid w:val="00707946"/>
    <w:rsid w:val="00707B77"/>
    <w:rsid w:val="00735B27"/>
    <w:rsid w:val="00737210"/>
    <w:rsid w:val="00742F4D"/>
    <w:rsid w:val="00745EEE"/>
    <w:rsid w:val="00751101"/>
    <w:rsid w:val="007540D2"/>
    <w:rsid w:val="007541BD"/>
    <w:rsid w:val="007621C2"/>
    <w:rsid w:val="00772E3C"/>
    <w:rsid w:val="00775D45"/>
    <w:rsid w:val="007866F6"/>
    <w:rsid w:val="007924C4"/>
    <w:rsid w:val="0079377A"/>
    <w:rsid w:val="007A4B4E"/>
    <w:rsid w:val="007A57C7"/>
    <w:rsid w:val="007B0E5F"/>
    <w:rsid w:val="007B3282"/>
    <w:rsid w:val="007B5EDE"/>
    <w:rsid w:val="007C1D59"/>
    <w:rsid w:val="007C7546"/>
    <w:rsid w:val="007D4DDB"/>
    <w:rsid w:val="007E3D8A"/>
    <w:rsid w:val="007E3F21"/>
    <w:rsid w:val="007E569D"/>
    <w:rsid w:val="007E5BED"/>
    <w:rsid w:val="007E6D4C"/>
    <w:rsid w:val="007E7593"/>
    <w:rsid w:val="007F3FEB"/>
    <w:rsid w:val="007F53A5"/>
    <w:rsid w:val="007F7DB5"/>
    <w:rsid w:val="00802493"/>
    <w:rsid w:val="00803A7C"/>
    <w:rsid w:val="00805197"/>
    <w:rsid w:val="0081000B"/>
    <w:rsid w:val="00810ADA"/>
    <w:rsid w:val="00816DE2"/>
    <w:rsid w:val="008172B9"/>
    <w:rsid w:val="008318B3"/>
    <w:rsid w:val="008355AF"/>
    <w:rsid w:val="00836D59"/>
    <w:rsid w:val="008501C6"/>
    <w:rsid w:val="00861EF6"/>
    <w:rsid w:val="00872433"/>
    <w:rsid w:val="00885656"/>
    <w:rsid w:val="008A1555"/>
    <w:rsid w:val="008A6890"/>
    <w:rsid w:val="008A7910"/>
    <w:rsid w:val="008B13A2"/>
    <w:rsid w:val="008B2D6C"/>
    <w:rsid w:val="008B38B2"/>
    <w:rsid w:val="008B7EAF"/>
    <w:rsid w:val="008C43F4"/>
    <w:rsid w:val="008D2435"/>
    <w:rsid w:val="008E234B"/>
    <w:rsid w:val="008F447F"/>
    <w:rsid w:val="00901658"/>
    <w:rsid w:val="0090774D"/>
    <w:rsid w:val="009158FE"/>
    <w:rsid w:val="009163B8"/>
    <w:rsid w:val="00917EED"/>
    <w:rsid w:val="00922EC7"/>
    <w:rsid w:val="009316E3"/>
    <w:rsid w:val="00933525"/>
    <w:rsid w:val="00952C18"/>
    <w:rsid w:val="00953334"/>
    <w:rsid w:val="009560AC"/>
    <w:rsid w:val="0096311C"/>
    <w:rsid w:val="0096727C"/>
    <w:rsid w:val="009713B8"/>
    <w:rsid w:val="009718C5"/>
    <w:rsid w:val="00972D56"/>
    <w:rsid w:val="00976B28"/>
    <w:rsid w:val="00990552"/>
    <w:rsid w:val="0099527D"/>
    <w:rsid w:val="00996FE3"/>
    <w:rsid w:val="00997F9C"/>
    <w:rsid w:val="009B4005"/>
    <w:rsid w:val="009E6E63"/>
    <w:rsid w:val="00A0526E"/>
    <w:rsid w:val="00A21CB6"/>
    <w:rsid w:val="00A22B07"/>
    <w:rsid w:val="00A24760"/>
    <w:rsid w:val="00A261D6"/>
    <w:rsid w:val="00A33BD0"/>
    <w:rsid w:val="00A34727"/>
    <w:rsid w:val="00A521F8"/>
    <w:rsid w:val="00A536BF"/>
    <w:rsid w:val="00A56345"/>
    <w:rsid w:val="00A566C5"/>
    <w:rsid w:val="00A71871"/>
    <w:rsid w:val="00A77D90"/>
    <w:rsid w:val="00A8508E"/>
    <w:rsid w:val="00A852A9"/>
    <w:rsid w:val="00A877E2"/>
    <w:rsid w:val="00A91D70"/>
    <w:rsid w:val="00A9565E"/>
    <w:rsid w:val="00A95FE7"/>
    <w:rsid w:val="00A96380"/>
    <w:rsid w:val="00AA0395"/>
    <w:rsid w:val="00AA06DB"/>
    <w:rsid w:val="00AA4125"/>
    <w:rsid w:val="00AB02CF"/>
    <w:rsid w:val="00AB1B1D"/>
    <w:rsid w:val="00AC3A8C"/>
    <w:rsid w:val="00AC5985"/>
    <w:rsid w:val="00AD375E"/>
    <w:rsid w:val="00AD6263"/>
    <w:rsid w:val="00AD6AD9"/>
    <w:rsid w:val="00AE2FE5"/>
    <w:rsid w:val="00AE36AA"/>
    <w:rsid w:val="00AE6940"/>
    <w:rsid w:val="00AF51CA"/>
    <w:rsid w:val="00AF79F0"/>
    <w:rsid w:val="00B00AC5"/>
    <w:rsid w:val="00B17287"/>
    <w:rsid w:val="00B201D1"/>
    <w:rsid w:val="00B206D6"/>
    <w:rsid w:val="00B265AB"/>
    <w:rsid w:val="00B34BD3"/>
    <w:rsid w:val="00B367C9"/>
    <w:rsid w:val="00B43387"/>
    <w:rsid w:val="00B511A6"/>
    <w:rsid w:val="00B70E03"/>
    <w:rsid w:val="00B7129D"/>
    <w:rsid w:val="00B72DBD"/>
    <w:rsid w:val="00B801C5"/>
    <w:rsid w:val="00BA2228"/>
    <w:rsid w:val="00BB28A4"/>
    <w:rsid w:val="00BC429F"/>
    <w:rsid w:val="00BC44CE"/>
    <w:rsid w:val="00BC79E8"/>
    <w:rsid w:val="00BD5518"/>
    <w:rsid w:val="00BD7AAF"/>
    <w:rsid w:val="00BE00AB"/>
    <w:rsid w:val="00BE5E52"/>
    <w:rsid w:val="00C025BB"/>
    <w:rsid w:val="00C05552"/>
    <w:rsid w:val="00C279F2"/>
    <w:rsid w:val="00C40645"/>
    <w:rsid w:val="00C42EFD"/>
    <w:rsid w:val="00C45324"/>
    <w:rsid w:val="00C61D77"/>
    <w:rsid w:val="00C67223"/>
    <w:rsid w:val="00C738FF"/>
    <w:rsid w:val="00C74843"/>
    <w:rsid w:val="00C77FF7"/>
    <w:rsid w:val="00C80639"/>
    <w:rsid w:val="00C8078D"/>
    <w:rsid w:val="00C80BCF"/>
    <w:rsid w:val="00C82547"/>
    <w:rsid w:val="00CB0565"/>
    <w:rsid w:val="00CB715F"/>
    <w:rsid w:val="00CC1EB2"/>
    <w:rsid w:val="00CE1EEF"/>
    <w:rsid w:val="00CE3D8A"/>
    <w:rsid w:val="00CE4636"/>
    <w:rsid w:val="00CE48DB"/>
    <w:rsid w:val="00CE7250"/>
    <w:rsid w:val="00CF0DA8"/>
    <w:rsid w:val="00D007A9"/>
    <w:rsid w:val="00D073BA"/>
    <w:rsid w:val="00D261A9"/>
    <w:rsid w:val="00D302F8"/>
    <w:rsid w:val="00D320BF"/>
    <w:rsid w:val="00D34B36"/>
    <w:rsid w:val="00D34B8D"/>
    <w:rsid w:val="00D36ECB"/>
    <w:rsid w:val="00D4712B"/>
    <w:rsid w:val="00D52096"/>
    <w:rsid w:val="00D542FC"/>
    <w:rsid w:val="00D57212"/>
    <w:rsid w:val="00D62B1D"/>
    <w:rsid w:val="00D645B5"/>
    <w:rsid w:val="00D738D8"/>
    <w:rsid w:val="00D74935"/>
    <w:rsid w:val="00D76EDA"/>
    <w:rsid w:val="00D77012"/>
    <w:rsid w:val="00D96273"/>
    <w:rsid w:val="00D966B2"/>
    <w:rsid w:val="00D97532"/>
    <w:rsid w:val="00DA10FF"/>
    <w:rsid w:val="00DA1D1F"/>
    <w:rsid w:val="00DB10F3"/>
    <w:rsid w:val="00DB62EB"/>
    <w:rsid w:val="00DC5499"/>
    <w:rsid w:val="00DC6DB5"/>
    <w:rsid w:val="00DC7AA1"/>
    <w:rsid w:val="00DD6462"/>
    <w:rsid w:val="00DE2D11"/>
    <w:rsid w:val="00DE335C"/>
    <w:rsid w:val="00DF70A9"/>
    <w:rsid w:val="00E05DF5"/>
    <w:rsid w:val="00E05EF9"/>
    <w:rsid w:val="00E1074E"/>
    <w:rsid w:val="00E12101"/>
    <w:rsid w:val="00E167FE"/>
    <w:rsid w:val="00E2192B"/>
    <w:rsid w:val="00E407AF"/>
    <w:rsid w:val="00E42696"/>
    <w:rsid w:val="00E44419"/>
    <w:rsid w:val="00E44C52"/>
    <w:rsid w:val="00E45623"/>
    <w:rsid w:val="00E46E85"/>
    <w:rsid w:val="00E47262"/>
    <w:rsid w:val="00E53AD1"/>
    <w:rsid w:val="00E57E82"/>
    <w:rsid w:val="00E630D4"/>
    <w:rsid w:val="00E6440F"/>
    <w:rsid w:val="00E67820"/>
    <w:rsid w:val="00E9103F"/>
    <w:rsid w:val="00E92C26"/>
    <w:rsid w:val="00E967F3"/>
    <w:rsid w:val="00EA3576"/>
    <w:rsid w:val="00EA7008"/>
    <w:rsid w:val="00EB301F"/>
    <w:rsid w:val="00EC6E74"/>
    <w:rsid w:val="00EC786B"/>
    <w:rsid w:val="00ED059D"/>
    <w:rsid w:val="00ED4795"/>
    <w:rsid w:val="00ED4A0B"/>
    <w:rsid w:val="00ED76C4"/>
    <w:rsid w:val="00EE59FF"/>
    <w:rsid w:val="00EF0A4B"/>
    <w:rsid w:val="00EF2F99"/>
    <w:rsid w:val="00F01BC3"/>
    <w:rsid w:val="00F05C2D"/>
    <w:rsid w:val="00F07BA0"/>
    <w:rsid w:val="00F07BA1"/>
    <w:rsid w:val="00F1176E"/>
    <w:rsid w:val="00F23FD1"/>
    <w:rsid w:val="00F341CC"/>
    <w:rsid w:val="00F36F8F"/>
    <w:rsid w:val="00F37040"/>
    <w:rsid w:val="00F40FF9"/>
    <w:rsid w:val="00F5693C"/>
    <w:rsid w:val="00F5720A"/>
    <w:rsid w:val="00F57656"/>
    <w:rsid w:val="00F66242"/>
    <w:rsid w:val="00F6734E"/>
    <w:rsid w:val="00F72708"/>
    <w:rsid w:val="00F80FB0"/>
    <w:rsid w:val="00F8340A"/>
    <w:rsid w:val="00F93F22"/>
    <w:rsid w:val="00FA15F9"/>
    <w:rsid w:val="00FA2BE7"/>
    <w:rsid w:val="00FB37C9"/>
    <w:rsid w:val="00FD2B11"/>
    <w:rsid w:val="00FD2C28"/>
    <w:rsid w:val="00FE5110"/>
    <w:rsid w:val="00FF1343"/>
    <w:rsid w:val="00FF5E02"/>
    <w:rsid w:val="02231391"/>
    <w:rsid w:val="04CC5A6D"/>
    <w:rsid w:val="060A5909"/>
    <w:rsid w:val="0B254922"/>
    <w:rsid w:val="0B6F074F"/>
    <w:rsid w:val="107A2730"/>
    <w:rsid w:val="12E2190B"/>
    <w:rsid w:val="14734D69"/>
    <w:rsid w:val="14B676DE"/>
    <w:rsid w:val="18A03075"/>
    <w:rsid w:val="191C0440"/>
    <w:rsid w:val="191E6181"/>
    <w:rsid w:val="1C9706F7"/>
    <w:rsid w:val="1CBE05B7"/>
    <w:rsid w:val="1CE17491"/>
    <w:rsid w:val="1D245D5D"/>
    <w:rsid w:val="1ED979AD"/>
    <w:rsid w:val="1FA1668C"/>
    <w:rsid w:val="21862A8E"/>
    <w:rsid w:val="21D5280D"/>
    <w:rsid w:val="299654DC"/>
    <w:rsid w:val="2F351CDD"/>
    <w:rsid w:val="34DC77C8"/>
    <w:rsid w:val="3691056A"/>
    <w:rsid w:val="3A347F09"/>
    <w:rsid w:val="3CEC44DC"/>
    <w:rsid w:val="3D5C5C8F"/>
    <w:rsid w:val="3E263682"/>
    <w:rsid w:val="3F26232B"/>
    <w:rsid w:val="40BC5C45"/>
    <w:rsid w:val="4141261B"/>
    <w:rsid w:val="498F2184"/>
    <w:rsid w:val="4D636B04"/>
    <w:rsid w:val="510D2307"/>
    <w:rsid w:val="52713A2A"/>
    <w:rsid w:val="593276E3"/>
    <w:rsid w:val="59487688"/>
    <w:rsid w:val="5AEF0CBE"/>
    <w:rsid w:val="5C2A51C2"/>
    <w:rsid w:val="5F734908"/>
    <w:rsid w:val="61F858C0"/>
    <w:rsid w:val="634415BE"/>
    <w:rsid w:val="65B33102"/>
    <w:rsid w:val="6D0240E7"/>
    <w:rsid w:val="6F40516D"/>
    <w:rsid w:val="70B3504F"/>
    <w:rsid w:val="730C55AE"/>
    <w:rsid w:val="762B32F0"/>
    <w:rsid w:val="78936F61"/>
    <w:rsid w:val="7CEA5474"/>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unhideWhenUsed/>
    <w:qFormat/>
    <w:uiPriority w:val="99"/>
    <w:pPr>
      <w:ind w:left="100" w:leftChars="2500"/>
    </w:pPr>
    <w:rPr>
      <w:rFonts w:cs="Times New Roman"/>
    </w:rPr>
  </w:style>
  <w:style w:type="paragraph" w:styleId="3">
    <w:name w:val="footer"/>
    <w:basedOn w:val="1"/>
    <w:link w:val="10"/>
    <w:unhideWhenUsed/>
    <w:uiPriority w:val="99"/>
    <w:pPr>
      <w:tabs>
        <w:tab w:val="center" w:pos="4153"/>
        <w:tab w:val="right" w:pos="8306"/>
      </w:tabs>
      <w:snapToGrid w:val="0"/>
      <w:jc w:val="left"/>
    </w:pPr>
    <w:rPr>
      <w:rFonts w:cs="Times New Roman"/>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rFonts w:cs="Times New Roman"/>
      <w:sz w:val="18"/>
      <w:szCs w:val="18"/>
    </w:rPr>
  </w:style>
  <w:style w:type="paragraph" w:styleId="5">
    <w:name w:val="Normal (Web)"/>
    <w:basedOn w:val="1"/>
    <w:semiHidden/>
    <w:qFormat/>
    <w:uiPriority w:val="0"/>
    <w:pPr>
      <w:widowControl/>
      <w:spacing w:before="100" w:beforeAutospacing="1" w:after="100" w:afterAutospacing="1"/>
      <w:jc w:val="left"/>
    </w:pPr>
    <w:rPr>
      <w:rFonts w:ascii="宋体" w:hAnsi="宋体" w:cs="宋体"/>
      <w:kern w:val="0"/>
      <w:sz w:val="24"/>
      <w:szCs w:val="24"/>
    </w:rPr>
  </w:style>
  <w:style w:type="paragraph" w:customStyle="1" w:styleId="8">
    <w:name w:val="正文1"/>
    <w:basedOn w:val="1"/>
    <w:uiPriority w:val="0"/>
    <w:pPr>
      <w:widowControl/>
    </w:pPr>
    <w:rPr>
      <w:rFonts w:cs="宋体"/>
      <w:szCs w:val="21"/>
    </w:rPr>
  </w:style>
  <w:style w:type="character" w:customStyle="1" w:styleId="9">
    <w:name w:val="页眉 Char"/>
    <w:link w:val="4"/>
    <w:uiPriority w:val="99"/>
    <w:rPr>
      <w:kern w:val="2"/>
      <w:sz w:val="18"/>
      <w:szCs w:val="18"/>
    </w:rPr>
  </w:style>
  <w:style w:type="character" w:customStyle="1" w:styleId="10">
    <w:name w:val="页脚 Char"/>
    <w:link w:val="3"/>
    <w:uiPriority w:val="99"/>
    <w:rPr>
      <w:kern w:val="2"/>
      <w:sz w:val="18"/>
      <w:szCs w:val="18"/>
    </w:rPr>
  </w:style>
  <w:style w:type="character" w:customStyle="1" w:styleId="11">
    <w:name w:val="日期 Char"/>
    <w:link w:val="2"/>
    <w:semiHidden/>
    <w:uiPriority w:val="99"/>
    <w:rPr>
      <w:kern w:val="2"/>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1268</Words>
  <Characters>7229</Characters>
  <Lines>60</Lines>
  <Paragraphs>16</Paragraphs>
  <TotalTime>0</TotalTime>
  <ScaleCrop>false</ScaleCrop>
  <LinksUpToDate>false</LinksUpToDate>
  <CharactersWithSpaces>8481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2018-06-22T09:48:00Z</dcterms:created>
  <dc:creator>Microsoft</dc:creator>
  <cp:lastModifiedBy>lenovo</cp:lastModifiedBy>
  <cp:lastPrinted>2018-07-27T03:47:00Z</cp:lastPrinted>
  <dcterms:modified xsi:type="dcterms:W3CDTF">2018-10-10T18:30:14Z</dcterms:modified>
  <dc:title>新疆维吾尔自治区农村扶贫开发条例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