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7A4" w:rsidRDefault="004D07A4" w:rsidP="004D07A4">
      <w:pPr>
        <w:tabs>
          <w:tab w:val="left" w:pos="5008"/>
        </w:tabs>
        <w:ind w:firstLine="880"/>
        <w:jc w:val="left"/>
        <w:rPr>
          <w:rFonts w:eastAsia="方正小标宋简体" w:hint="eastAsia"/>
          <w:sz w:val="44"/>
          <w:szCs w:val="44"/>
        </w:rPr>
      </w:pPr>
    </w:p>
    <w:p w:rsidR="004D07A4" w:rsidRDefault="004D07A4" w:rsidP="004D07A4">
      <w:pPr>
        <w:tabs>
          <w:tab w:val="left" w:pos="5008"/>
        </w:tabs>
        <w:ind w:firstLine="880"/>
        <w:jc w:val="left"/>
        <w:rPr>
          <w:rFonts w:eastAsia="方正小标宋简体" w:hint="eastAsia"/>
          <w:sz w:val="44"/>
          <w:szCs w:val="44"/>
        </w:rPr>
      </w:pPr>
    </w:p>
    <w:p w:rsidR="004D07A4" w:rsidRPr="00FC58FF" w:rsidRDefault="004D07A4" w:rsidP="004D07A4">
      <w:pPr>
        <w:ind w:firstLineChars="0" w:firstLine="0"/>
        <w:jc w:val="center"/>
        <w:rPr>
          <w:rFonts w:ascii="宋体" w:eastAsia="宋体" w:hAnsi="宋体" w:hint="eastAsia"/>
          <w:sz w:val="44"/>
          <w:szCs w:val="44"/>
        </w:rPr>
      </w:pPr>
      <w:r w:rsidRPr="00FC58FF">
        <w:rPr>
          <w:rFonts w:ascii="宋体" w:eastAsia="宋体" w:hAnsi="宋体"/>
          <w:sz w:val="44"/>
          <w:szCs w:val="44"/>
        </w:rPr>
        <w:t>无锡市发展规划条例</w:t>
      </w:r>
    </w:p>
    <w:p w:rsidR="004D07A4" w:rsidRDefault="004D07A4" w:rsidP="004D07A4">
      <w:pPr>
        <w:ind w:firstLineChars="0" w:firstLine="0"/>
        <w:jc w:val="center"/>
        <w:rPr>
          <w:rFonts w:eastAsia="方正小标宋简体" w:hint="eastAsia"/>
          <w:sz w:val="44"/>
          <w:szCs w:val="44"/>
        </w:rPr>
      </w:pPr>
    </w:p>
    <w:p w:rsidR="004D07A4" w:rsidRDefault="004D07A4" w:rsidP="004D07A4">
      <w:pPr>
        <w:ind w:leftChars="200" w:left="640" w:rightChars="200" w:right="640" w:firstLineChars="0" w:firstLine="0"/>
        <w:rPr>
          <w:rFonts w:eastAsia="楷体_GB2312" w:hint="eastAsia"/>
          <w:spacing w:val="-10"/>
          <w:szCs w:val="32"/>
        </w:rPr>
      </w:pPr>
      <w:r>
        <w:rPr>
          <w:rFonts w:eastAsia="楷体_GB2312"/>
          <w:szCs w:val="32"/>
        </w:rPr>
        <w:t>（</w:t>
      </w:r>
      <w:smartTag w:uri="urn:schemas-microsoft-com:office:smarttags" w:element="chsdate">
        <w:smartTagPr>
          <w:attr w:name="Year" w:val="2012"/>
          <w:attr w:name="Month" w:val="10"/>
          <w:attr w:name="Day" w:val="30"/>
          <w:attr w:name="IsLunarDate" w:val="False"/>
          <w:attr w:name="IsROCDate" w:val="False"/>
        </w:smartTagPr>
        <w:r>
          <w:rPr>
            <w:rFonts w:eastAsia="楷体_GB2312"/>
            <w:spacing w:val="-10"/>
            <w:szCs w:val="32"/>
          </w:rPr>
          <w:t>2012</w:t>
        </w:r>
        <w:r>
          <w:rPr>
            <w:rFonts w:eastAsia="楷体_GB2312"/>
            <w:spacing w:val="-10"/>
            <w:szCs w:val="32"/>
          </w:rPr>
          <w:t>年</w:t>
        </w:r>
        <w:r>
          <w:rPr>
            <w:rFonts w:eastAsia="楷体_GB2312"/>
            <w:spacing w:val="-10"/>
            <w:szCs w:val="32"/>
          </w:rPr>
          <w:t>10</w:t>
        </w:r>
        <w:r>
          <w:rPr>
            <w:rFonts w:eastAsia="楷体_GB2312"/>
            <w:spacing w:val="-10"/>
            <w:szCs w:val="32"/>
          </w:rPr>
          <w:t>月</w:t>
        </w:r>
        <w:r>
          <w:rPr>
            <w:rFonts w:eastAsia="楷体_GB2312"/>
            <w:spacing w:val="-10"/>
            <w:szCs w:val="32"/>
          </w:rPr>
          <w:t>30</w:t>
        </w:r>
        <w:r>
          <w:rPr>
            <w:rFonts w:eastAsia="楷体_GB2312"/>
            <w:spacing w:val="-10"/>
            <w:szCs w:val="32"/>
          </w:rPr>
          <w:t>日</w:t>
        </w:r>
      </w:smartTag>
      <w:r>
        <w:rPr>
          <w:rFonts w:eastAsia="楷体_GB2312"/>
          <w:spacing w:val="-10"/>
          <w:szCs w:val="32"/>
        </w:rPr>
        <w:t>无锡市第十五届人民代表大会常务委员会第三次会议制定</w:t>
      </w:r>
      <w:r>
        <w:rPr>
          <w:rFonts w:eastAsia="楷体_GB2312"/>
          <w:spacing w:val="-10"/>
          <w:szCs w:val="32"/>
        </w:rPr>
        <w:t xml:space="preserve">  </w:t>
      </w:r>
      <w:smartTag w:uri="urn:schemas-microsoft-com:office:smarttags" w:element="chsdate">
        <w:smartTagPr>
          <w:attr w:name="Year" w:val="2012"/>
          <w:attr w:name="Month" w:val="11"/>
          <w:attr w:name="Day" w:val="29"/>
          <w:attr w:name="IsLunarDate" w:val="False"/>
          <w:attr w:name="IsROCDate" w:val="False"/>
        </w:smartTagPr>
        <w:r>
          <w:rPr>
            <w:rFonts w:eastAsia="楷体_GB2312"/>
            <w:spacing w:val="-10"/>
            <w:szCs w:val="32"/>
          </w:rPr>
          <w:t>2012</w:t>
        </w:r>
        <w:r>
          <w:rPr>
            <w:rFonts w:eastAsia="楷体_GB2312"/>
            <w:spacing w:val="-10"/>
            <w:szCs w:val="32"/>
          </w:rPr>
          <w:t>年</w:t>
        </w:r>
        <w:r>
          <w:rPr>
            <w:rFonts w:eastAsia="楷体_GB2312"/>
            <w:spacing w:val="-10"/>
            <w:szCs w:val="32"/>
          </w:rPr>
          <w:t>11</w:t>
        </w:r>
        <w:r>
          <w:rPr>
            <w:rFonts w:eastAsia="楷体_GB2312"/>
            <w:spacing w:val="-10"/>
            <w:szCs w:val="32"/>
          </w:rPr>
          <w:t>月</w:t>
        </w:r>
        <w:r>
          <w:rPr>
            <w:rFonts w:eastAsia="楷体_GB2312"/>
            <w:spacing w:val="-10"/>
            <w:szCs w:val="32"/>
          </w:rPr>
          <w:t>29</w:t>
        </w:r>
        <w:r>
          <w:rPr>
            <w:rFonts w:eastAsia="楷体_GB2312"/>
            <w:spacing w:val="-10"/>
            <w:szCs w:val="32"/>
          </w:rPr>
          <w:t>日</w:t>
        </w:r>
      </w:smartTag>
      <w:r>
        <w:rPr>
          <w:rFonts w:eastAsia="楷体_GB2312"/>
          <w:spacing w:val="-10"/>
          <w:szCs w:val="32"/>
        </w:rPr>
        <w:t>江苏省第十一届人民代表大会常务委员会第三十一次会议批准）</w:t>
      </w:r>
    </w:p>
    <w:p w:rsidR="004D07A4" w:rsidRDefault="004D07A4" w:rsidP="004D07A4">
      <w:pPr>
        <w:ind w:rightChars="19" w:right="61" w:firstLine="600"/>
        <w:rPr>
          <w:rFonts w:eastAsia="楷体_GB2312" w:hint="eastAsia"/>
          <w:spacing w:val="-10"/>
          <w:szCs w:val="32"/>
        </w:rPr>
      </w:pPr>
    </w:p>
    <w:p w:rsidR="004D07A4" w:rsidRPr="004B4903" w:rsidRDefault="004D07A4" w:rsidP="004D07A4">
      <w:pPr>
        <w:ind w:firstLineChars="0" w:firstLine="0"/>
        <w:jc w:val="center"/>
        <w:rPr>
          <w:rFonts w:ascii="楷体_GB2312" w:eastAsia="楷体_GB2312" w:hint="eastAsia"/>
          <w:szCs w:val="32"/>
        </w:rPr>
      </w:pPr>
      <w:r w:rsidRPr="004B4903">
        <w:rPr>
          <w:rFonts w:ascii="楷体_GB2312" w:eastAsia="楷体_GB2312" w:hint="eastAsia"/>
          <w:szCs w:val="32"/>
        </w:rPr>
        <w:t>目</w:t>
      </w:r>
      <w:r>
        <w:rPr>
          <w:rFonts w:ascii="楷体_GB2312" w:eastAsia="楷体_GB2312" w:hint="eastAsia"/>
          <w:szCs w:val="32"/>
        </w:rPr>
        <w:t xml:space="preserve">  </w:t>
      </w:r>
      <w:r w:rsidRPr="004B4903">
        <w:rPr>
          <w:rFonts w:ascii="楷体_GB2312" w:eastAsia="楷体_GB2312" w:hint="eastAsia"/>
          <w:szCs w:val="32"/>
        </w:rPr>
        <w:t>录</w:t>
      </w:r>
    </w:p>
    <w:p w:rsidR="004D07A4" w:rsidRPr="004B4903" w:rsidRDefault="004D07A4" w:rsidP="004D07A4">
      <w:pPr>
        <w:ind w:firstLine="640"/>
        <w:rPr>
          <w:rFonts w:ascii="楷体_GB2312" w:eastAsia="楷体_GB2312" w:hint="eastAsia"/>
          <w:szCs w:val="32"/>
        </w:rPr>
      </w:pPr>
      <w:r w:rsidRPr="004B4903">
        <w:rPr>
          <w:rFonts w:ascii="楷体_GB2312" w:eastAsia="楷体_GB2312" w:hint="eastAsia"/>
          <w:szCs w:val="32"/>
        </w:rPr>
        <w:t>第一章  总则</w:t>
      </w:r>
    </w:p>
    <w:p w:rsidR="004D07A4" w:rsidRPr="004B4903" w:rsidRDefault="004D07A4" w:rsidP="004D07A4">
      <w:pPr>
        <w:ind w:firstLine="640"/>
        <w:rPr>
          <w:rFonts w:ascii="楷体_GB2312" w:eastAsia="楷体_GB2312" w:hint="eastAsia"/>
          <w:szCs w:val="32"/>
        </w:rPr>
      </w:pPr>
      <w:r w:rsidRPr="004B4903">
        <w:rPr>
          <w:rFonts w:ascii="楷体_GB2312" w:eastAsia="楷体_GB2312" w:hint="eastAsia"/>
          <w:szCs w:val="32"/>
        </w:rPr>
        <w:t>第二章  发展规划的体系与内容</w:t>
      </w:r>
    </w:p>
    <w:p w:rsidR="004D07A4" w:rsidRPr="004B4903" w:rsidRDefault="004D07A4" w:rsidP="004D07A4">
      <w:pPr>
        <w:ind w:firstLine="640"/>
        <w:rPr>
          <w:rFonts w:ascii="楷体_GB2312" w:eastAsia="楷体_GB2312" w:hint="eastAsia"/>
          <w:szCs w:val="32"/>
        </w:rPr>
      </w:pPr>
      <w:r w:rsidRPr="004B4903">
        <w:rPr>
          <w:rFonts w:ascii="楷体_GB2312" w:eastAsia="楷体_GB2312" w:hint="eastAsia"/>
          <w:szCs w:val="32"/>
        </w:rPr>
        <w:t>第三章  发展规划的编制与批准</w:t>
      </w:r>
    </w:p>
    <w:p w:rsidR="004D07A4" w:rsidRPr="004B4903" w:rsidRDefault="004D07A4" w:rsidP="004D07A4">
      <w:pPr>
        <w:ind w:firstLine="640"/>
        <w:rPr>
          <w:rFonts w:ascii="楷体_GB2312" w:eastAsia="楷体_GB2312" w:hint="eastAsia"/>
          <w:szCs w:val="32"/>
        </w:rPr>
      </w:pPr>
      <w:r w:rsidRPr="004B4903">
        <w:rPr>
          <w:rFonts w:ascii="楷体_GB2312" w:eastAsia="楷体_GB2312" w:hint="eastAsia"/>
          <w:szCs w:val="32"/>
        </w:rPr>
        <w:t>第四章  发展规划的实施与监督</w:t>
      </w:r>
    </w:p>
    <w:p w:rsidR="004D07A4" w:rsidRPr="004B4903" w:rsidRDefault="004D07A4" w:rsidP="004D07A4">
      <w:pPr>
        <w:ind w:firstLine="640"/>
        <w:rPr>
          <w:rFonts w:ascii="楷体_GB2312" w:eastAsia="楷体_GB2312" w:hint="eastAsia"/>
          <w:szCs w:val="32"/>
        </w:rPr>
      </w:pPr>
      <w:r w:rsidRPr="004B4903">
        <w:rPr>
          <w:rFonts w:ascii="楷体_GB2312" w:eastAsia="楷体_GB2312" w:hint="eastAsia"/>
          <w:szCs w:val="32"/>
        </w:rPr>
        <w:t>第五章  法律责任</w:t>
      </w:r>
    </w:p>
    <w:p w:rsidR="004D07A4" w:rsidRDefault="004D07A4" w:rsidP="004D07A4">
      <w:pPr>
        <w:ind w:firstLine="640"/>
        <w:rPr>
          <w:rFonts w:ascii="楷体_GB2312" w:eastAsia="楷体_GB2312" w:hint="eastAsia"/>
          <w:szCs w:val="32"/>
        </w:rPr>
      </w:pPr>
      <w:r w:rsidRPr="004B4903">
        <w:rPr>
          <w:rFonts w:ascii="楷体_GB2312" w:eastAsia="楷体_GB2312" w:hint="eastAsia"/>
          <w:szCs w:val="32"/>
        </w:rPr>
        <w:t>第六章  附则</w:t>
      </w:r>
    </w:p>
    <w:p w:rsidR="004D07A4" w:rsidRPr="004B4903" w:rsidRDefault="004D07A4" w:rsidP="004D07A4">
      <w:pPr>
        <w:ind w:firstLine="640"/>
        <w:rPr>
          <w:rFonts w:ascii="楷体_GB2312" w:eastAsia="楷体_GB2312" w:hint="eastAsia"/>
          <w:szCs w:val="32"/>
        </w:rPr>
      </w:pPr>
    </w:p>
    <w:p w:rsidR="004D07A4" w:rsidRDefault="004D07A4" w:rsidP="004D07A4">
      <w:pPr>
        <w:ind w:firstLineChars="0" w:firstLine="0"/>
        <w:jc w:val="center"/>
        <w:rPr>
          <w:rFonts w:eastAsia="黑体"/>
          <w:szCs w:val="32"/>
        </w:rPr>
      </w:pPr>
      <w:r>
        <w:rPr>
          <w:rFonts w:eastAsia="黑体"/>
          <w:szCs w:val="32"/>
        </w:rPr>
        <w:t>第一章</w:t>
      </w:r>
      <w:r>
        <w:rPr>
          <w:rFonts w:eastAsia="黑体"/>
          <w:szCs w:val="32"/>
        </w:rPr>
        <w:t xml:space="preserve">  </w:t>
      </w:r>
      <w:r>
        <w:rPr>
          <w:rFonts w:eastAsia="黑体"/>
          <w:szCs w:val="32"/>
        </w:rPr>
        <w:t>总则</w:t>
      </w:r>
    </w:p>
    <w:p w:rsidR="004D07A4" w:rsidRDefault="004D07A4" w:rsidP="004D07A4">
      <w:pPr>
        <w:ind w:firstLine="640"/>
        <w:rPr>
          <w:szCs w:val="32"/>
        </w:rPr>
      </w:pPr>
    </w:p>
    <w:p w:rsidR="004D07A4" w:rsidRDefault="004D07A4" w:rsidP="004D07A4">
      <w:pPr>
        <w:ind w:firstLine="640"/>
        <w:rPr>
          <w:szCs w:val="32"/>
        </w:rPr>
      </w:pPr>
      <w:r>
        <w:rPr>
          <w:rFonts w:eastAsia="黑体"/>
          <w:szCs w:val="32"/>
        </w:rPr>
        <w:t>第一条</w:t>
      </w:r>
      <w:r>
        <w:rPr>
          <w:szCs w:val="32"/>
        </w:rPr>
        <w:t xml:space="preserve">  </w:t>
      </w:r>
      <w:r>
        <w:rPr>
          <w:szCs w:val="32"/>
        </w:rPr>
        <w:t>为了规范发展规划编制活动，保障发展规划实施，发挥发展规划在经济社会发展中的指导和调控作用，根据有关法律和《江苏省发展规划条例》，结合本市实际，制定本条例。</w:t>
      </w:r>
    </w:p>
    <w:p w:rsidR="004D07A4" w:rsidRDefault="004D07A4" w:rsidP="004D07A4">
      <w:pPr>
        <w:ind w:firstLine="640"/>
        <w:rPr>
          <w:szCs w:val="32"/>
        </w:rPr>
      </w:pPr>
      <w:r>
        <w:rPr>
          <w:rFonts w:eastAsia="黑体"/>
          <w:szCs w:val="32"/>
        </w:rPr>
        <w:t>第二条</w:t>
      </w:r>
      <w:r>
        <w:rPr>
          <w:szCs w:val="32"/>
        </w:rPr>
        <w:t xml:space="preserve">  </w:t>
      </w:r>
      <w:r>
        <w:rPr>
          <w:szCs w:val="32"/>
        </w:rPr>
        <w:t>本市行政区域内发展规划的编制、实施和相关管理</w:t>
      </w:r>
      <w:r>
        <w:rPr>
          <w:szCs w:val="32"/>
        </w:rPr>
        <w:lastRenderedPageBreak/>
        <w:t>活动，适用本条例。法律、法规另有规定的，从其规定。</w:t>
      </w:r>
    </w:p>
    <w:p w:rsidR="004D07A4" w:rsidRDefault="004D07A4" w:rsidP="004D07A4">
      <w:pPr>
        <w:ind w:firstLine="640"/>
        <w:rPr>
          <w:szCs w:val="32"/>
        </w:rPr>
      </w:pPr>
      <w:r>
        <w:rPr>
          <w:szCs w:val="32"/>
        </w:rPr>
        <w:t>本条例所称发展规划，是指市、县级市、区人民政府及其有关部门组织编制，对一定时期、范围内国民经济和社会发展的战略谋划与总体部署。</w:t>
      </w:r>
    </w:p>
    <w:p w:rsidR="004D07A4" w:rsidRDefault="004D07A4" w:rsidP="004D07A4">
      <w:pPr>
        <w:ind w:firstLine="640"/>
        <w:rPr>
          <w:szCs w:val="32"/>
        </w:rPr>
      </w:pPr>
      <w:r>
        <w:rPr>
          <w:rFonts w:eastAsia="黑体"/>
          <w:szCs w:val="32"/>
        </w:rPr>
        <w:t>第三条</w:t>
      </w:r>
      <w:r>
        <w:rPr>
          <w:szCs w:val="32"/>
        </w:rPr>
        <w:t xml:space="preserve">  </w:t>
      </w:r>
      <w:r>
        <w:rPr>
          <w:szCs w:val="32"/>
        </w:rPr>
        <w:t>发展规划的编制、实施和相关管理活动，应当坚持以人为本、统筹兼顾、民主决策、科学管理、依法规范的原则。</w:t>
      </w:r>
    </w:p>
    <w:p w:rsidR="004D07A4" w:rsidRDefault="004D07A4" w:rsidP="004D07A4">
      <w:pPr>
        <w:ind w:firstLine="640"/>
        <w:rPr>
          <w:szCs w:val="32"/>
        </w:rPr>
      </w:pPr>
      <w:r>
        <w:rPr>
          <w:rFonts w:eastAsia="黑体"/>
          <w:szCs w:val="32"/>
        </w:rPr>
        <w:t>第四条</w:t>
      </w:r>
      <w:r>
        <w:rPr>
          <w:szCs w:val="32"/>
        </w:rPr>
        <w:t xml:space="preserve">  </w:t>
      </w:r>
      <w:r>
        <w:rPr>
          <w:szCs w:val="32"/>
        </w:rPr>
        <w:t>发展规划的编制和实施实行分级分类管理。</w:t>
      </w:r>
    </w:p>
    <w:p w:rsidR="004D07A4" w:rsidRDefault="004D07A4" w:rsidP="004D07A4">
      <w:pPr>
        <w:ind w:firstLine="640"/>
        <w:rPr>
          <w:szCs w:val="32"/>
        </w:rPr>
      </w:pPr>
      <w:r>
        <w:rPr>
          <w:szCs w:val="32"/>
        </w:rPr>
        <w:t>市、县级市、区人民政府应当加强对发展规划编制、实施和相关管理工作的组织领导，并将发展规划的编制和管理经费纳入本级财政预算。</w:t>
      </w:r>
    </w:p>
    <w:p w:rsidR="004D07A4" w:rsidRDefault="004D07A4" w:rsidP="004D07A4">
      <w:pPr>
        <w:ind w:firstLine="640"/>
        <w:rPr>
          <w:szCs w:val="32"/>
        </w:rPr>
      </w:pPr>
      <w:r>
        <w:rPr>
          <w:szCs w:val="32"/>
        </w:rPr>
        <w:t>市、县级市、区人民政府发展规划行政主管部门具体负责发展规划的综合协调和相关管理工作，并依据职责拟订和组织实施有关发展规划；其他有关部门按照各自职责负责相关专项发展规划的编制和实施工作。</w:t>
      </w:r>
    </w:p>
    <w:p w:rsidR="004D07A4" w:rsidRDefault="004D07A4" w:rsidP="004D07A4">
      <w:pPr>
        <w:ind w:firstLine="640"/>
        <w:rPr>
          <w:szCs w:val="32"/>
        </w:rPr>
      </w:pPr>
      <w:r>
        <w:rPr>
          <w:rFonts w:eastAsia="黑体"/>
          <w:szCs w:val="32"/>
        </w:rPr>
        <w:t>第五条</w:t>
      </w:r>
      <w:r>
        <w:rPr>
          <w:szCs w:val="32"/>
        </w:rPr>
        <w:t xml:space="preserve">  </w:t>
      </w:r>
      <w:r>
        <w:rPr>
          <w:szCs w:val="32"/>
        </w:rPr>
        <w:t>依法批准的发展规划，是各级人民政府履行经济调节、市场监管、社会管理和公共服务职责的依据，应当遵守和执行。</w:t>
      </w:r>
    </w:p>
    <w:p w:rsidR="004D07A4" w:rsidRDefault="004D07A4" w:rsidP="004D07A4">
      <w:pPr>
        <w:ind w:firstLine="640"/>
        <w:jc w:val="center"/>
        <w:rPr>
          <w:szCs w:val="32"/>
        </w:rPr>
      </w:pPr>
    </w:p>
    <w:p w:rsidR="004D07A4" w:rsidRDefault="004D07A4" w:rsidP="004D07A4">
      <w:pPr>
        <w:ind w:firstLineChars="0" w:firstLine="0"/>
        <w:jc w:val="center"/>
        <w:rPr>
          <w:rFonts w:eastAsia="黑体"/>
          <w:szCs w:val="32"/>
        </w:rPr>
      </w:pPr>
      <w:r>
        <w:rPr>
          <w:rFonts w:eastAsia="黑体"/>
          <w:szCs w:val="32"/>
        </w:rPr>
        <w:t>第二章</w:t>
      </w:r>
      <w:r>
        <w:rPr>
          <w:rFonts w:eastAsia="黑体"/>
          <w:szCs w:val="32"/>
        </w:rPr>
        <w:t xml:space="preserve">  </w:t>
      </w:r>
      <w:r>
        <w:rPr>
          <w:rFonts w:eastAsia="黑体"/>
          <w:szCs w:val="32"/>
        </w:rPr>
        <w:t>发展规划的体系与内容</w:t>
      </w:r>
    </w:p>
    <w:p w:rsidR="004D07A4" w:rsidRDefault="004D07A4" w:rsidP="004D07A4">
      <w:pPr>
        <w:ind w:firstLine="640"/>
        <w:rPr>
          <w:szCs w:val="32"/>
        </w:rPr>
      </w:pPr>
    </w:p>
    <w:p w:rsidR="004D07A4" w:rsidRDefault="004D07A4" w:rsidP="004D07A4">
      <w:pPr>
        <w:ind w:firstLine="640"/>
        <w:rPr>
          <w:szCs w:val="32"/>
        </w:rPr>
      </w:pPr>
      <w:r>
        <w:rPr>
          <w:rFonts w:eastAsia="黑体"/>
          <w:szCs w:val="32"/>
        </w:rPr>
        <w:t>第六条</w:t>
      </w:r>
      <w:r>
        <w:rPr>
          <w:szCs w:val="32"/>
        </w:rPr>
        <w:t xml:space="preserve">  </w:t>
      </w:r>
      <w:r>
        <w:rPr>
          <w:szCs w:val="32"/>
        </w:rPr>
        <w:t>发展规划包括国民经济和社会发展总体规划、国民经济和社会发展年度计划、专项发展规划和市主体功能区实施计</w:t>
      </w:r>
      <w:r>
        <w:rPr>
          <w:szCs w:val="32"/>
        </w:rPr>
        <w:lastRenderedPageBreak/>
        <w:t>划。</w:t>
      </w:r>
    </w:p>
    <w:p w:rsidR="004D07A4" w:rsidRDefault="004D07A4" w:rsidP="004D07A4">
      <w:pPr>
        <w:ind w:firstLine="640"/>
        <w:rPr>
          <w:szCs w:val="32"/>
        </w:rPr>
      </w:pPr>
      <w:r>
        <w:rPr>
          <w:rFonts w:eastAsia="黑体"/>
          <w:szCs w:val="32"/>
        </w:rPr>
        <w:t>第七条</w:t>
      </w:r>
      <w:r>
        <w:rPr>
          <w:szCs w:val="32"/>
        </w:rPr>
        <w:t xml:space="preserve">  </w:t>
      </w:r>
      <w:r>
        <w:rPr>
          <w:szCs w:val="32"/>
        </w:rPr>
        <w:t>国民经济和社会发展总体规划是对本辖区国民经济和社会发展的全面部署和总体安排，是编制其他发展规划以及制定有关政策的基本依据。编制城市总体规划、土地利用总体规划应当依据国民经济和社会发展总体规划。</w:t>
      </w:r>
    </w:p>
    <w:p w:rsidR="004D07A4" w:rsidRDefault="004D07A4" w:rsidP="004D07A4">
      <w:pPr>
        <w:ind w:firstLine="640"/>
        <w:rPr>
          <w:szCs w:val="32"/>
        </w:rPr>
      </w:pPr>
      <w:r>
        <w:rPr>
          <w:szCs w:val="32"/>
        </w:rPr>
        <w:t>国民经济和社会发展总体规划的规划期为五年，可以展望到十年以上。</w:t>
      </w:r>
    </w:p>
    <w:p w:rsidR="004D07A4" w:rsidRDefault="004D07A4" w:rsidP="004D07A4">
      <w:pPr>
        <w:ind w:firstLine="640"/>
        <w:rPr>
          <w:szCs w:val="32"/>
        </w:rPr>
      </w:pPr>
      <w:r>
        <w:rPr>
          <w:rFonts w:eastAsia="黑体"/>
          <w:szCs w:val="32"/>
        </w:rPr>
        <w:t>第八条</w:t>
      </w:r>
      <w:r>
        <w:rPr>
          <w:szCs w:val="32"/>
        </w:rPr>
        <w:t xml:space="preserve">  </w:t>
      </w:r>
      <w:r>
        <w:rPr>
          <w:szCs w:val="32"/>
        </w:rPr>
        <w:t>国民经济和社会发展年度计划是对国民经济和社会发展所作的年度安排，是国民经济和社会发展总体规划在年度中需要付诸实施的具体工作计划。</w:t>
      </w:r>
    </w:p>
    <w:p w:rsidR="004D07A4" w:rsidRDefault="004D07A4" w:rsidP="004D07A4">
      <w:pPr>
        <w:ind w:firstLine="640"/>
        <w:rPr>
          <w:szCs w:val="32"/>
        </w:rPr>
      </w:pPr>
      <w:r>
        <w:rPr>
          <w:szCs w:val="32"/>
        </w:rPr>
        <w:t>编制国民经济和社会发展年度计划，应当与近期建设规划、土地利用年度计划相衔接。</w:t>
      </w:r>
    </w:p>
    <w:p w:rsidR="004D07A4" w:rsidRDefault="004D07A4" w:rsidP="004D07A4">
      <w:pPr>
        <w:ind w:firstLine="640"/>
        <w:rPr>
          <w:szCs w:val="32"/>
        </w:rPr>
      </w:pPr>
      <w:r>
        <w:rPr>
          <w:rFonts w:eastAsia="黑体"/>
          <w:szCs w:val="32"/>
        </w:rPr>
        <w:t>第九条</w:t>
      </w:r>
      <w:r>
        <w:rPr>
          <w:szCs w:val="32"/>
        </w:rPr>
        <w:t xml:space="preserve">  </w:t>
      </w:r>
      <w:r>
        <w:rPr>
          <w:szCs w:val="32"/>
        </w:rPr>
        <w:t>专项发展规划，是指以国民经济和社会发展的特定领域为对象编制的规划，是国民经济和社会发展总体规划在特定领域的细化安排，是各级人民政府及其有关部门指导特定领域发展以及审批、核准特定领域重大项目、安排政府投资和财政支出预算、制定特定领域相关政策的依据。</w:t>
      </w:r>
    </w:p>
    <w:p w:rsidR="004D07A4" w:rsidRDefault="004D07A4" w:rsidP="004D07A4">
      <w:pPr>
        <w:ind w:firstLine="640"/>
        <w:rPr>
          <w:szCs w:val="32"/>
        </w:rPr>
      </w:pPr>
      <w:r>
        <w:rPr>
          <w:szCs w:val="32"/>
        </w:rPr>
        <w:t>专项发展规划分为重点专项发展规划和一般专项发展规划。重点专项发展规划是以国民经济和社会发展特定领域的重要事项为对象编制的规划。</w:t>
      </w:r>
    </w:p>
    <w:p w:rsidR="004D07A4" w:rsidRDefault="004D07A4" w:rsidP="004D07A4">
      <w:pPr>
        <w:ind w:firstLine="640"/>
        <w:rPr>
          <w:szCs w:val="32"/>
        </w:rPr>
      </w:pPr>
      <w:r>
        <w:rPr>
          <w:szCs w:val="32"/>
        </w:rPr>
        <w:t>专项发展规划一般与国民经济和社会发展总体规划同步编制，规划期与国民经济和社会发展总体规划相一致。</w:t>
      </w:r>
    </w:p>
    <w:p w:rsidR="004D07A4" w:rsidRDefault="004D07A4" w:rsidP="004D07A4">
      <w:pPr>
        <w:ind w:firstLine="640"/>
        <w:rPr>
          <w:szCs w:val="32"/>
        </w:rPr>
      </w:pPr>
      <w:r>
        <w:rPr>
          <w:rFonts w:eastAsia="黑体"/>
          <w:szCs w:val="32"/>
        </w:rPr>
        <w:lastRenderedPageBreak/>
        <w:t>第十条</w:t>
      </w:r>
      <w:r>
        <w:rPr>
          <w:szCs w:val="32"/>
        </w:rPr>
        <w:t xml:space="preserve">  </w:t>
      </w:r>
      <w:r>
        <w:rPr>
          <w:szCs w:val="32"/>
        </w:rPr>
        <w:t>市主体功能区实施计划是落实国家和</w:t>
      </w:r>
      <w:proofErr w:type="gramStart"/>
      <w:r>
        <w:rPr>
          <w:szCs w:val="32"/>
        </w:rPr>
        <w:t>省主体</w:t>
      </w:r>
      <w:proofErr w:type="gramEnd"/>
      <w:r>
        <w:rPr>
          <w:szCs w:val="32"/>
        </w:rPr>
        <w:t>功能区规划，统筹本行政区域内空间开发和布局，具有战略性、基础性、约束性的计划安排。</w:t>
      </w:r>
    </w:p>
    <w:p w:rsidR="004D07A4" w:rsidRDefault="004D07A4" w:rsidP="004D07A4">
      <w:pPr>
        <w:ind w:firstLine="640"/>
        <w:rPr>
          <w:szCs w:val="32"/>
        </w:rPr>
      </w:pPr>
      <w:proofErr w:type="gramStart"/>
      <w:r>
        <w:rPr>
          <w:szCs w:val="32"/>
        </w:rPr>
        <w:t>编制市</w:t>
      </w:r>
      <w:proofErr w:type="gramEnd"/>
      <w:r>
        <w:rPr>
          <w:szCs w:val="32"/>
        </w:rPr>
        <w:t>主体功能区实施计划应当以国家和</w:t>
      </w:r>
      <w:proofErr w:type="gramStart"/>
      <w:r>
        <w:rPr>
          <w:szCs w:val="32"/>
        </w:rPr>
        <w:t>省主体</w:t>
      </w:r>
      <w:proofErr w:type="gramEnd"/>
      <w:r>
        <w:rPr>
          <w:szCs w:val="32"/>
        </w:rPr>
        <w:t>功能区规划为依据，以市有关发展规划以及城乡规划、土地利用总体规划为基础。</w:t>
      </w:r>
    </w:p>
    <w:p w:rsidR="004D07A4" w:rsidRDefault="004D07A4" w:rsidP="004D07A4">
      <w:pPr>
        <w:ind w:firstLineChars="188" w:firstLine="602"/>
        <w:rPr>
          <w:szCs w:val="32"/>
        </w:rPr>
      </w:pPr>
      <w:r>
        <w:rPr>
          <w:szCs w:val="32"/>
        </w:rPr>
        <w:t>市主体功能区实施计划应当包括以下内容：</w:t>
      </w:r>
    </w:p>
    <w:p w:rsidR="004D07A4" w:rsidRDefault="004D07A4" w:rsidP="004D07A4">
      <w:pPr>
        <w:ind w:firstLine="640"/>
        <w:rPr>
          <w:szCs w:val="32"/>
        </w:rPr>
      </w:pPr>
      <w:r>
        <w:rPr>
          <w:szCs w:val="32"/>
        </w:rPr>
        <w:t>（一）各功能区的功能定位和发展方向；</w:t>
      </w:r>
    </w:p>
    <w:p w:rsidR="004D07A4" w:rsidRDefault="004D07A4" w:rsidP="004D07A4">
      <w:pPr>
        <w:ind w:firstLine="640"/>
        <w:rPr>
          <w:szCs w:val="32"/>
        </w:rPr>
      </w:pPr>
      <w:r>
        <w:rPr>
          <w:szCs w:val="32"/>
        </w:rPr>
        <w:t>（二）产业空间布局和发展重点；</w:t>
      </w:r>
    </w:p>
    <w:p w:rsidR="004D07A4" w:rsidRDefault="004D07A4" w:rsidP="004D07A4">
      <w:pPr>
        <w:ind w:firstLine="640"/>
        <w:rPr>
          <w:szCs w:val="32"/>
        </w:rPr>
      </w:pPr>
      <w:r>
        <w:rPr>
          <w:szCs w:val="32"/>
        </w:rPr>
        <w:t>（三）人口布局引导和城乡公共服务设施配置计划；</w:t>
      </w:r>
    </w:p>
    <w:p w:rsidR="004D07A4" w:rsidRDefault="004D07A4" w:rsidP="004D07A4">
      <w:pPr>
        <w:ind w:firstLine="640"/>
        <w:rPr>
          <w:szCs w:val="32"/>
        </w:rPr>
      </w:pPr>
      <w:r>
        <w:rPr>
          <w:szCs w:val="32"/>
        </w:rPr>
        <w:t>（四）各功能区的开发强度、开发秩序和管制要求；</w:t>
      </w:r>
    </w:p>
    <w:p w:rsidR="004D07A4" w:rsidRDefault="004D07A4" w:rsidP="004D07A4">
      <w:pPr>
        <w:ind w:firstLine="640"/>
        <w:rPr>
          <w:szCs w:val="32"/>
        </w:rPr>
      </w:pPr>
      <w:r>
        <w:rPr>
          <w:szCs w:val="32"/>
        </w:rPr>
        <w:t>（五）财政、投资、产业、土地、生态建设、环境保护等配套政策。</w:t>
      </w:r>
    </w:p>
    <w:p w:rsidR="004D07A4" w:rsidRDefault="004D07A4" w:rsidP="004D07A4">
      <w:pPr>
        <w:ind w:firstLine="640"/>
        <w:jc w:val="center"/>
        <w:rPr>
          <w:szCs w:val="32"/>
        </w:rPr>
      </w:pPr>
    </w:p>
    <w:p w:rsidR="004D07A4" w:rsidRDefault="004D07A4" w:rsidP="004D07A4">
      <w:pPr>
        <w:ind w:firstLineChars="0" w:firstLine="0"/>
        <w:jc w:val="center"/>
        <w:rPr>
          <w:rFonts w:eastAsia="黑体"/>
          <w:szCs w:val="32"/>
        </w:rPr>
      </w:pPr>
      <w:r>
        <w:rPr>
          <w:rFonts w:eastAsia="黑体"/>
          <w:szCs w:val="32"/>
        </w:rPr>
        <w:t>第三章</w:t>
      </w:r>
      <w:r>
        <w:rPr>
          <w:rFonts w:eastAsia="黑体"/>
          <w:szCs w:val="32"/>
        </w:rPr>
        <w:t xml:space="preserve">  </w:t>
      </w:r>
      <w:r>
        <w:rPr>
          <w:rFonts w:eastAsia="黑体"/>
          <w:szCs w:val="32"/>
        </w:rPr>
        <w:t>发展规划的编制与批准</w:t>
      </w:r>
    </w:p>
    <w:p w:rsidR="004D07A4" w:rsidRDefault="004D07A4" w:rsidP="004D07A4">
      <w:pPr>
        <w:ind w:firstLine="640"/>
        <w:jc w:val="center"/>
        <w:rPr>
          <w:szCs w:val="32"/>
        </w:rPr>
      </w:pPr>
    </w:p>
    <w:p w:rsidR="004D07A4" w:rsidRDefault="004D07A4" w:rsidP="004D07A4">
      <w:pPr>
        <w:ind w:firstLine="640"/>
        <w:rPr>
          <w:szCs w:val="32"/>
        </w:rPr>
      </w:pPr>
      <w:r>
        <w:rPr>
          <w:rFonts w:eastAsia="黑体"/>
          <w:szCs w:val="32"/>
        </w:rPr>
        <w:t>第十一条</w:t>
      </w:r>
      <w:r>
        <w:rPr>
          <w:szCs w:val="32"/>
        </w:rPr>
        <w:t xml:space="preserve">  </w:t>
      </w:r>
      <w:r>
        <w:rPr>
          <w:szCs w:val="32"/>
        </w:rPr>
        <w:t>国民经济和社会发展总体规划以及年度计划由市、县级市、区人民政府组织编制，本级人民政府发展规划行政主管部门会同有关部门负责拟订规划草案。</w:t>
      </w:r>
    </w:p>
    <w:p w:rsidR="004D07A4" w:rsidRDefault="004D07A4" w:rsidP="004D07A4">
      <w:pPr>
        <w:ind w:firstLine="640"/>
        <w:rPr>
          <w:szCs w:val="32"/>
        </w:rPr>
      </w:pPr>
      <w:r>
        <w:rPr>
          <w:szCs w:val="32"/>
        </w:rPr>
        <w:t>重点专项发展规划由发展规划行政主管部门或者有关部门依据职责组织编制；涉及多个部门职责的，由本级人民政府确定编制部门。一般专项发展规划由有关部门组织编制。</w:t>
      </w:r>
    </w:p>
    <w:p w:rsidR="004D07A4" w:rsidRDefault="004D07A4" w:rsidP="004D07A4">
      <w:pPr>
        <w:ind w:firstLine="640"/>
        <w:rPr>
          <w:szCs w:val="32"/>
        </w:rPr>
      </w:pPr>
      <w:r>
        <w:rPr>
          <w:szCs w:val="32"/>
        </w:rPr>
        <w:lastRenderedPageBreak/>
        <w:t>市主体功能区实施计划由市人民政府组织编制，市发展规划行政主管部门会同有关部门负责拟订计划草案。</w:t>
      </w:r>
      <w:r>
        <w:rPr>
          <w:szCs w:val="32"/>
        </w:rPr>
        <w:t xml:space="preserve">   </w:t>
      </w:r>
    </w:p>
    <w:p w:rsidR="004D07A4" w:rsidRDefault="004D07A4" w:rsidP="004D07A4">
      <w:pPr>
        <w:ind w:firstLine="640"/>
        <w:rPr>
          <w:szCs w:val="32"/>
        </w:rPr>
      </w:pPr>
      <w:r>
        <w:rPr>
          <w:rFonts w:eastAsia="黑体"/>
          <w:szCs w:val="32"/>
        </w:rPr>
        <w:t>第十二条</w:t>
      </w:r>
      <w:r>
        <w:rPr>
          <w:szCs w:val="32"/>
        </w:rPr>
        <w:t xml:space="preserve">  </w:t>
      </w:r>
      <w:r>
        <w:rPr>
          <w:szCs w:val="32"/>
        </w:rPr>
        <w:t>重点专项发展规划应当编制目录。重点专项发展规划目录由发展规划行政主管部门会同有关部门拟订，并报本级人民政府批准。</w:t>
      </w:r>
    </w:p>
    <w:p w:rsidR="004D07A4" w:rsidRDefault="004D07A4" w:rsidP="004D07A4">
      <w:pPr>
        <w:ind w:firstLine="640"/>
        <w:rPr>
          <w:szCs w:val="32"/>
        </w:rPr>
      </w:pPr>
      <w:r>
        <w:rPr>
          <w:szCs w:val="32"/>
        </w:rPr>
        <w:t>一般专项发展规划编制的立项申请，由市、县级市、区人民政府有关部门向同级发展规划行政主管部门提出，发展规划</w:t>
      </w:r>
      <w:r>
        <w:rPr>
          <w:kern w:val="0"/>
          <w:szCs w:val="32"/>
        </w:rPr>
        <w:t>行政主管部门审核后确定；需要人民政府批准的，报本级人民政府批准。</w:t>
      </w:r>
    </w:p>
    <w:p w:rsidR="004D07A4" w:rsidRDefault="004D07A4" w:rsidP="004D07A4">
      <w:pPr>
        <w:ind w:firstLine="640"/>
        <w:rPr>
          <w:szCs w:val="32"/>
        </w:rPr>
      </w:pPr>
      <w:r>
        <w:rPr>
          <w:rFonts w:eastAsia="黑体"/>
          <w:szCs w:val="32"/>
        </w:rPr>
        <w:t>第十三条</w:t>
      </w:r>
      <w:r>
        <w:rPr>
          <w:szCs w:val="32"/>
        </w:rPr>
        <w:t xml:space="preserve">  </w:t>
      </w:r>
      <w:r>
        <w:rPr>
          <w:szCs w:val="32"/>
        </w:rPr>
        <w:t>发展规划编制的立项申请应当包括以下内容：</w:t>
      </w:r>
    </w:p>
    <w:p w:rsidR="004D07A4" w:rsidRDefault="004D07A4" w:rsidP="004D07A4">
      <w:pPr>
        <w:ind w:firstLine="640"/>
        <w:rPr>
          <w:szCs w:val="32"/>
        </w:rPr>
      </w:pPr>
      <w:r>
        <w:rPr>
          <w:szCs w:val="32"/>
        </w:rPr>
        <w:t>（一）规划名称、密级；</w:t>
      </w:r>
    </w:p>
    <w:p w:rsidR="004D07A4" w:rsidRDefault="004D07A4" w:rsidP="004D07A4">
      <w:pPr>
        <w:ind w:firstLine="640"/>
        <w:rPr>
          <w:szCs w:val="32"/>
        </w:rPr>
      </w:pPr>
      <w:r>
        <w:rPr>
          <w:szCs w:val="32"/>
        </w:rPr>
        <w:t>（二）规划编制依据、目的和意义；</w:t>
      </w:r>
    </w:p>
    <w:p w:rsidR="004D07A4" w:rsidRDefault="004D07A4" w:rsidP="004D07A4">
      <w:pPr>
        <w:ind w:firstLine="640"/>
        <w:rPr>
          <w:szCs w:val="32"/>
        </w:rPr>
      </w:pPr>
      <w:r>
        <w:rPr>
          <w:szCs w:val="32"/>
        </w:rPr>
        <w:t>（三）规划编制方式、时间进度、经费预算；</w:t>
      </w:r>
    </w:p>
    <w:p w:rsidR="004D07A4" w:rsidRDefault="004D07A4" w:rsidP="004D07A4">
      <w:pPr>
        <w:ind w:firstLine="640"/>
        <w:rPr>
          <w:szCs w:val="32"/>
        </w:rPr>
      </w:pPr>
      <w:r>
        <w:rPr>
          <w:szCs w:val="32"/>
        </w:rPr>
        <w:t>（四）其他相关事项。</w:t>
      </w:r>
    </w:p>
    <w:p w:rsidR="004D07A4" w:rsidRDefault="004D07A4" w:rsidP="004D07A4">
      <w:pPr>
        <w:ind w:firstLine="640"/>
        <w:rPr>
          <w:color w:val="000000"/>
          <w:szCs w:val="32"/>
          <w:bdr w:val="single" w:sz="4" w:space="0" w:color="auto" w:frame="1"/>
        </w:rPr>
      </w:pPr>
      <w:r>
        <w:rPr>
          <w:rFonts w:eastAsia="黑体"/>
          <w:szCs w:val="32"/>
        </w:rPr>
        <w:t>第十四条</w:t>
      </w:r>
      <w:r>
        <w:rPr>
          <w:color w:val="000000"/>
          <w:szCs w:val="32"/>
        </w:rPr>
        <w:t xml:space="preserve">  </w:t>
      </w:r>
      <w:r>
        <w:rPr>
          <w:szCs w:val="32"/>
        </w:rPr>
        <w:t>发展规划编制应当严格依照法律法规规定的前期准备、拟订草案、衔接与论证、征求意见、审核与批准、公布等程序进行。</w:t>
      </w:r>
    </w:p>
    <w:p w:rsidR="004D07A4" w:rsidRDefault="004D07A4" w:rsidP="004D07A4">
      <w:pPr>
        <w:ind w:firstLine="640"/>
        <w:rPr>
          <w:szCs w:val="32"/>
        </w:rPr>
      </w:pPr>
      <w:r>
        <w:rPr>
          <w:rFonts w:eastAsia="黑体"/>
          <w:szCs w:val="32"/>
        </w:rPr>
        <w:t>第十五条</w:t>
      </w:r>
      <w:r>
        <w:rPr>
          <w:szCs w:val="32"/>
        </w:rPr>
        <w:t xml:space="preserve"> </w:t>
      </w:r>
      <w:r>
        <w:rPr>
          <w:color w:val="FF0000"/>
          <w:szCs w:val="32"/>
        </w:rPr>
        <w:t xml:space="preserve"> </w:t>
      </w:r>
      <w:r>
        <w:rPr>
          <w:szCs w:val="32"/>
        </w:rPr>
        <w:t>发展规划编制机关应当将发展规划草案送有关部门和下级人民政府征求衔接协调的意见。有关部门和下级人民政府收到发展规划草案后，应当及时以书面形式反馈衔接协调意见。</w:t>
      </w:r>
    </w:p>
    <w:p w:rsidR="004D07A4" w:rsidRDefault="004D07A4" w:rsidP="004D07A4">
      <w:pPr>
        <w:ind w:firstLine="640"/>
        <w:rPr>
          <w:szCs w:val="32"/>
        </w:rPr>
      </w:pPr>
      <w:r>
        <w:rPr>
          <w:rFonts w:eastAsia="黑体"/>
          <w:szCs w:val="32"/>
        </w:rPr>
        <w:t>第十六条</w:t>
      </w:r>
      <w:r>
        <w:rPr>
          <w:szCs w:val="32"/>
        </w:rPr>
        <w:t xml:space="preserve">  </w:t>
      </w:r>
      <w:r>
        <w:rPr>
          <w:szCs w:val="32"/>
        </w:rPr>
        <w:t>发展规划草案的衔接协调，应当遵守下列规定：</w:t>
      </w:r>
    </w:p>
    <w:p w:rsidR="004D07A4" w:rsidRDefault="004D07A4" w:rsidP="004D07A4">
      <w:pPr>
        <w:ind w:firstLine="640"/>
        <w:rPr>
          <w:szCs w:val="32"/>
        </w:rPr>
      </w:pPr>
      <w:r>
        <w:rPr>
          <w:szCs w:val="32"/>
        </w:rPr>
        <w:lastRenderedPageBreak/>
        <w:t>（一）下级发展规划服从上级发展规划；</w:t>
      </w:r>
    </w:p>
    <w:p w:rsidR="004D07A4" w:rsidRDefault="004D07A4" w:rsidP="004D07A4">
      <w:pPr>
        <w:ind w:firstLine="640"/>
        <w:rPr>
          <w:szCs w:val="32"/>
        </w:rPr>
      </w:pPr>
      <w:r>
        <w:rPr>
          <w:szCs w:val="32"/>
        </w:rPr>
        <w:t>（二）专项发展规划服从同级国民经济和社会发展总体规划；</w:t>
      </w:r>
    </w:p>
    <w:p w:rsidR="004D07A4" w:rsidRDefault="004D07A4" w:rsidP="004D07A4">
      <w:pPr>
        <w:ind w:firstLine="640"/>
        <w:rPr>
          <w:szCs w:val="32"/>
        </w:rPr>
      </w:pPr>
      <w:r>
        <w:rPr>
          <w:szCs w:val="32"/>
        </w:rPr>
        <w:t>（三）专项发展规划之间互不矛盾；</w:t>
      </w:r>
    </w:p>
    <w:p w:rsidR="004D07A4" w:rsidRDefault="004D07A4" w:rsidP="004D07A4">
      <w:pPr>
        <w:ind w:firstLine="640"/>
        <w:rPr>
          <w:szCs w:val="32"/>
        </w:rPr>
      </w:pPr>
      <w:r>
        <w:rPr>
          <w:szCs w:val="32"/>
        </w:rPr>
        <w:t>（四）专项发展规划与城乡规划、土地利用总体规划衔接。</w:t>
      </w:r>
    </w:p>
    <w:p w:rsidR="004D07A4" w:rsidRDefault="004D07A4" w:rsidP="004D07A4">
      <w:pPr>
        <w:ind w:firstLine="640"/>
        <w:rPr>
          <w:szCs w:val="32"/>
        </w:rPr>
      </w:pPr>
      <w:r>
        <w:rPr>
          <w:rFonts w:eastAsia="黑体"/>
          <w:szCs w:val="32"/>
        </w:rPr>
        <w:t>第十七条</w:t>
      </w:r>
      <w:r>
        <w:rPr>
          <w:szCs w:val="32"/>
        </w:rPr>
        <w:t xml:space="preserve">  </w:t>
      </w:r>
      <w:r>
        <w:rPr>
          <w:szCs w:val="32"/>
        </w:rPr>
        <w:t>除法律、法规另有规定外，发展规划草案在报送审核或者批准前，发展规划编制机关应当通过报纸或者网站公布规划草案，召开座谈会、听证会等，广泛听取社会公众的意见。</w:t>
      </w:r>
    </w:p>
    <w:p w:rsidR="004D07A4" w:rsidRDefault="004D07A4" w:rsidP="004D07A4">
      <w:pPr>
        <w:ind w:firstLineChars="185" w:firstLine="592"/>
        <w:rPr>
          <w:szCs w:val="32"/>
        </w:rPr>
      </w:pPr>
      <w:r>
        <w:rPr>
          <w:rFonts w:eastAsia="黑体"/>
          <w:szCs w:val="32"/>
        </w:rPr>
        <w:t>第十八条</w:t>
      </w:r>
      <w:r>
        <w:rPr>
          <w:szCs w:val="32"/>
        </w:rPr>
        <w:t xml:space="preserve">  </w:t>
      </w:r>
      <w:r>
        <w:rPr>
          <w:szCs w:val="32"/>
        </w:rPr>
        <w:t>编制发展规划草案，依法需要组织环境影响评价的，发展规划编制机关应当组织环境影响评价，并编写有关环境影响篇章、说明或者报告书。</w:t>
      </w:r>
    </w:p>
    <w:p w:rsidR="004D07A4" w:rsidRDefault="004D07A4" w:rsidP="004D07A4">
      <w:pPr>
        <w:ind w:firstLineChars="185" w:firstLine="592"/>
        <w:rPr>
          <w:szCs w:val="32"/>
        </w:rPr>
      </w:pPr>
      <w:r>
        <w:rPr>
          <w:szCs w:val="32"/>
        </w:rPr>
        <w:t>发展规划编制机关组织环境影响评价时应当有环境保护行政主管部门和发展规划行政主管部门参加。</w:t>
      </w:r>
    </w:p>
    <w:p w:rsidR="004D07A4" w:rsidRDefault="004D07A4" w:rsidP="004D07A4">
      <w:pPr>
        <w:ind w:firstLineChars="185" w:firstLine="592"/>
        <w:rPr>
          <w:kern w:val="0"/>
          <w:szCs w:val="32"/>
        </w:rPr>
      </w:pPr>
      <w:r>
        <w:rPr>
          <w:rFonts w:eastAsia="黑体"/>
          <w:szCs w:val="32"/>
        </w:rPr>
        <w:t>第十九条</w:t>
      </w:r>
      <w:r>
        <w:rPr>
          <w:kern w:val="0"/>
          <w:szCs w:val="32"/>
        </w:rPr>
        <w:t xml:space="preserve">  </w:t>
      </w:r>
      <w:r>
        <w:rPr>
          <w:kern w:val="0"/>
          <w:szCs w:val="32"/>
        </w:rPr>
        <w:t>国民经济和社会发展总体规划草案以及国民经济和社会发展年度计划草案，由市、县级市、区人民政府提请本级人民代表大会审查批准。</w:t>
      </w:r>
    </w:p>
    <w:p w:rsidR="004D07A4" w:rsidRDefault="004D07A4" w:rsidP="004D07A4">
      <w:pPr>
        <w:ind w:firstLine="640"/>
        <w:jc w:val="left"/>
        <w:rPr>
          <w:b/>
          <w:kern w:val="0"/>
          <w:szCs w:val="32"/>
        </w:rPr>
      </w:pPr>
      <w:r>
        <w:rPr>
          <w:kern w:val="0"/>
          <w:szCs w:val="32"/>
        </w:rPr>
        <w:t>专项发展规划一般在规划期的第一年完成编制和报批。除法律、法规另有规定外，重点专项发展规划草案，经同级发展规划行政主管部门审核后，报本级人民政府批准。一般专项发展规划草案，由同级发展规划行政主管部门审核批准；经人民政府批准立项的，由发展规划行政主管部门审核后，报人民政府批准。</w:t>
      </w:r>
    </w:p>
    <w:p w:rsidR="004D07A4" w:rsidRDefault="004D07A4" w:rsidP="004D07A4">
      <w:pPr>
        <w:ind w:firstLine="640"/>
        <w:jc w:val="left"/>
        <w:rPr>
          <w:kern w:val="0"/>
          <w:szCs w:val="32"/>
        </w:rPr>
      </w:pPr>
      <w:r>
        <w:rPr>
          <w:kern w:val="0"/>
          <w:szCs w:val="32"/>
        </w:rPr>
        <w:t>市主体功能区实施计划草案，由市发展规划行政主管部门报</w:t>
      </w:r>
      <w:r>
        <w:rPr>
          <w:kern w:val="0"/>
          <w:szCs w:val="32"/>
        </w:rPr>
        <w:lastRenderedPageBreak/>
        <w:t>市人民政府批准。</w:t>
      </w:r>
    </w:p>
    <w:p w:rsidR="004D07A4" w:rsidRDefault="004D07A4" w:rsidP="004D07A4">
      <w:pPr>
        <w:ind w:firstLine="640"/>
        <w:rPr>
          <w:szCs w:val="32"/>
          <w:bdr w:val="single" w:sz="4" w:space="0" w:color="auto" w:frame="1"/>
        </w:rPr>
      </w:pPr>
    </w:p>
    <w:p w:rsidR="004D07A4" w:rsidRDefault="004D07A4" w:rsidP="004D07A4">
      <w:pPr>
        <w:ind w:firstLineChars="0" w:firstLine="0"/>
        <w:jc w:val="center"/>
        <w:rPr>
          <w:rFonts w:eastAsia="黑体"/>
          <w:szCs w:val="32"/>
        </w:rPr>
      </w:pPr>
      <w:r>
        <w:rPr>
          <w:rFonts w:eastAsia="黑体"/>
          <w:szCs w:val="32"/>
        </w:rPr>
        <w:t>第四章</w:t>
      </w:r>
      <w:r>
        <w:rPr>
          <w:rFonts w:eastAsia="黑体"/>
          <w:szCs w:val="32"/>
        </w:rPr>
        <w:t xml:space="preserve">  </w:t>
      </w:r>
      <w:r>
        <w:rPr>
          <w:rFonts w:eastAsia="黑体"/>
          <w:szCs w:val="32"/>
        </w:rPr>
        <w:t>发展规划的实施与监督</w:t>
      </w:r>
    </w:p>
    <w:p w:rsidR="004D07A4" w:rsidRDefault="004D07A4" w:rsidP="004D07A4">
      <w:pPr>
        <w:ind w:firstLine="640"/>
        <w:rPr>
          <w:szCs w:val="32"/>
        </w:rPr>
      </w:pPr>
    </w:p>
    <w:p w:rsidR="004D07A4" w:rsidRDefault="004D07A4" w:rsidP="004D07A4">
      <w:pPr>
        <w:ind w:firstLine="640"/>
        <w:jc w:val="left"/>
        <w:rPr>
          <w:bCs/>
          <w:szCs w:val="32"/>
        </w:rPr>
      </w:pPr>
      <w:r>
        <w:rPr>
          <w:rFonts w:eastAsia="黑体"/>
          <w:szCs w:val="32"/>
        </w:rPr>
        <w:t>第二十条</w:t>
      </w:r>
      <w:r>
        <w:rPr>
          <w:bCs/>
          <w:szCs w:val="32"/>
        </w:rPr>
        <w:t xml:space="preserve">  </w:t>
      </w:r>
      <w:r>
        <w:rPr>
          <w:bCs/>
          <w:szCs w:val="32"/>
        </w:rPr>
        <w:t>市、县级市、区人民政府以及有关部门应当建立健全科学合理的发展规划实施工作机制，加强对发展规划实施的监督检查，协调解决发展规划实施中的重大问题。</w:t>
      </w:r>
    </w:p>
    <w:p w:rsidR="004D07A4" w:rsidRDefault="004D07A4" w:rsidP="004D07A4">
      <w:pPr>
        <w:ind w:firstLine="640"/>
        <w:rPr>
          <w:bCs/>
          <w:szCs w:val="32"/>
        </w:rPr>
      </w:pPr>
      <w:r>
        <w:rPr>
          <w:bCs/>
          <w:szCs w:val="32"/>
        </w:rPr>
        <w:t>发展规划实施情况应当纳入政府绩效评价与考核内容；国民经济和社会发展总体规划与重点专项发展规划中的主要预期性指标和约束性指标应当纳入考核指标体系。</w:t>
      </w:r>
    </w:p>
    <w:p w:rsidR="004D07A4" w:rsidRDefault="004D07A4" w:rsidP="004D07A4">
      <w:pPr>
        <w:ind w:firstLine="640"/>
        <w:rPr>
          <w:bCs/>
          <w:szCs w:val="32"/>
        </w:rPr>
      </w:pPr>
      <w:r>
        <w:rPr>
          <w:bCs/>
          <w:szCs w:val="32"/>
        </w:rPr>
        <w:t>监督检查情况和考核结果应当依法公开，接受公众监督。</w:t>
      </w:r>
    </w:p>
    <w:p w:rsidR="004D07A4" w:rsidRDefault="004D07A4" w:rsidP="004D07A4">
      <w:pPr>
        <w:ind w:firstLine="640"/>
        <w:rPr>
          <w:bCs/>
          <w:szCs w:val="32"/>
        </w:rPr>
      </w:pPr>
      <w:r>
        <w:rPr>
          <w:rFonts w:eastAsia="黑体"/>
          <w:szCs w:val="32"/>
        </w:rPr>
        <w:t>第二十一条</w:t>
      </w:r>
      <w:r>
        <w:rPr>
          <w:bCs/>
          <w:szCs w:val="32"/>
        </w:rPr>
        <w:t xml:space="preserve">  </w:t>
      </w:r>
      <w:r>
        <w:rPr>
          <w:bCs/>
          <w:szCs w:val="32"/>
        </w:rPr>
        <w:t>发展规划由其编制机关组织实施。</w:t>
      </w:r>
    </w:p>
    <w:p w:rsidR="004D07A4" w:rsidRDefault="004D07A4" w:rsidP="004D07A4">
      <w:pPr>
        <w:ind w:firstLine="640"/>
        <w:rPr>
          <w:bCs/>
          <w:szCs w:val="32"/>
        </w:rPr>
      </w:pPr>
      <w:r>
        <w:rPr>
          <w:bCs/>
          <w:szCs w:val="32"/>
        </w:rPr>
        <w:t>发展规划的实施应当制定实施方案。实施方案主要包括规划实施的年度计划、阶段性计划、推进规划实施的政策措施或者专项行动计划、规划实施的组织保障等。</w:t>
      </w:r>
    </w:p>
    <w:p w:rsidR="004D07A4" w:rsidRDefault="004D07A4" w:rsidP="004D07A4">
      <w:pPr>
        <w:ind w:firstLine="640"/>
        <w:rPr>
          <w:bCs/>
          <w:szCs w:val="32"/>
        </w:rPr>
      </w:pPr>
      <w:r>
        <w:rPr>
          <w:bCs/>
          <w:szCs w:val="32"/>
        </w:rPr>
        <w:t>市、县级市、区人民政府组织编制的发展规划由发展规划行政主管部门制定实施方案；其他发展规划由有关部门制定实施方案，并向同级发展规划行政主管部门备案。</w:t>
      </w:r>
    </w:p>
    <w:p w:rsidR="004D07A4" w:rsidRDefault="004D07A4" w:rsidP="004D07A4">
      <w:pPr>
        <w:ind w:firstLine="640"/>
        <w:rPr>
          <w:szCs w:val="32"/>
        </w:rPr>
      </w:pPr>
      <w:r>
        <w:rPr>
          <w:rFonts w:eastAsia="黑体"/>
          <w:szCs w:val="32"/>
        </w:rPr>
        <w:t>第二十二条</w:t>
      </w:r>
      <w:r>
        <w:rPr>
          <w:szCs w:val="32"/>
        </w:rPr>
        <w:t xml:space="preserve">  </w:t>
      </w:r>
      <w:r>
        <w:rPr>
          <w:szCs w:val="32"/>
        </w:rPr>
        <w:t>市、县级市、区人民政府及其有关部门在发展规划实施过程中应当确保发展规划约束性指标的完成；建立中长期发展规划项目库，对列入发展规划的重大项目，在土地、资金、人才等方面应当优先保障。</w:t>
      </w:r>
    </w:p>
    <w:p w:rsidR="004D07A4" w:rsidRDefault="004D07A4" w:rsidP="004D07A4">
      <w:pPr>
        <w:ind w:firstLine="640"/>
        <w:rPr>
          <w:szCs w:val="32"/>
        </w:rPr>
      </w:pPr>
      <w:r>
        <w:rPr>
          <w:rFonts w:eastAsia="黑体"/>
          <w:szCs w:val="32"/>
        </w:rPr>
        <w:lastRenderedPageBreak/>
        <w:t>第二十三条</w:t>
      </w:r>
      <w:r>
        <w:rPr>
          <w:szCs w:val="32"/>
        </w:rPr>
        <w:t xml:space="preserve"> </w:t>
      </w:r>
      <w:r>
        <w:rPr>
          <w:b/>
          <w:szCs w:val="32"/>
        </w:rPr>
        <w:t xml:space="preserve"> </w:t>
      </w:r>
      <w:r>
        <w:rPr>
          <w:szCs w:val="32"/>
        </w:rPr>
        <w:t>发展规划行政主管部门以及有关部门应当对发展规划的实施情况进行跟踪监测分析，对预计难以完成的约束性指标、重点任务和重大项目及时预警，并同时向本级人民政府报告。</w:t>
      </w:r>
    </w:p>
    <w:p w:rsidR="004D07A4" w:rsidRDefault="004D07A4" w:rsidP="004D07A4">
      <w:pPr>
        <w:ind w:firstLine="640"/>
        <w:rPr>
          <w:szCs w:val="32"/>
        </w:rPr>
      </w:pPr>
      <w:r>
        <w:rPr>
          <w:rFonts w:eastAsia="黑体"/>
          <w:szCs w:val="32"/>
        </w:rPr>
        <w:t>第二十四条</w:t>
      </w:r>
      <w:r>
        <w:rPr>
          <w:szCs w:val="32"/>
        </w:rPr>
        <w:t xml:space="preserve">  </w:t>
      </w:r>
      <w:r>
        <w:rPr>
          <w:color w:val="000000"/>
          <w:kern w:val="0"/>
          <w:szCs w:val="32"/>
        </w:rPr>
        <w:t>发展规划的实施中期，发展规划编制机关应当组织评估，并向原批准机</w:t>
      </w:r>
      <w:r>
        <w:rPr>
          <w:szCs w:val="32"/>
        </w:rPr>
        <w:t>关报送评估报告；市、县级市、区人民政府可以根据需要确定开展发展规划年度评估，年度评估报告应当报送原批准机关备案。</w:t>
      </w:r>
    </w:p>
    <w:p w:rsidR="004D07A4" w:rsidRDefault="004D07A4" w:rsidP="004D07A4">
      <w:pPr>
        <w:ind w:firstLine="640"/>
        <w:rPr>
          <w:szCs w:val="32"/>
        </w:rPr>
      </w:pPr>
      <w:r>
        <w:rPr>
          <w:szCs w:val="32"/>
        </w:rPr>
        <w:t>发展规划评估应当遵循独立、客观、科学、公正的原则。</w:t>
      </w:r>
    </w:p>
    <w:p w:rsidR="004D07A4" w:rsidRDefault="004D07A4" w:rsidP="004D07A4">
      <w:pPr>
        <w:ind w:firstLine="640"/>
        <w:rPr>
          <w:szCs w:val="32"/>
        </w:rPr>
      </w:pPr>
      <w:r>
        <w:rPr>
          <w:szCs w:val="32"/>
        </w:rPr>
        <w:t>发展规划行政主管部门受同级人民政府委托，可以组织专家或者委托第三</w:t>
      </w:r>
      <w:proofErr w:type="gramStart"/>
      <w:r>
        <w:rPr>
          <w:szCs w:val="32"/>
        </w:rPr>
        <w:t>方专业</w:t>
      </w:r>
      <w:proofErr w:type="gramEnd"/>
      <w:r>
        <w:rPr>
          <w:szCs w:val="32"/>
        </w:rPr>
        <w:t>机构评估。</w:t>
      </w:r>
    </w:p>
    <w:p w:rsidR="004D07A4" w:rsidRDefault="004D07A4" w:rsidP="004D07A4">
      <w:pPr>
        <w:ind w:firstLine="640"/>
        <w:rPr>
          <w:szCs w:val="32"/>
        </w:rPr>
      </w:pPr>
      <w:r>
        <w:rPr>
          <w:rFonts w:eastAsia="黑体"/>
          <w:szCs w:val="32"/>
        </w:rPr>
        <w:t>第二十五条</w:t>
      </w:r>
      <w:r>
        <w:rPr>
          <w:szCs w:val="32"/>
        </w:rPr>
        <w:t xml:space="preserve">  </w:t>
      </w:r>
      <w:r>
        <w:rPr>
          <w:szCs w:val="32"/>
        </w:rPr>
        <w:t>发展规划经批准后，有《江苏省发展规划条例》第三十一条第二款规定情形之一的，可以调整或者修订。</w:t>
      </w:r>
    </w:p>
    <w:p w:rsidR="004D07A4" w:rsidRDefault="004D07A4" w:rsidP="004D07A4">
      <w:pPr>
        <w:ind w:firstLine="640"/>
        <w:rPr>
          <w:szCs w:val="32"/>
        </w:rPr>
      </w:pPr>
      <w:r>
        <w:rPr>
          <w:szCs w:val="32"/>
        </w:rPr>
        <w:t>发展规划调整或者修订，应当严格依照法定程序进行，未经衔接协调、专家论证以及征求意见，不得予以审核、批准。</w:t>
      </w:r>
    </w:p>
    <w:p w:rsidR="004D07A4" w:rsidRDefault="004D07A4" w:rsidP="004D07A4">
      <w:pPr>
        <w:ind w:firstLine="640"/>
        <w:rPr>
          <w:szCs w:val="32"/>
        </w:rPr>
      </w:pPr>
      <w:r>
        <w:rPr>
          <w:rFonts w:eastAsia="黑体"/>
          <w:szCs w:val="32"/>
        </w:rPr>
        <w:t>第二十六条</w:t>
      </w:r>
      <w:r>
        <w:rPr>
          <w:szCs w:val="32"/>
        </w:rPr>
        <w:t xml:space="preserve">  </w:t>
      </w:r>
      <w:r>
        <w:rPr>
          <w:szCs w:val="32"/>
        </w:rPr>
        <w:t>任何单位和个人对违反法律法规规定编制、调整或者修订、实施和管理发展规划的行为，均有权举报、控告。有关部门在接到举报、控告后，应当及时处理并予以反馈。</w:t>
      </w:r>
    </w:p>
    <w:p w:rsidR="004D07A4" w:rsidRDefault="004D07A4" w:rsidP="004D07A4">
      <w:pPr>
        <w:ind w:firstLine="640"/>
        <w:rPr>
          <w:szCs w:val="32"/>
        </w:rPr>
      </w:pPr>
    </w:p>
    <w:p w:rsidR="004D07A4" w:rsidRDefault="004D07A4" w:rsidP="004D07A4">
      <w:pPr>
        <w:ind w:firstLineChars="0" w:firstLine="0"/>
        <w:jc w:val="center"/>
        <w:rPr>
          <w:rFonts w:eastAsia="黑体"/>
          <w:szCs w:val="32"/>
        </w:rPr>
      </w:pPr>
      <w:r>
        <w:rPr>
          <w:rFonts w:eastAsia="黑体"/>
          <w:szCs w:val="32"/>
        </w:rPr>
        <w:t>第五章</w:t>
      </w:r>
      <w:r>
        <w:rPr>
          <w:rFonts w:eastAsia="黑体"/>
          <w:szCs w:val="32"/>
        </w:rPr>
        <w:t xml:space="preserve">  </w:t>
      </w:r>
      <w:r>
        <w:rPr>
          <w:rFonts w:eastAsia="黑体"/>
          <w:szCs w:val="32"/>
        </w:rPr>
        <w:t>法律责任</w:t>
      </w:r>
    </w:p>
    <w:p w:rsidR="004D07A4" w:rsidRDefault="004D07A4" w:rsidP="004D07A4">
      <w:pPr>
        <w:ind w:firstLine="640"/>
        <w:rPr>
          <w:szCs w:val="32"/>
        </w:rPr>
      </w:pPr>
    </w:p>
    <w:p w:rsidR="004D07A4" w:rsidRDefault="004D07A4" w:rsidP="004D07A4">
      <w:pPr>
        <w:ind w:firstLine="640"/>
        <w:rPr>
          <w:szCs w:val="32"/>
        </w:rPr>
      </w:pPr>
      <w:r>
        <w:rPr>
          <w:rFonts w:eastAsia="黑体"/>
          <w:szCs w:val="32"/>
        </w:rPr>
        <w:t>第二十七条</w:t>
      </w:r>
      <w:r>
        <w:rPr>
          <w:szCs w:val="32"/>
        </w:rPr>
        <w:t xml:space="preserve">  </w:t>
      </w:r>
      <w:r>
        <w:rPr>
          <w:szCs w:val="32"/>
        </w:rPr>
        <w:t>对依法应当编制发展规划而未编制，或者未按</w:t>
      </w:r>
      <w:r>
        <w:rPr>
          <w:szCs w:val="32"/>
        </w:rPr>
        <w:lastRenderedPageBreak/>
        <w:t>照法定权限和程序编制、调整、修订发展规划的，由发展规划批准机关责令改正；情节严重的，对负有责任的领导人员和直接责任人员依法给予行政处分。</w:t>
      </w:r>
    </w:p>
    <w:p w:rsidR="004D07A4" w:rsidRDefault="004D07A4" w:rsidP="004D07A4">
      <w:pPr>
        <w:ind w:firstLine="640"/>
        <w:rPr>
          <w:szCs w:val="32"/>
        </w:rPr>
      </w:pPr>
      <w:r>
        <w:rPr>
          <w:rFonts w:eastAsia="黑体"/>
          <w:szCs w:val="32"/>
        </w:rPr>
        <w:t>第二十八条</w:t>
      </w:r>
      <w:r>
        <w:rPr>
          <w:szCs w:val="32"/>
        </w:rPr>
        <w:t xml:space="preserve">  </w:t>
      </w:r>
      <w:r>
        <w:rPr>
          <w:szCs w:val="32"/>
        </w:rPr>
        <w:t>有关部门未按照发展规划的强制性、约束性规定履行职责的，由本级人民政府责令改正；情节严重的，对负有责任的领导人员和直接责任人员依法追究责任。</w:t>
      </w:r>
    </w:p>
    <w:p w:rsidR="004D07A4" w:rsidRDefault="004D07A4" w:rsidP="004D07A4">
      <w:pPr>
        <w:ind w:firstLine="640"/>
        <w:rPr>
          <w:szCs w:val="32"/>
        </w:rPr>
      </w:pPr>
      <w:r>
        <w:rPr>
          <w:rFonts w:eastAsia="黑体"/>
          <w:szCs w:val="32"/>
        </w:rPr>
        <w:t>第二十九条</w:t>
      </w:r>
      <w:r>
        <w:rPr>
          <w:szCs w:val="32"/>
        </w:rPr>
        <w:t xml:space="preserve">  </w:t>
      </w:r>
      <w:r>
        <w:rPr>
          <w:szCs w:val="32"/>
        </w:rPr>
        <w:t>对单位和个人在发展规划论证、评估中弄虚作假的，由发展规划行政主管部门责令改正；情节严重的，提请有关机关依法暂停、取消执业资格。</w:t>
      </w:r>
    </w:p>
    <w:p w:rsidR="004D07A4" w:rsidRDefault="004D07A4" w:rsidP="004D07A4">
      <w:pPr>
        <w:ind w:firstLine="640"/>
        <w:rPr>
          <w:szCs w:val="32"/>
        </w:rPr>
      </w:pPr>
      <w:r>
        <w:rPr>
          <w:rFonts w:eastAsia="黑体"/>
          <w:szCs w:val="32"/>
        </w:rPr>
        <w:t>第三十条</w:t>
      </w:r>
      <w:r>
        <w:rPr>
          <w:szCs w:val="32"/>
        </w:rPr>
        <w:t xml:space="preserve">  </w:t>
      </w:r>
      <w:r>
        <w:rPr>
          <w:szCs w:val="32"/>
        </w:rPr>
        <w:t>发展规划编制、实施和相关管理机关的工作人员，在组织编制和实施发展规划的工作中有玩忽职守、滥用职权、徇私舞弊、弄虚作假行为的，依法给予行政处分；构成犯罪的，依法追究刑事责任。</w:t>
      </w:r>
    </w:p>
    <w:p w:rsidR="004D07A4" w:rsidRDefault="004D07A4" w:rsidP="004D07A4">
      <w:pPr>
        <w:ind w:firstLine="640"/>
        <w:jc w:val="center"/>
        <w:rPr>
          <w:szCs w:val="32"/>
        </w:rPr>
      </w:pPr>
    </w:p>
    <w:p w:rsidR="004D07A4" w:rsidRDefault="004D07A4" w:rsidP="004D07A4">
      <w:pPr>
        <w:ind w:firstLineChars="0" w:firstLine="0"/>
        <w:jc w:val="center"/>
        <w:rPr>
          <w:rFonts w:eastAsia="黑体"/>
          <w:szCs w:val="32"/>
        </w:rPr>
      </w:pPr>
      <w:r>
        <w:rPr>
          <w:rFonts w:eastAsia="黑体"/>
          <w:szCs w:val="32"/>
        </w:rPr>
        <w:t>第六章</w:t>
      </w:r>
      <w:r>
        <w:rPr>
          <w:rFonts w:eastAsia="黑体"/>
          <w:szCs w:val="32"/>
        </w:rPr>
        <w:t xml:space="preserve">  </w:t>
      </w:r>
      <w:r>
        <w:rPr>
          <w:rFonts w:eastAsia="黑体"/>
          <w:szCs w:val="32"/>
        </w:rPr>
        <w:t>附则</w:t>
      </w:r>
    </w:p>
    <w:p w:rsidR="004D07A4" w:rsidRDefault="004D07A4" w:rsidP="004D07A4">
      <w:pPr>
        <w:ind w:firstLine="640"/>
        <w:rPr>
          <w:szCs w:val="32"/>
        </w:rPr>
      </w:pPr>
    </w:p>
    <w:p w:rsidR="004D07A4" w:rsidRDefault="004D07A4" w:rsidP="004D07A4">
      <w:pPr>
        <w:ind w:firstLine="640"/>
        <w:rPr>
          <w:szCs w:val="32"/>
        </w:rPr>
      </w:pPr>
      <w:r>
        <w:rPr>
          <w:rFonts w:eastAsia="黑体"/>
          <w:szCs w:val="32"/>
        </w:rPr>
        <w:t>第三十一条</w:t>
      </w:r>
      <w:r>
        <w:rPr>
          <w:szCs w:val="32"/>
        </w:rPr>
        <w:t xml:space="preserve">  </w:t>
      </w:r>
      <w:r>
        <w:rPr>
          <w:szCs w:val="32"/>
        </w:rPr>
        <w:t>本条例自</w:t>
      </w:r>
      <w:smartTag w:uri="urn:schemas-microsoft-com:office:smarttags" w:element="chsdate">
        <w:smartTagPr>
          <w:attr w:name="Year" w:val="2013"/>
          <w:attr w:name="Month" w:val="3"/>
          <w:attr w:name="Day" w:val="1"/>
          <w:attr w:name="IsLunarDate" w:val="False"/>
          <w:attr w:name="IsROCDate" w:val="False"/>
        </w:smartTagPr>
        <w:r>
          <w:rPr>
            <w:szCs w:val="32"/>
          </w:rPr>
          <w:t>2013</w:t>
        </w:r>
        <w:r>
          <w:rPr>
            <w:szCs w:val="32"/>
          </w:rPr>
          <w:t>年</w:t>
        </w:r>
        <w:r>
          <w:rPr>
            <w:szCs w:val="32"/>
          </w:rPr>
          <w:t>3</w:t>
        </w:r>
        <w:r>
          <w:rPr>
            <w:szCs w:val="32"/>
          </w:rPr>
          <w:t>月</w:t>
        </w:r>
        <w:r>
          <w:rPr>
            <w:szCs w:val="32"/>
          </w:rPr>
          <w:t>1</w:t>
        </w:r>
        <w:r>
          <w:rPr>
            <w:szCs w:val="32"/>
          </w:rPr>
          <w:t>日起</w:t>
        </w:r>
      </w:smartTag>
      <w:r>
        <w:rPr>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D30" w:rsidRDefault="00684D30">
      <w:pPr>
        <w:ind w:firstLine="640"/>
      </w:pPr>
      <w:r>
        <w:separator/>
      </w:r>
    </w:p>
  </w:endnote>
  <w:endnote w:type="continuationSeparator" w:id="1">
    <w:p w:rsidR="00684D30" w:rsidRDefault="00684D3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5872C6">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5872C6">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D30" w:rsidRDefault="00684D30">
      <w:pPr>
        <w:ind w:firstLine="640"/>
      </w:pPr>
      <w:r>
        <w:separator/>
      </w:r>
    </w:p>
  </w:footnote>
  <w:footnote w:type="continuationSeparator" w:id="1">
    <w:p w:rsidR="00684D30" w:rsidRDefault="00684D3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684D30"/>
    <w:rsid w:val="00006990"/>
    <w:rsid w:val="00150153"/>
    <w:rsid w:val="001A6DC1"/>
    <w:rsid w:val="0023486E"/>
    <w:rsid w:val="002C186C"/>
    <w:rsid w:val="00324F0E"/>
    <w:rsid w:val="00345F9B"/>
    <w:rsid w:val="0039762E"/>
    <w:rsid w:val="003F7A14"/>
    <w:rsid w:val="004260FE"/>
    <w:rsid w:val="00432BC3"/>
    <w:rsid w:val="004603CD"/>
    <w:rsid w:val="004637FE"/>
    <w:rsid w:val="004D07A4"/>
    <w:rsid w:val="005872C6"/>
    <w:rsid w:val="005D77A2"/>
    <w:rsid w:val="00643B3F"/>
    <w:rsid w:val="00654733"/>
    <w:rsid w:val="00684D30"/>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07A4"/>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4D07A4"/>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9</Pages>
  <Words>587</Words>
  <Characters>3350</Characters>
  <Application>Microsoft Office Word</Application>
  <DocSecurity>0</DocSecurity>
  <PresentationFormat/>
  <Lines>27</Lines>
  <Paragraphs>7</Paragraphs>
  <Slides>0</Slides>
  <Notes>0</Notes>
  <HiddenSlides>0</HiddenSlides>
  <MMClips>0</MMClips>
  <ScaleCrop>false</ScaleCrop>
  <Manager/>
  <Company/>
  <LinksUpToDate>false</LinksUpToDate>
  <CharactersWithSpaces>3930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2016-12-23T01:15:00Z</dcterms:created>
  <dcterms:modified xsi:type="dcterms:W3CDTF">2016-12-23T01:15:00Z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