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B60" w:rsidRDefault="006E6B60" w:rsidP="006E6B60">
      <w:pPr>
        <w:ind w:firstLine="640"/>
        <w:jc w:val="center"/>
        <w:rPr>
          <w:rFonts w:ascii="Times New Roman" w:hAnsi="Times New Roman" w:hint="eastAsia"/>
          <w:szCs w:val="32"/>
        </w:rPr>
      </w:pPr>
    </w:p>
    <w:p w:rsidR="006E6B60" w:rsidRDefault="006E6B60" w:rsidP="006E6B60">
      <w:pPr>
        <w:ind w:firstLine="640"/>
        <w:jc w:val="center"/>
        <w:rPr>
          <w:rFonts w:ascii="Times New Roman" w:hAnsi="Times New Roman" w:hint="eastAsia"/>
          <w:szCs w:val="32"/>
        </w:rPr>
      </w:pPr>
    </w:p>
    <w:p w:rsidR="006E6B60" w:rsidRPr="006E6B60" w:rsidRDefault="006E6B60" w:rsidP="006E6B60">
      <w:pPr>
        <w:ind w:firstLineChars="0" w:firstLine="0"/>
        <w:jc w:val="center"/>
        <w:rPr>
          <w:rFonts w:ascii="宋体" w:eastAsia="宋体" w:hAnsi="宋体" w:hint="eastAsia"/>
          <w:color w:val="000000"/>
          <w:sz w:val="44"/>
          <w:szCs w:val="44"/>
        </w:rPr>
      </w:pPr>
      <w:r w:rsidRPr="006E6B60">
        <w:rPr>
          <w:rFonts w:ascii="宋体" w:eastAsia="宋体" w:hAnsi="宋体"/>
          <w:color w:val="000000"/>
          <w:sz w:val="44"/>
          <w:szCs w:val="44"/>
        </w:rPr>
        <w:t>无锡市城市照明条例</w:t>
      </w:r>
    </w:p>
    <w:p w:rsidR="006E6B60" w:rsidRDefault="006E6B60" w:rsidP="006E6B60">
      <w:pPr>
        <w:ind w:firstLine="880"/>
        <w:jc w:val="center"/>
        <w:rPr>
          <w:rFonts w:eastAsia="方正小标宋简体" w:hint="eastAsia"/>
          <w:color w:val="000000"/>
          <w:sz w:val="44"/>
          <w:szCs w:val="44"/>
        </w:rPr>
      </w:pPr>
    </w:p>
    <w:p w:rsidR="006E6B60" w:rsidRDefault="006E6B60" w:rsidP="006E6B60">
      <w:pPr>
        <w:ind w:leftChars="200" w:left="640" w:rightChars="200" w:right="640" w:firstLineChars="0" w:firstLine="0"/>
        <w:rPr>
          <w:rFonts w:eastAsia="楷体_GB2312" w:hint="eastAsia"/>
          <w:color w:val="000000"/>
          <w:szCs w:val="32"/>
        </w:rPr>
      </w:pPr>
      <w:r>
        <w:rPr>
          <w:rFonts w:eastAsia="楷体_GB2312"/>
          <w:color w:val="000000"/>
          <w:szCs w:val="32"/>
        </w:rPr>
        <w:t>（</w:t>
      </w:r>
      <w:smartTag w:uri="urn:schemas-microsoft-com:office:smarttags" w:element="chsdate">
        <w:smartTagPr>
          <w:attr w:name="Year" w:val="2014"/>
          <w:attr w:name="Month" w:val="6"/>
          <w:attr w:name="Day" w:val="27"/>
          <w:attr w:name="IsLunarDate" w:val="False"/>
          <w:attr w:name="IsROCDate" w:val="False"/>
        </w:smartTagPr>
        <w:r>
          <w:rPr>
            <w:rFonts w:eastAsia="楷体_GB2312"/>
            <w:color w:val="000000"/>
            <w:szCs w:val="32"/>
          </w:rPr>
          <w:t>2014</w:t>
        </w:r>
        <w:r>
          <w:rPr>
            <w:rFonts w:eastAsia="楷体_GB2312"/>
            <w:color w:val="000000"/>
            <w:szCs w:val="32"/>
          </w:rPr>
          <w:t>年</w:t>
        </w:r>
        <w:r>
          <w:rPr>
            <w:rFonts w:eastAsia="楷体_GB2312"/>
            <w:color w:val="000000"/>
            <w:szCs w:val="32"/>
          </w:rPr>
          <w:t>6</w:t>
        </w:r>
        <w:r>
          <w:rPr>
            <w:rFonts w:eastAsia="楷体_GB2312"/>
            <w:color w:val="000000"/>
            <w:szCs w:val="32"/>
          </w:rPr>
          <w:t>月</w:t>
        </w:r>
        <w:r>
          <w:rPr>
            <w:rFonts w:eastAsia="楷体_GB2312"/>
            <w:color w:val="000000"/>
            <w:szCs w:val="32"/>
          </w:rPr>
          <w:t>27</w:t>
        </w:r>
        <w:r>
          <w:rPr>
            <w:rFonts w:eastAsia="楷体_GB2312"/>
            <w:color w:val="000000"/>
            <w:szCs w:val="32"/>
          </w:rPr>
          <w:t>日</w:t>
        </w:r>
      </w:smartTag>
      <w:r>
        <w:rPr>
          <w:rFonts w:eastAsia="楷体_GB2312"/>
          <w:color w:val="000000"/>
          <w:szCs w:val="32"/>
        </w:rPr>
        <w:t>无锡市第十五届人民代表大会常务委员会第十六次会议制定</w:t>
      </w:r>
      <w:r>
        <w:rPr>
          <w:rFonts w:eastAsia="楷体_GB2312"/>
          <w:color w:val="000000"/>
          <w:szCs w:val="32"/>
        </w:rPr>
        <w:t xml:space="preserve">  </w:t>
      </w:r>
      <w:smartTag w:uri="urn:schemas-microsoft-com:office:smarttags" w:element="chsdate">
        <w:smartTagPr>
          <w:attr w:name="Year" w:val="2014"/>
          <w:attr w:name="Month" w:val="7"/>
          <w:attr w:name="Day" w:val="25"/>
          <w:attr w:name="IsLunarDate" w:val="False"/>
          <w:attr w:name="IsROCDate" w:val="False"/>
        </w:smartTagPr>
        <w:r>
          <w:rPr>
            <w:rFonts w:eastAsia="楷体_GB2312"/>
            <w:szCs w:val="32"/>
          </w:rPr>
          <w:t>2014</w:t>
        </w:r>
        <w:r>
          <w:rPr>
            <w:rFonts w:eastAsia="楷体_GB2312"/>
            <w:szCs w:val="32"/>
          </w:rPr>
          <w:t>年</w:t>
        </w:r>
        <w:r>
          <w:rPr>
            <w:rFonts w:eastAsia="楷体_GB2312"/>
            <w:szCs w:val="32"/>
          </w:rPr>
          <w:t>7</w:t>
        </w:r>
        <w:r>
          <w:rPr>
            <w:rFonts w:eastAsia="楷体_GB2312"/>
            <w:szCs w:val="32"/>
          </w:rPr>
          <w:t>月</w:t>
        </w:r>
        <w:r>
          <w:rPr>
            <w:rFonts w:eastAsia="楷体_GB2312"/>
            <w:szCs w:val="32"/>
          </w:rPr>
          <w:t>25</w:t>
        </w:r>
        <w:r>
          <w:rPr>
            <w:rFonts w:eastAsia="楷体_GB2312"/>
            <w:szCs w:val="32"/>
          </w:rPr>
          <w:t>日</w:t>
        </w:r>
      </w:smartTag>
      <w:r>
        <w:rPr>
          <w:rFonts w:eastAsia="楷体_GB2312"/>
          <w:szCs w:val="32"/>
        </w:rPr>
        <w:t>江苏省第十二届人民代表大会常务委员会第十一次会议批准</w:t>
      </w:r>
      <w:r>
        <w:rPr>
          <w:rFonts w:eastAsia="楷体_GB2312"/>
          <w:color w:val="000000"/>
          <w:szCs w:val="32"/>
        </w:rPr>
        <w:t>）</w:t>
      </w:r>
    </w:p>
    <w:p w:rsidR="006E6B60" w:rsidRDefault="006E6B60" w:rsidP="006E6B60">
      <w:pPr>
        <w:ind w:firstLineChars="198" w:firstLine="634"/>
        <w:rPr>
          <w:rFonts w:eastAsia="楷体_GB2312" w:hint="eastAsia"/>
          <w:color w:val="000000"/>
          <w:szCs w:val="32"/>
        </w:rPr>
      </w:pPr>
    </w:p>
    <w:p w:rsidR="006E6B60" w:rsidRPr="00DB701C" w:rsidRDefault="006E6B60" w:rsidP="006E6B60">
      <w:pPr>
        <w:ind w:firstLineChars="0" w:firstLine="0"/>
        <w:jc w:val="center"/>
        <w:rPr>
          <w:rFonts w:ascii="楷体_GB2312" w:eastAsia="楷体_GB2312" w:hint="eastAsia"/>
          <w:color w:val="000000"/>
          <w:szCs w:val="32"/>
        </w:rPr>
      </w:pPr>
      <w:r w:rsidRPr="00DB701C">
        <w:rPr>
          <w:rFonts w:ascii="楷体_GB2312" w:eastAsia="楷体_GB2312" w:hint="eastAsia"/>
          <w:color w:val="000000"/>
          <w:szCs w:val="32"/>
        </w:rPr>
        <w:t>目</w:t>
      </w:r>
      <w:r>
        <w:rPr>
          <w:rFonts w:ascii="楷体_GB2312" w:eastAsia="楷体_GB2312" w:hint="eastAsia"/>
          <w:color w:val="000000"/>
          <w:szCs w:val="32"/>
        </w:rPr>
        <w:t xml:space="preserve">  </w:t>
      </w:r>
      <w:r w:rsidRPr="00DB701C">
        <w:rPr>
          <w:rFonts w:ascii="楷体_GB2312" w:eastAsia="楷体_GB2312" w:hint="eastAsia"/>
          <w:color w:val="000000"/>
          <w:szCs w:val="32"/>
        </w:rPr>
        <w:t>录</w:t>
      </w:r>
    </w:p>
    <w:p w:rsidR="006E6B60" w:rsidRPr="00DB701C" w:rsidRDefault="006E6B60" w:rsidP="006E6B60">
      <w:pPr>
        <w:ind w:firstLine="640"/>
        <w:rPr>
          <w:rFonts w:ascii="楷体_GB2312" w:eastAsia="楷体_GB2312" w:hint="eastAsia"/>
          <w:color w:val="000000"/>
          <w:szCs w:val="32"/>
        </w:rPr>
      </w:pPr>
      <w:r w:rsidRPr="00DB701C">
        <w:rPr>
          <w:rFonts w:ascii="楷体_GB2312" w:eastAsia="楷体_GB2312" w:hint="eastAsia"/>
          <w:color w:val="000000"/>
          <w:szCs w:val="32"/>
        </w:rPr>
        <w:t>第一章  总则</w:t>
      </w:r>
    </w:p>
    <w:p w:rsidR="006E6B60" w:rsidRPr="00DB701C" w:rsidRDefault="006E6B60" w:rsidP="006E6B60">
      <w:pPr>
        <w:ind w:firstLine="640"/>
        <w:rPr>
          <w:rFonts w:ascii="楷体_GB2312" w:eastAsia="楷体_GB2312" w:hint="eastAsia"/>
          <w:color w:val="000000"/>
          <w:szCs w:val="32"/>
        </w:rPr>
      </w:pPr>
      <w:r w:rsidRPr="00DB701C">
        <w:rPr>
          <w:rFonts w:ascii="楷体_GB2312" w:eastAsia="楷体_GB2312" w:hint="eastAsia"/>
          <w:color w:val="000000"/>
          <w:szCs w:val="32"/>
        </w:rPr>
        <w:t>第二章  规划和建设</w:t>
      </w:r>
    </w:p>
    <w:p w:rsidR="006E6B60" w:rsidRPr="00DB701C" w:rsidRDefault="006E6B60" w:rsidP="006E6B60">
      <w:pPr>
        <w:ind w:firstLine="640"/>
        <w:rPr>
          <w:rFonts w:ascii="楷体_GB2312" w:eastAsia="楷体_GB2312" w:hint="eastAsia"/>
          <w:color w:val="000000"/>
          <w:szCs w:val="32"/>
        </w:rPr>
      </w:pPr>
      <w:r w:rsidRPr="00DB701C">
        <w:rPr>
          <w:rFonts w:ascii="楷体_GB2312" w:eastAsia="楷体_GB2312" w:hint="eastAsia"/>
          <w:color w:val="000000"/>
          <w:szCs w:val="32"/>
        </w:rPr>
        <w:t>第三章  维护和管理</w:t>
      </w:r>
    </w:p>
    <w:p w:rsidR="006E6B60" w:rsidRPr="00DB701C" w:rsidRDefault="006E6B60" w:rsidP="006E6B60">
      <w:pPr>
        <w:ind w:firstLine="640"/>
        <w:rPr>
          <w:rFonts w:ascii="楷体_GB2312" w:eastAsia="楷体_GB2312" w:hint="eastAsia"/>
          <w:color w:val="000000"/>
          <w:szCs w:val="32"/>
        </w:rPr>
      </w:pPr>
      <w:r w:rsidRPr="00DB701C">
        <w:rPr>
          <w:rFonts w:ascii="楷体_GB2312" w:eastAsia="楷体_GB2312" w:hint="eastAsia"/>
          <w:color w:val="000000"/>
          <w:szCs w:val="32"/>
        </w:rPr>
        <w:t>第四章  节约能源</w:t>
      </w:r>
    </w:p>
    <w:p w:rsidR="006E6B60" w:rsidRPr="00DB701C" w:rsidRDefault="006E6B60" w:rsidP="006E6B60">
      <w:pPr>
        <w:ind w:firstLine="640"/>
        <w:rPr>
          <w:rFonts w:ascii="楷体_GB2312" w:eastAsia="楷体_GB2312" w:hint="eastAsia"/>
          <w:color w:val="000000"/>
          <w:szCs w:val="32"/>
        </w:rPr>
      </w:pPr>
      <w:r w:rsidRPr="00DB701C">
        <w:rPr>
          <w:rFonts w:ascii="楷体_GB2312" w:eastAsia="楷体_GB2312" w:hint="eastAsia"/>
          <w:color w:val="000000"/>
          <w:szCs w:val="32"/>
        </w:rPr>
        <w:t>第五章  法律责任</w:t>
      </w:r>
    </w:p>
    <w:p w:rsidR="006E6B60" w:rsidRDefault="006E6B60" w:rsidP="006E6B60">
      <w:pPr>
        <w:ind w:firstLine="640"/>
        <w:rPr>
          <w:rFonts w:ascii="楷体_GB2312" w:eastAsia="楷体_GB2312" w:hint="eastAsia"/>
          <w:color w:val="000000"/>
          <w:szCs w:val="32"/>
        </w:rPr>
      </w:pPr>
      <w:r w:rsidRPr="00DB701C">
        <w:rPr>
          <w:rFonts w:ascii="楷体_GB2312" w:eastAsia="楷体_GB2312" w:hint="eastAsia"/>
          <w:color w:val="000000"/>
          <w:szCs w:val="32"/>
        </w:rPr>
        <w:t>第六章  附则</w:t>
      </w:r>
    </w:p>
    <w:p w:rsidR="006E6B60" w:rsidRPr="00DB701C" w:rsidRDefault="006E6B60" w:rsidP="006E6B60">
      <w:pPr>
        <w:ind w:firstLine="640"/>
        <w:rPr>
          <w:rFonts w:ascii="楷体_GB2312" w:eastAsia="楷体_GB2312" w:hint="eastAsia"/>
          <w:color w:val="000000"/>
          <w:szCs w:val="32"/>
        </w:rPr>
      </w:pPr>
    </w:p>
    <w:p w:rsidR="006E6B60" w:rsidRDefault="006E6B60" w:rsidP="006E6B60">
      <w:pPr>
        <w:ind w:firstLineChars="0" w:firstLine="0"/>
        <w:jc w:val="center"/>
        <w:rPr>
          <w:rFonts w:eastAsia="黑体"/>
          <w:color w:val="000000"/>
          <w:szCs w:val="32"/>
        </w:rPr>
      </w:pPr>
      <w:r>
        <w:rPr>
          <w:rFonts w:eastAsia="黑体"/>
          <w:color w:val="000000"/>
          <w:szCs w:val="32"/>
        </w:rPr>
        <w:t>第一章</w:t>
      </w:r>
      <w:r>
        <w:rPr>
          <w:rFonts w:eastAsia="黑体"/>
          <w:color w:val="000000"/>
          <w:szCs w:val="32"/>
        </w:rPr>
        <w:t xml:space="preserve">  </w:t>
      </w:r>
      <w:r>
        <w:rPr>
          <w:rFonts w:eastAsia="黑体"/>
          <w:color w:val="000000"/>
          <w:szCs w:val="32"/>
        </w:rPr>
        <w:t>总则</w:t>
      </w:r>
    </w:p>
    <w:p w:rsidR="006E6B60" w:rsidRDefault="006E6B60" w:rsidP="006E6B60">
      <w:pPr>
        <w:ind w:firstLine="640"/>
        <w:rPr>
          <w:color w:val="000000"/>
          <w:szCs w:val="32"/>
        </w:rPr>
      </w:pPr>
    </w:p>
    <w:p w:rsidR="006E6B60" w:rsidRDefault="006E6B60" w:rsidP="006E6B60">
      <w:pPr>
        <w:ind w:firstLine="640"/>
        <w:rPr>
          <w:color w:val="000000"/>
          <w:szCs w:val="32"/>
        </w:rPr>
      </w:pPr>
      <w:r>
        <w:rPr>
          <w:rFonts w:eastAsia="黑体"/>
          <w:color w:val="000000"/>
          <w:szCs w:val="32"/>
        </w:rPr>
        <w:t>第一条</w:t>
      </w:r>
      <w:r>
        <w:rPr>
          <w:color w:val="000000"/>
          <w:szCs w:val="32"/>
        </w:rPr>
        <w:t xml:space="preserve">  </w:t>
      </w:r>
      <w:r>
        <w:rPr>
          <w:color w:val="000000"/>
          <w:szCs w:val="32"/>
        </w:rPr>
        <w:t>为了加强城市照明管理，促进能源节约，改善城市照明环境，根据有关法律、法规，结合本市实际，制定本条例。</w:t>
      </w:r>
    </w:p>
    <w:p w:rsidR="006E6B60" w:rsidRDefault="006E6B60" w:rsidP="006E6B60">
      <w:pPr>
        <w:ind w:firstLine="640"/>
        <w:rPr>
          <w:color w:val="000000"/>
          <w:szCs w:val="32"/>
        </w:rPr>
      </w:pPr>
      <w:r>
        <w:rPr>
          <w:rFonts w:eastAsia="黑体"/>
          <w:color w:val="000000"/>
          <w:szCs w:val="32"/>
        </w:rPr>
        <w:t>第二条</w:t>
      </w:r>
      <w:r>
        <w:rPr>
          <w:rFonts w:eastAsia="黑体"/>
          <w:color w:val="000000"/>
          <w:szCs w:val="32"/>
        </w:rPr>
        <w:t xml:space="preserve"> </w:t>
      </w:r>
      <w:r>
        <w:rPr>
          <w:color w:val="000000"/>
          <w:szCs w:val="32"/>
        </w:rPr>
        <w:t xml:space="preserve"> </w:t>
      </w:r>
      <w:r>
        <w:rPr>
          <w:color w:val="000000"/>
          <w:szCs w:val="32"/>
        </w:rPr>
        <w:t>本市行政区域内城市照明的规划、建设、维护及其相关管理等活动适用本条例。</w:t>
      </w:r>
    </w:p>
    <w:p w:rsidR="006E6B60" w:rsidRDefault="006E6B60" w:rsidP="006E6B60">
      <w:pPr>
        <w:ind w:firstLine="640"/>
        <w:rPr>
          <w:color w:val="000000"/>
          <w:szCs w:val="32"/>
        </w:rPr>
      </w:pPr>
      <w:r>
        <w:rPr>
          <w:color w:val="000000"/>
          <w:szCs w:val="32"/>
        </w:rPr>
        <w:lastRenderedPageBreak/>
        <w:t>城市照明包括功能照明和景观照明。</w:t>
      </w:r>
    </w:p>
    <w:p w:rsidR="006E6B60" w:rsidRDefault="006E6B60" w:rsidP="006E6B60">
      <w:pPr>
        <w:ind w:firstLine="640"/>
        <w:rPr>
          <w:color w:val="000000"/>
          <w:szCs w:val="32"/>
        </w:rPr>
      </w:pPr>
      <w:r>
        <w:rPr>
          <w:rFonts w:eastAsia="黑体"/>
          <w:color w:val="000000"/>
          <w:szCs w:val="32"/>
        </w:rPr>
        <w:t>第三条</w:t>
      </w:r>
      <w:r>
        <w:rPr>
          <w:color w:val="000000"/>
          <w:szCs w:val="32"/>
        </w:rPr>
        <w:t xml:space="preserve">  </w:t>
      </w:r>
      <w:r>
        <w:rPr>
          <w:color w:val="000000"/>
          <w:szCs w:val="32"/>
        </w:rPr>
        <w:t>城市照明工作应当遵循以人为本、安全节能、美化环境、生态环保的原则，并与社会经济、文化和人民生活水平的发展相适应。</w:t>
      </w:r>
    </w:p>
    <w:p w:rsidR="006E6B60" w:rsidRDefault="006E6B60" w:rsidP="006E6B60">
      <w:pPr>
        <w:ind w:firstLine="640"/>
        <w:rPr>
          <w:color w:val="000000"/>
          <w:szCs w:val="32"/>
        </w:rPr>
      </w:pPr>
      <w:r>
        <w:rPr>
          <w:rFonts w:eastAsia="黑体"/>
          <w:color w:val="000000"/>
          <w:szCs w:val="32"/>
        </w:rPr>
        <w:t>第四条</w:t>
      </w:r>
      <w:r>
        <w:rPr>
          <w:color w:val="000000"/>
          <w:szCs w:val="32"/>
        </w:rPr>
        <w:t xml:space="preserve">  </w:t>
      </w:r>
      <w:r>
        <w:rPr>
          <w:color w:val="000000"/>
          <w:szCs w:val="32"/>
        </w:rPr>
        <w:t>各级人民政府应当加强对城市照明工作的领导，确保资金投入、专款专用，保障城市照明工作健康发展。</w:t>
      </w:r>
    </w:p>
    <w:p w:rsidR="006E6B60" w:rsidRDefault="006E6B60" w:rsidP="006E6B60">
      <w:pPr>
        <w:ind w:firstLine="640"/>
        <w:rPr>
          <w:color w:val="000000"/>
          <w:szCs w:val="32"/>
        </w:rPr>
      </w:pPr>
      <w:r>
        <w:rPr>
          <w:rFonts w:eastAsia="黑体"/>
          <w:color w:val="000000"/>
          <w:szCs w:val="32"/>
        </w:rPr>
        <w:t>第五条</w:t>
      </w:r>
      <w:r>
        <w:rPr>
          <w:color w:val="000000"/>
          <w:szCs w:val="32"/>
        </w:rPr>
        <w:t xml:space="preserve">  </w:t>
      </w:r>
      <w:r>
        <w:rPr>
          <w:color w:val="000000"/>
          <w:szCs w:val="32"/>
        </w:rPr>
        <w:t>市、县级市城市照明行政主管部门负责本行政区域内城市照明监督管理工作。区城市照明行政主管部门负责职责范围内的城市照明管理工作。</w:t>
      </w:r>
    </w:p>
    <w:p w:rsidR="006E6B60" w:rsidRDefault="006E6B60" w:rsidP="006E6B60">
      <w:pPr>
        <w:ind w:firstLine="640"/>
        <w:rPr>
          <w:color w:val="000000"/>
          <w:szCs w:val="32"/>
        </w:rPr>
      </w:pPr>
      <w:r>
        <w:rPr>
          <w:color w:val="000000"/>
          <w:szCs w:val="32"/>
        </w:rPr>
        <w:t>县级市、区城市照明行政主管部门接受市城市照明行政主管部门的监督和指导。</w:t>
      </w:r>
    </w:p>
    <w:p w:rsidR="006E6B60" w:rsidRDefault="006E6B60" w:rsidP="006E6B60">
      <w:pPr>
        <w:ind w:firstLine="640"/>
        <w:rPr>
          <w:color w:val="000000"/>
          <w:szCs w:val="32"/>
        </w:rPr>
      </w:pPr>
      <w:r>
        <w:rPr>
          <w:color w:val="000000"/>
          <w:szCs w:val="32"/>
        </w:rPr>
        <w:t>城市照明行政主管部门所属的城市照明管理机构根据职责分工</w:t>
      </w:r>
      <w:r>
        <w:rPr>
          <w:color w:val="000000"/>
          <w:szCs w:val="32"/>
        </w:rPr>
        <w:t>,</w:t>
      </w:r>
      <w:r>
        <w:rPr>
          <w:color w:val="000000"/>
          <w:szCs w:val="32"/>
        </w:rPr>
        <w:t>具体负责城市照明日常管理工作。</w:t>
      </w:r>
    </w:p>
    <w:p w:rsidR="006E6B60" w:rsidRDefault="006E6B60" w:rsidP="006E6B60">
      <w:pPr>
        <w:ind w:firstLine="640"/>
        <w:rPr>
          <w:color w:val="000000"/>
          <w:szCs w:val="32"/>
        </w:rPr>
      </w:pPr>
      <w:r>
        <w:rPr>
          <w:rFonts w:eastAsia="黑体"/>
          <w:color w:val="000000"/>
          <w:szCs w:val="32"/>
        </w:rPr>
        <w:t>第六条</w:t>
      </w:r>
      <w:r>
        <w:rPr>
          <w:color w:val="000000"/>
          <w:szCs w:val="32"/>
        </w:rPr>
        <w:t xml:space="preserve">  </w:t>
      </w:r>
      <w:r>
        <w:rPr>
          <w:color w:val="000000"/>
          <w:szCs w:val="32"/>
        </w:rPr>
        <w:t>发展和改革、城乡规划、建设、财政、公安、城市管理、交通运输、住房保障和房产管理等部门应当按照各自职责，共同做好城市照明相关工作。</w:t>
      </w:r>
    </w:p>
    <w:p w:rsidR="006E6B60" w:rsidRDefault="006E6B60" w:rsidP="006E6B60">
      <w:pPr>
        <w:ind w:firstLine="640"/>
        <w:rPr>
          <w:color w:val="000000"/>
          <w:szCs w:val="32"/>
        </w:rPr>
      </w:pPr>
      <w:r>
        <w:rPr>
          <w:rFonts w:eastAsia="黑体"/>
          <w:color w:val="000000"/>
          <w:szCs w:val="32"/>
        </w:rPr>
        <w:t>第七条</w:t>
      </w:r>
      <w:r>
        <w:rPr>
          <w:color w:val="000000"/>
          <w:szCs w:val="32"/>
        </w:rPr>
        <w:t xml:space="preserve">  </w:t>
      </w:r>
      <w:r>
        <w:rPr>
          <w:color w:val="000000"/>
          <w:szCs w:val="32"/>
        </w:rPr>
        <w:t>鼓励、支持社会资金参与城市照明建设、维护和科学技术研究，推广使用节能、环保的城市照明新技术、新产品、新材料，开展绿色照明活动，提高城市照明的科学技术水平。</w:t>
      </w:r>
    </w:p>
    <w:p w:rsidR="006E6B60" w:rsidRDefault="006E6B60" w:rsidP="006E6B60">
      <w:pPr>
        <w:ind w:firstLine="640"/>
        <w:rPr>
          <w:color w:val="000000"/>
          <w:szCs w:val="32"/>
        </w:rPr>
      </w:pPr>
      <w:r>
        <w:rPr>
          <w:rFonts w:eastAsia="黑体"/>
          <w:color w:val="000000"/>
          <w:szCs w:val="32"/>
        </w:rPr>
        <w:t>第八条</w:t>
      </w:r>
      <w:r>
        <w:rPr>
          <w:color w:val="000000"/>
          <w:szCs w:val="32"/>
        </w:rPr>
        <w:t xml:space="preserve">  </w:t>
      </w:r>
      <w:r>
        <w:rPr>
          <w:color w:val="000000"/>
          <w:szCs w:val="32"/>
        </w:rPr>
        <w:t>任何单位和个人都有权制止和举报损害城市照明设施的行为。</w:t>
      </w:r>
    </w:p>
    <w:p w:rsidR="006E6B60" w:rsidRDefault="006E6B60" w:rsidP="006E6B60">
      <w:pPr>
        <w:ind w:firstLine="640"/>
        <w:rPr>
          <w:color w:val="000000"/>
          <w:szCs w:val="32"/>
        </w:rPr>
      </w:pPr>
      <w:r>
        <w:rPr>
          <w:color w:val="000000"/>
          <w:szCs w:val="32"/>
        </w:rPr>
        <w:t>对在城市照明工作中做出突出贡献的单位和个人，各级人民</w:t>
      </w:r>
      <w:r>
        <w:rPr>
          <w:color w:val="000000"/>
          <w:szCs w:val="32"/>
        </w:rPr>
        <w:lastRenderedPageBreak/>
        <w:t>政府或者城市照明行政主管部门应当给予表彰和奖励。</w:t>
      </w:r>
    </w:p>
    <w:p w:rsidR="006E6B60" w:rsidRDefault="006E6B60" w:rsidP="006E6B60">
      <w:pPr>
        <w:ind w:firstLine="640"/>
        <w:jc w:val="center"/>
        <w:rPr>
          <w:color w:val="000000"/>
          <w:szCs w:val="32"/>
        </w:rPr>
      </w:pPr>
    </w:p>
    <w:p w:rsidR="006E6B60" w:rsidRDefault="006E6B60" w:rsidP="006E6B60">
      <w:pPr>
        <w:ind w:firstLineChars="0" w:firstLine="0"/>
        <w:jc w:val="center"/>
        <w:rPr>
          <w:rFonts w:eastAsia="黑体"/>
          <w:color w:val="000000"/>
          <w:szCs w:val="32"/>
        </w:rPr>
      </w:pPr>
      <w:r>
        <w:rPr>
          <w:rFonts w:eastAsia="黑体"/>
          <w:color w:val="000000"/>
          <w:szCs w:val="32"/>
        </w:rPr>
        <w:t>第二章</w:t>
      </w:r>
      <w:r>
        <w:rPr>
          <w:rFonts w:eastAsia="黑体"/>
          <w:color w:val="000000"/>
          <w:szCs w:val="32"/>
        </w:rPr>
        <w:t xml:space="preserve">  </w:t>
      </w:r>
      <w:r>
        <w:rPr>
          <w:rFonts w:eastAsia="黑体"/>
          <w:color w:val="000000"/>
          <w:szCs w:val="32"/>
        </w:rPr>
        <w:t>规划和建设</w:t>
      </w:r>
    </w:p>
    <w:p w:rsidR="006E6B60" w:rsidRDefault="006E6B60" w:rsidP="006E6B60">
      <w:pPr>
        <w:ind w:firstLine="640"/>
        <w:rPr>
          <w:color w:val="000000"/>
          <w:szCs w:val="32"/>
        </w:rPr>
      </w:pPr>
    </w:p>
    <w:p w:rsidR="006E6B60" w:rsidRDefault="006E6B60" w:rsidP="006E6B60">
      <w:pPr>
        <w:ind w:firstLine="640"/>
        <w:rPr>
          <w:color w:val="000000"/>
          <w:szCs w:val="32"/>
        </w:rPr>
      </w:pPr>
      <w:r>
        <w:rPr>
          <w:rFonts w:eastAsia="黑体"/>
          <w:color w:val="000000"/>
          <w:szCs w:val="32"/>
        </w:rPr>
        <w:t>第九条</w:t>
      </w:r>
      <w:r>
        <w:rPr>
          <w:color w:val="000000"/>
          <w:szCs w:val="32"/>
        </w:rPr>
        <w:t xml:space="preserve">  </w:t>
      </w:r>
      <w:r>
        <w:rPr>
          <w:color w:val="000000"/>
          <w:szCs w:val="32"/>
        </w:rPr>
        <w:t>市、县级市城市照明行政主管部门应当依据国民经济和社会发展总体规划、城市总体规划，会同城乡规划、财政等部门编制城市照明专项规划，报本级人民政府批准后组织实施。</w:t>
      </w:r>
    </w:p>
    <w:p w:rsidR="006E6B60" w:rsidRDefault="006E6B60" w:rsidP="006E6B60">
      <w:pPr>
        <w:ind w:firstLine="640"/>
        <w:rPr>
          <w:color w:val="000000"/>
          <w:szCs w:val="32"/>
        </w:rPr>
      </w:pPr>
      <w:r>
        <w:rPr>
          <w:color w:val="000000"/>
          <w:szCs w:val="32"/>
        </w:rPr>
        <w:t>城市照明专项规划应当根据城市经济社会发展水平和城市功能分区，结合城市自然地理环境、人文条件、交通安全要求，对不同区域的照明效果提出要求。</w:t>
      </w:r>
    </w:p>
    <w:p w:rsidR="006E6B60" w:rsidRDefault="006E6B60" w:rsidP="006E6B60">
      <w:pPr>
        <w:ind w:firstLine="640"/>
        <w:rPr>
          <w:color w:val="000000"/>
          <w:szCs w:val="32"/>
        </w:rPr>
      </w:pPr>
      <w:r>
        <w:rPr>
          <w:rFonts w:eastAsia="黑体"/>
          <w:color w:val="000000"/>
          <w:szCs w:val="32"/>
        </w:rPr>
        <w:t>第十条</w:t>
      </w:r>
      <w:r>
        <w:rPr>
          <w:rFonts w:eastAsia="黑体"/>
          <w:color w:val="000000"/>
          <w:szCs w:val="32"/>
        </w:rPr>
        <w:t xml:space="preserve"> </w:t>
      </w:r>
      <w:r>
        <w:rPr>
          <w:color w:val="000000"/>
          <w:szCs w:val="32"/>
        </w:rPr>
        <w:t xml:space="preserve"> </w:t>
      </w:r>
      <w:r>
        <w:rPr>
          <w:color w:val="000000"/>
          <w:szCs w:val="32"/>
        </w:rPr>
        <w:t>城市道路、居住区内道路、广场、公园绿地、风景名胜区等区域和城镇建成区内的公路应当设置功能照明设施。</w:t>
      </w:r>
    </w:p>
    <w:p w:rsidR="006E6B60" w:rsidRDefault="006E6B60" w:rsidP="006E6B60">
      <w:pPr>
        <w:ind w:firstLine="640"/>
        <w:rPr>
          <w:color w:val="000000"/>
          <w:szCs w:val="32"/>
        </w:rPr>
      </w:pPr>
      <w:r>
        <w:rPr>
          <w:rFonts w:eastAsia="黑体"/>
          <w:color w:val="000000"/>
          <w:szCs w:val="32"/>
        </w:rPr>
        <w:t>第十一条</w:t>
      </w:r>
      <w:r>
        <w:rPr>
          <w:color w:val="000000"/>
          <w:szCs w:val="32"/>
        </w:rPr>
        <w:t xml:space="preserve">  </w:t>
      </w:r>
      <w:r>
        <w:rPr>
          <w:color w:val="000000"/>
          <w:szCs w:val="32"/>
        </w:rPr>
        <w:t>下列区域和重要建筑物、构筑物需要设置景观照明设施的，由市、县级市城市照明主管部门会同财政等部门，根据城市照明专项规划提出意见，报本级人民政府确定并公布：</w:t>
      </w:r>
    </w:p>
    <w:p w:rsidR="006E6B60" w:rsidRDefault="006E6B60" w:rsidP="006E6B60">
      <w:pPr>
        <w:ind w:firstLine="640"/>
        <w:rPr>
          <w:color w:val="000000"/>
          <w:szCs w:val="32"/>
        </w:rPr>
      </w:pPr>
      <w:r>
        <w:rPr>
          <w:color w:val="000000"/>
          <w:szCs w:val="32"/>
        </w:rPr>
        <w:t>（一）城市主要道路、主要桥梁、景观河道以及两侧重要建筑物、构筑物；</w:t>
      </w:r>
    </w:p>
    <w:p w:rsidR="006E6B60" w:rsidRDefault="006E6B60" w:rsidP="006E6B60">
      <w:pPr>
        <w:ind w:firstLine="640"/>
        <w:rPr>
          <w:color w:val="000000"/>
          <w:szCs w:val="32"/>
        </w:rPr>
      </w:pPr>
      <w:r>
        <w:rPr>
          <w:color w:val="000000"/>
          <w:szCs w:val="32"/>
        </w:rPr>
        <w:t>（二）重要公园、风景名胜区以及周边重要建筑物、构筑物；</w:t>
      </w:r>
    </w:p>
    <w:p w:rsidR="006E6B60" w:rsidRDefault="006E6B60" w:rsidP="006E6B60">
      <w:pPr>
        <w:ind w:firstLine="640"/>
        <w:rPr>
          <w:color w:val="000000"/>
          <w:szCs w:val="32"/>
        </w:rPr>
      </w:pPr>
      <w:r>
        <w:rPr>
          <w:color w:val="000000"/>
          <w:szCs w:val="32"/>
        </w:rPr>
        <w:t>（三）机场、车站、港口、高速公路出入口以及周边重要建筑物、构筑物。</w:t>
      </w:r>
    </w:p>
    <w:p w:rsidR="006E6B60" w:rsidRDefault="006E6B60" w:rsidP="006E6B60">
      <w:pPr>
        <w:ind w:firstLine="640"/>
        <w:rPr>
          <w:color w:val="000000"/>
          <w:szCs w:val="32"/>
        </w:rPr>
      </w:pPr>
      <w:r>
        <w:rPr>
          <w:rFonts w:eastAsia="黑体"/>
          <w:color w:val="000000"/>
          <w:szCs w:val="32"/>
        </w:rPr>
        <w:t>第十二条</w:t>
      </w:r>
      <w:r>
        <w:rPr>
          <w:color w:val="000000"/>
          <w:szCs w:val="32"/>
        </w:rPr>
        <w:t xml:space="preserve">  </w:t>
      </w:r>
      <w:r>
        <w:rPr>
          <w:color w:val="000000"/>
          <w:szCs w:val="32"/>
        </w:rPr>
        <w:t>设置城市照明设施，应当根据城市照明专项规划和国家有关规范，确定各类区域照明的亮度、能耗、</w:t>
      </w:r>
      <w:proofErr w:type="gramStart"/>
      <w:r>
        <w:rPr>
          <w:color w:val="000000"/>
          <w:szCs w:val="32"/>
        </w:rPr>
        <w:t>装灯率等</w:t>
      </w:r>
      <w:proofErr w:type="gramEnd"/>
      <w:r>
        <w:rPr>
          <w:color w:val="000000"/>
          <w:szCs w:val="32"/>
        </w:rPr>
        <w:t>标</w:t>
      </w:r>
      <w:r>
        <w:rPr>
          <w:color w:val="000000"/>
          <w:szCs w:val="32"/>
        </w:rPr>
        <w:lastRenderedPageBreak/>
        <w:t>准。</w:t>
      </w:r>
    </w:p>
    <w:p w:rsidR="006E6B60" w:rsidRDefault="006E6B60" w:rsidP="006E6B60">
      <w:pPr>
        <w:ind w:firstLine="640"/>
        <w:rPr>
          <w:color w:val="000000"/>
          <w:szCs w:val="32"/>
        </w:rPr>
      </w:pPr>
      <w:r>
        <w:rPr>
          <w:rFonts w:eastAsia="黑体"/>
          <w:color w:val="000000"/>
          <w:szCs w:val="32"/>
        </w:rPr>
        <w:t>第十三条</w:t>
      </w:r>
      <w:r>
        <w:rPr>
          <w:color w:val="000000"/>
          <w:szCs w:val="32"/>
        </w:rPr>
        <w:t xml:space="preserve">  </w:t>
      </w:r>
      <w:r>
        <w:rPr>
          <w:color w:val="000000"/>
          <w:szCs w:val="32"/>
        </w:rPr>
        <w:t>设置景观照明设施应当符合下列要求：</w:t>
      </w:r>
    </w:p>
    <w:p w:rsidR="006E6B60" w:rsidRDefault="006E6B60" w:rsidP="006E6B60">
      <w:pPr>
        <w:ind w:firstLine="640"/>
        <w:rPr>
          <w:color w:val="000000"/>
          <w:szCs w:val="32"/>
        </w:rPr>
      </w:pPr>
      <w:r>
        <w:rPr>
          <w:color w:val="000000"/>
          <w:szCs w:val="32"/>
        </w:rPr>
        <w:t>（一）符合光污染控制要求，与周围环境相协调；</w:t>
      </w:r>
    </w:p>
    <w:p w:rsidR="006E6B60" w:rsidRDefault="006E6B60" w:rsidP="006E6B60">
      <w:pPr>
        <w:ind w:firstLine="640"/>
        <w:rPr>
          <w:color w:val="000000"/>
          <w:szCs w:val="32"/>
        </w:rPr>
      </w:pPr>
      <w:r>
        <w:rPr>
          <w:color w:val="000000"/>
          <w:szCs w:val="32"/>
        </w:rPr>
        <w:t>（二）符合市容、交通和消防安全要求；</w:t>
      </w:r>
    </w:p>
    <w:p w:rsidR="006E6B60" w:rsidRDefault="006E6B60" w:rsidP="006E6B60">
      <w:pPr>
        <w:ind w:firstLine="640"/>
        <w:rPr>
          <w:color w:val="000000"/>
          <w:szCs w:val="32"/>
        </w:rPr>
      </w:pPr>
      <w:r>
        <w:rPr>
          <w:color w:val="000000"/>
          <w:szCs w:val="32"/>
        </w:rPr>
        <w:t>（三）符合建筑物、构筑物原有风格和结构安全要求。</w:t>
      </w:r>
    </w:p>
    <w:p w:rsidR="006E6B60" w:rsidRDefault="006E6B60" w:rsidP="006E6B60">
      <w:pPr>
        <w:ind w:firstLine="640"/>
        <w:rPr>
          <w:color w:val="000000"/>
          <w:szCs w:val="32"/>
        </w:rPr>
      </w:pPr>
      <w:r>
        <w:rPr>
          <w:color w:val="000000"/>
          <w:szCs w:val="32"/>
        </w:rPr>
        <w:t>景观照明设施用电应当与单位内部商业、办公以及其他照明用电负荷分开，并安装电表单独计量和控制。</w:t>
      </w:r>
    </w:p>
    <w:p w:rsidR="006E6B60" w:rsidRDefault="006E6B60" w:rsidP="006E6B60">
      <w:pPr>
        <w:ind w:firstLine="640"/>
        <w:rPr>
          <w:color w:val="000000"/>
          <w:szCs w:val="32"/>
        </w:rPr>
      </w:pPr>
      <w:r>
        <w:rPr>
          <w:rFonts w:eastAsia="黑体"/>
          <w:color w:val="000000"/>
          <w:szCs w:val="32"/>
        </w:rPr>
        <w:t>第十四条</w:t>
      </w:r>
      <w:r>
        <w:rPr>
          <w:color w:val="000000"/>
          <w:szCs w:val="32"/>
        </w:rPr>
        <w:t xml:space="preserve">  </w:t>
      </w:r>
      <w:r>
        <w:rPr>
          <w:color w:val="000000"/>
          <w:szCs w:val="32"/>
        </w:rPr>
        <w:t>从事城市照明设施建设的勘察、设计、施工、监理、质量检测的单位应当依法具备相应的资质；相关专业技术人员应当依法取得相应的资格。</w:t>
      </w:r>
    </w:p>
    <w:p w:rsidR="006E6B60" w:rsidRDefault="006E6B60" w:rsidP="006E6B60">
      <w:pPr>
        <w:ind w:firstLine="640"/>
        <w:rPr>
          <w:color w:val="000000"/>
          <w:szCs w:val="32"/>
        </w:rPr>
      </w:pPr>
      <w:r>
        <w:rPr>
          <w:rFonts w:eastAsia="黑体"/>
          <w:color w:val="000000"/>
          <w:szCs w:val="32"/>
        </w:rPr>
        <w:t>第十五条</w:t>
      </w:r>
      <w:r>
        <w:rPr>
          <w:color w:val="000000"/>
          <w:szCs w:val="32"/>
        </w:rPr>
        <w:t xml:space="preserve">  </w:t>
      </w:r>
      <w:r>
        <w:rPr>
          <w:color w:val="000000"/>
          <w:szCs w:val="32"/>
        </w:rPr>
        <w:t>新建、改建、扩建工程项目需要配套建设城市照明设施的，应当与主体工程同步设计、施工、验收，所需费用纳入建设成本。</w:t>
      </w:r>
    </w:p>
    <w:p w:rsidR="006E6B60" w:rsidRDefault="006E6B60" w:rsidP="006E6B60">
      <w:pPr>
        <w:ind w:firstLine="640"/>
        <w:rPr>
          <w:color w:val="000000"/>
          <w:szCs w:val="32"/>
        </w:rPr>
      </w:pPr>
      <w:r>
        <w:rPr>
          <w:rFonts w:eastAsia="黑体"/>
          <w:color w:val="000000"/>
          <w:szCs w:val="32"/>
        </w:rPr>
        <w:t>第十六条</w:t>
      </w:r>
      <w:r>
        <w:rPr>
          <w:color w:val="000000"/>
          <w:szCs w:val="32"/>
        </w:rPr>
        <w:t xml:space="preserve">  </w:t>
      </w:r>
      <w:r>
        <w:rPr>
          <w:color w:val="000000"/>
          <w:szCs w:val="32"/>
        </w:rPr>
        <w:t>从事城市照明设施建设的，建设单位应当向市、县级市城市照明管理机构报送城市照明专业设计方案。</w:t>
      </w:r>
    </w:p>
    <w:p w:rsidR="006E6B60" w:rsidRDefault="006E6B60" w:rsidP="006E6B60">
      <w:pPr>
        <w:ind w:firstLine="640"/>
        <w:rPr>
          <w:color w:val="000000"/>
          <w:szCs w:val="32"/>
        </w:rPr>
      </w:pPr>
      <w:r>
        <w:rPr>
          <w:color w:val="000000"/>
          <w:szCs w:val="32"/>
        </w:rPr>
        <w:t>市、县级市城市照明管理机构应当对城市照明专业设计方案的设计标准、配电方案、节能措施、智能控制等提出审查意见。</w:t>
      </w:r>
    </w:p>
    <w:p w:rsidR="006E6B60" w:rsidRDefault="006E6B60" w:rsidP="006E6B60">
      <w:pPr>
        <w:ind w:firstLine="640"/>
        <w:rPr>
          <w:color w:val="000000"/>
          <w:szCs w:val="32"/>
        </w:rPr>
      </w:pPr>
      <w:r>
        <w:rPr>
          <w:color w:val="000000"/>
          <w:szCs w:val="32"/>
        </w:rPr>
        <w:t>建设单位报送施工图设计文件审查时，应当提供城市照明专业设计方案审查意见。</w:t>
      </w:r>
    </w:p>
    <w:p w:rsidR="006E6B60" w:rsidRDefault="006E6B60" w:rsidP="006E6B60">
      <w:pPr>
        <w:ind w:firstLine="640"/>
        <w:rPr>
          <w:color w:val="000000"/>
          <w:szCs w:val="32"/>
        </w:rPr>
      </w:pPr>
      <w:r>
        <w:rPr>
          <w:rFonts w:eastAsia="黑体"/>
          <w:color w:val="000000"/>
          <w:szCs w:val="32"/>
        </w:rPr>
        <w:t>第十七条</w:t>
      </w:r>
      <w:r>
        <w:rPr>
          <w:color w:val="000000"/>
          <w:szCs w:val="32"/>
        </w:rPr>
        <w:t xml:space="preserve">  </w:t>
      </w:r>
      <w:r>
        <w:rPr>
          <w:color w:val="000000"/>
          <w:szCs w:val="32"/>
        </w:rPr>
        <w:t>城市照明设施的建设单位应当依法办理工程质量监督手续。</w:t>
      </w:r>
    </w:p>
    <w:p w:rsidR="006E6B60" w:rsidRDefault="006E6B60" w:rsidP="006E6B60">
      <w:pPr>
        <w:ind w:firstLine="640"/>
        <w:rPr>
          <w:color w:val="000000"/>
          <w:szCs w:val="32"/>
        </w:rPr>
      </w:pPr>
      <w:r>
        <w:rPr>
          <w:rFonts w:eastAsia="黑体"/>
          <w:color w:val="000000"/>
          <w:szCs w:val="32"/>
        </w:rPr>
        <w:t>第十八条</w:t>
      </w:r>
      <w:r>
        <w:rPr>
          <w:color w:val="000000"/>
          <w:szCs w:val="32"/>
        </w:rPr>
        <w:t xml:space="preserve">  </w:t>
      </w:r>
      <w:r>
        <w:rPr>
          <w:color w:val="000000"/>
          <w:szCs w:val="32"/>
        </w:rPr>
        <w:t>城市照明设施建设应当符合国家、省、市有关技</w:t>
      </w:r>
      <w:r>
        <w:rPr>
          <w:color w:val="000000"/>
          <w:szCs w:val="32"/>
        </w:rPr>
        <w:lastRenderedPageBreak/>
        <w:t>术标准和规范。</w:t>
      </w:r>
    </w:p>
    <w:p w:rsidR="006E6B60" w:rsidRDefault="006E6B60" w:rsidP="006E6B60">
      <w:pPr>
        <w:ind w:firstLine="640"/>
        <w:rPr>
          <w:color w:val="000000"/>
          <w:szCs w:val="32"/>
        </w:rPr>
      </w:pPr>
      <w:r>
        <w:rPr>
          <w:color w:val="000000"/>
          <w:szCs w:val="32"/>
        </w:rPr>
        <w:t>城市照明设施设置应当牢固并采取相应的防火、防漏电、防触电等安全措施，保障设施完好、安全运行。</w:t>
      </w:r>
    </w:p>
    <w:p w:rsidR="006E6B60" w:rsidRDefault="006E6B60" w:rsidP="006E6B60">
      <w:pPr>
        <w:ind w:firstLine="640"/>
        <w:rPr>
          <w:color w:val="000000"/>
          <w:szCs w:val="32"/>
        </w:rPr>
      </w:pPr>
      <w:r>
        <w:rPr>
          <w:color w:val="000000"/>
          <w:szCs w:val="32"/>
        </w:rPr>
        <w:t>城市照明设施不符合国家有关标准规范的，应当按照城市照明规范要求逐步改造。</w:t>
      </w:r>
    </w:p>
    <w:p w:rsidR="006E6B60" w:rsidRDefault="006E6B60" w:rsidP="006E6B60">
      <w:pPr>
        <w:ind w:firstLine="640"/>
        <w:rPr>
          <w:color w:val="000000"/>
          <w:szCs w:val="32"/>
        </w:rPr>
      </w:pPr>
      <w:r>
        <w:rPr>
          <w:rFonts w:eastAsia="黑体"/>
          <w:color w:val="000000"/>
          <w:szCs w:val="32"/>
        </w:rPr>
        <w:t>第十九条</w:t>
      </w:r>
      <w:r>
        <w:rPr>
          <w:color w:val="000000"/>
          <w:szCs w:val="32"/>
        </w:rPr>
        <w:t xml:space="preserve">  </w:t>
      </w:r>
      <w:r>
        <w:rPr>
          <w:color w:val="000000"/>
          <w:szCs w:val="32"/>
        </w:rPr>
        <w:t>城市照明工程建设完工后，建设单位应当对城市照明设施的亮度或者照度、均匀度、照明功率密度值、能耗、接地电阻等技术指标进行实地检测，并将检测评估报告作为工程竣工验收的依据资料。</w:t>
      </w:r>
    </w:p>
    <w:p w:rsidR="006E6B60" w:rsidRDefault="006E6B60" w:rsidP="006E6B60">
      <w:pPr>
        <w:ind w:firstLine="640"/>
        <w:rPr>
          <w:color w:val="000000"/>
          <w:szCs w:val="32"/>
        </w:rPr>
      </w:pPr>
      <w:r>
        <w:rPr>
          <w:color w:val="000000"/>
          <w:szCs w:val="32"/>
        </w:rPr>
        <w:t>建设单位组织城市照明工程竣工验收时，应当通知所在地城市照明管理机构参加。</w:t>
      </w:r>
    </w:p>
    <w:p w:rsidR="006E6B60" w:rsidRDefault="006E6B60" w:rsidP="006E6B60">
      <w:pPr>
        <w:ind w:firstLine="640"/>
        <w:rPr>
          <w:color w:val="000000"/>
          <w:szCs w:val="32"/>
        </w:rPr>
      </w:pPr>
      <w:r>
        <w:rPr>
          <w:color w:val="000000"/>
          <w:szCs w:val="32"/>
        </w:rPr>
        <w:t>城市照明工程未经验收或者验收不合格的，不得交付使用。</w:t>
      </w:r>
    </w:p>
    <w:p w:rsidR="006E6B60" w:rsidRDefault="006E6B60" w:rsidP="006E6B60">
      <w:pPr>
        <w:ind w:firstLine="640"/>
        <w:rPr>
          <w:color w:val="000000"/>
          <w:szCs w:val="32"/>
        </w:rPr>
      </w:pPr>
    </w:p>
    <w:p w:rsidR="006E6B60" w:rsidRDefault="006E6B60" w:rsidP="006E6B60">
      <w:pPr>
        <w:ind w:firstLineChars="0" w:firstLine="0"/>
        <w:jc w:val="center"/>
        <w:rPr>
          <w:rFonts w:eastAsia="黑体"/>
          <w:color w:val="000000"/>
          <w:szCs w:val="32"/>
        </w:rPr>
      </w:pPr>
      <w:r>
        <w:rPr>
          <w:rFonts w:eastAsia="黑体"/>
          <w:color w:val="000000"/>
          <w:szCs w:val="32"/>
        </w:rPr>
        <w:t>第三章</w:t>
      </w:r>
      <w:r>
        <w:rPr>
          <w:rFonts w:eastAsia="黑体"/>
          <w:color w:val="000000"/>
          <w:szCs w:val="32"/>
        </w:rPr>
        <w:t xml:space="preserve">  </w:t>
      </w:r>
      <w:r>
        <w:rPr>
          <w:rFonts w:eastAsia="黑体"/>
          <w:color w:val="000000"/>
          <w:szCs w:val="32"/>
        </w:rPr>
        <w:t>维护和管理</w:t>
      </w:r>
    </w:p>
    <w:p w:rsidR="006E6B60" w:rsidRDefault="006E6B60" w:rsidP="006E6B60">
      <w:pPr>
        <w:ind w:firstLine="640"/>
        <w:rPr>
          <w:color w:val="000000"/>
          <w:szCs w:val="32"/>
        </w:rPr>
      </w:pPr>
    </w:p>
    <w:p w:rsidR="006E6B60" w:rsidRDefault="006E6B60" w:rsidP="006E6B60">
      <w:pPr>
        <w:ind w:firstLine="640"/>
        <w:rPr>
          <w:color w:val="000000"/>
          <w:szCs w:val="32"/>
        </w:rPr>
      </w:pPr>
      <w:r>
        <w:rPr>
          <w:rFonts w:eastAsia="黑体"/>
          <w:color w:val="000000"/>
          <w:szCs w:val="32"/>
        </w:rPr>
        <w:t>第二十条</w:t>
      </w:r>
      <w:r>
        <w:rPr>
          <w:color w:val="000000"/>
          <w:szCs w:val="32"/>
        </w:rPr>
        <w:t xml:space="preserve">  </w:t>
      </w:r>
      <w:r>
        <w:rPr>
          <w:color w:val="000000"/>
          <w:szCs w:val="32"/>
        </w:rPr>
        <w:t>城市照明行政主管部门应当按照职责分工，建立健全规章制度，加强城市照明设施监管和故障处理监督检查，保证城市照明设施完好和正常运行。</w:t>
      </w:r>
    </w:p>
    <w:p w:rsidR="006E6B60" w:rsidRDefault="006E6B60" w:rsidP="006E6B60">
      <w:pPr>
        <w:ind w:firstLine="640"/>
        <w:rPr>
          <w:color w:val="000000"/>
          <w:szCs w:val="32"/>
        </w:rPr>
      </w:pPr>
      <w:r>
        <w:rPr>
          <w:rFonts w:eastAsia="黑体"/>
          <w:color w:val="000000"/>
          <w:szCs w:val="32"/>
        </w:rPr>
        <w:t>第二十一条</w:t>
      </w:r>
      <w:r>
        <w:rPr>
          <w:color w:val="000000"/>
          <w:szCs w:val="32"/>
        </w:rPr>
        <w:t xml:space="preserve">  </w:t>
      </w:r>
      <w:r>
        <w:rPr>
          <w:color w:val="000000"/>
          <w:szCs w:val="32"/>
        </w:rPr>
        <w:t>城市照明设施符合下列条件的，可以移交相应城市照明管理机构管理：</w:t>
      </w:r>
    </w:p>
    <w:p w:rsidR="006E6B60" w:rsidRDefault="006E6B60" w:rsidP="006E6B60">
      <w:pPr>
        <w:ind w:firstLine="640"/>
        <w:rPr>
          <w:color w:val="000000"/>
          <w:szCs w:val="32"/>
        </w:rPr>
      </w:pPr>
      <w:r>
        <w:rPr>
          <w:color w:val="000000"/>
          <w:szCs w:val="32"/>
        </w:rPr>
        <w:t>（一）符合城市照明专项规划以及有关标准；</w:t>
      </w:r>
    </w:p>
    <w:p w:rsidR="006E6B60" w:rsidRDefault="006E6B60" w:rsidP="006E6B60">
      <w:pPr>
        <w:ind w:firstLine="640"/>
        <w:rPr>
          <w:color w:val="000000"/>
          <w:szCs w:val="32"/>
        </w:rPr>
      </w:pPr>
      <w:r>
        <w:rPr>
          <w:color w:val="000000"/>
          <w:szCs w:val="32"/>
        </w:rPr>
        <w:t>（二）设施完好并正常运行；</w:t>
      </w:r>
    </w:p>
    <w:p w:rsidR="006E6B60" w:rsidRDefault="006E6B60" w:rsidP="006E6B60">
      <w:pPr>
        <w:ind w:firstLine="640"/>
        <w:rPr>
          <w:color w:val="000000"/>
          <w:szCs w:val="32"/>
        </w:rPr>
      </w:pPr>
      <w:r>
        <w:rPr>
          <w:color w:val="000000"/>
          <w:szCs w:val="32"/>
        </w:rPr>
        <w:lastRenderedPageBreak/>
        <w:t>（三）提供必要的维护、运行条件；</w:t>
      </w:r>
    </w:p>
    <w:p w:rsidR="006E6B60" w:rsidRDefault="006E6B60" w:rsidP="006E6B60">
      <w:pPr>
        <w:ind w:firstLine="640"/>
        <w:rPr>
          <w:color w:val="000000"/>
          <w:szCs w:val="32"/>
        </w:rPr>
      </w:pPr>
      <w:r>
        <w:rPr>
          <w:color w:val="000000"/>
          <w:szCs w:val="32"/>
        </w:rPr>
        <w:t>（四）提供完整的竣工验收备案资料；</w:t>
      </w:r>
    </w:p>
    <w:p w:rsidR="006E6B60" w:rsidRDefault="006E6B60" w:rsidP="006E6B60">
      <w:pPr>
        <w:ind w:firstLine="640"/>
        <w:rPr>
          <w:color w:val="000000"/>
          <w:szCs w:val="32"/>
        </w:rPr>
      </w:pPr>
      <w:r>
        <w:rPr>
          <w:color w:val="000000"/>
          <w:szCs w:val="32"/>
        </w:rPr>
        <w:t>（五）市、县级市、区人民政府规定的其他条件。</w:t>
      </w:r>
    </w:p>
    <w:p w:rsidR="006E6B60" w:rsidRDefault="006E6B60" w:rsidP="006E6B60">
      <w:pPr>
        <w:ind w:firstLine="640"/>
        <w:rPr>
          <w:color w:val="000000"/>
          <w:szCs w:val="32"/>
        </w:rPr>
      </w:pPr>
      <w:r>
        <w:rPr>
          <w:color w:val="000000"/>
          <w:szCs w:val="32"/>
        </w:rPr>
        <w:t>符合前款规定条件的，相应的城市照明管理机构应当予以接收。</w:t>
      </w:r>
    </w:p>
    <w:p w:rsidR="006E6B60" w:rsidRDefault="006E6B60" w:rsidP="006E6B60">
      <w:pPr>
        <w:pStyle w:val="a8"/>
        <w:widowControl w:val="0"/>
        <w:spacing w:before="0" w:beforeAutospacing="0" w:after="0" w:afterAutospacing="0" w:line="590" w:lineRule="exact"/>
        <w:ind w:firstLineChars="200" w:firstLine="640"/>
        <w:rPr>
          <w:rFonts w:ascii="Times New Roman" w:eastAsia="仿宋_GB2312" w:hAnsi="Times New Roman"/>
          <w:kern w:val="2"/>
          <w:sz w:val="32"/>
          <w:szCs w:val="32"/>
        </w:rPr>
      </w:pPr>
      <w:r>
        <w:rPr>
          <w:rFonts w:ascii="Times New Roman" w:eastAsia="黑体" w:hAnsi="Times New Roman"/>
          <w:kern w:val="2"/>
          <w:sz w:val="32"/>
          <w:szCs w:val="32"/>
        </w:rPr>
        <w:t>第二十二条</w:t>
      </w:r>
      <w:r>
        <w:rPr>
          <w:rFonts w:ascii="Times New Roman" w:eastAsia="仿宋_GB2312" w:hAnsi="Times New Roman"/>
          <w:kern w:val="2"/>
          <w:sz w:val="32"/>
          <w:szCs w:val="32"/>
        </w:rPr>
        <w:t xml:space="preserve">  </w:t>
      </w:r>
      <w:r>
        <w:rPr>
          <w:rFonts w:ascii="Times New Roman" w:eastAsia="仿宋_GB2312" w:hAnsi="Times New Roman"/>
          <w:kern w:val="2"/>
          <w:sz w:val="32"/>
          <w:szCs w:val="32"/>
        </w:rPr>
        <w:t>城市照明管理机构管理的城市照明设施，可以采取委托或者招标投标的方式确定维护单位负责维护。</w:t>
      </w:r>
    </w:p>
    <w:p w:rsidR="006E6B60" w:rsidRDefault="006E6B60" w:rsidP="006E6B60">
      <w:pPr>
        <w:pStyle w:val="a8"/>
        <w:widowControl w:val="0"/>
        <w:spacing w:before="0" w:beforeAutospacing="0" w:after="0" w:afterAutospacing="0" w:line="590" w:lineRule="exact"/>
        <w:ind w:firstLineChars="200" w:firstLine="640"/>
        <w:rPr>
          <w:rFonts w:ascii="Times New Roman" w:eastAsia="仿宋_GB2312" w:hAnsi="Times New Roman"/>
          <w:kern w:val="2"/>
          <w:sz w:val="32"/>
          <w:szCs w:val="32"/>
        </w:rPr>
      </w:pPr>
      <w:r>
        <w:rPr>
          <w:rFonts w:ascii="Times New Roman" w:eastAsia="仿宋_GB2312" w:hAnsi="Times New Roman"/>
          <w:kern w:val="2"/>
          <w:sz w:val="32"/>
          <w:szCs w:val="32"/>
        </w:rPr>
        <w:t>未移交的城市照明设施，由建设单位、产权单位或者使用单位负责维护和管理。</w:t>
      </w:r>
    </w:p>
    <w:p w:rsidR="006E6B60" w:rsidRDefault="006E6B60" w:rsidP="006E6B60">
      <w:pPr>
        <w:pStyle w:val="a8"/>
        <w:widowControl w:val="0"/>
        <w:spacing w:before="0" w:beforeAutospacing="0" w:after="0" w:afterAutospacing="0" w:line="590" w:lineRule="exact"/>
        <w:ind w:firstLineChars="200" w:firstLine="640"/>
        <w:rPr>
          <w:rFonts w:ascii="Times New Roman" w:eastAsia="仿宋_GB2312" w:hAnsi="Times New Roman"/>
          <w:kern w:val="2"/>
          <w:sz w:val="32"/>
          <w:szCs w:val="32"/>
        </w:rPr>
      </w:pPr>
      <w:r>
        <w:rPr>
          <w:rFonts w:ascii="Times New Roman" w:eastAsia="仿宋_GB2312" w:hAnsi="Times New Roman"/>
          <w:kern w:val="2"/>
          <w:sz w:val="32"/>
          <w:szCs w:val="32"/>
        </w:rPr>
        <w:t>城市照明设施运行、维护、管理费用的承担办法，由市、县级市、区人民政府制定。</w:t>
      </w:r>
    </w:p>
    <w:p w:rsidR="006E6B60" w:rsidRDefault="006E6B60" w:rsidP="006E6B60">
      <w:pPr>
        <w:ind w:firstLine="640"/>
        <w:rPr>
          <w:color w:val="000000"/>
          <w:szCs w:val="32"/>
        </w:rPr>
      </w:pPr>
      <w:r>
        <w:rPr>
          <w:rFonts w:eastAsia="黑体"/>
          <w:color w:val="000000"/>
          <w:szCs w:val="32"/>
        </w:rPr>
        <w:t>第二十三条</w:t>
      </w:r>
      <w:r>
        <w:rPr>
          <w:color w:val="000000"/>
          <w:szCs w:val="32"/>
        </w:rPr>
        <w:t xml:space="preserve">  </w:t>
      </w:r>
      <w:r>
        <w:rPr>
          <w:color w:val="000000"/>
          <w:szCs w:val="32"/>
        </w:rPr>
        <w:t>城市照明设施维护单位应当严格执行城市照明设施维护技术规范，及时排除城市照明设施隐患、故障，保障城市照明设施安全、正常运行。</w:t>
      </w:r>
    </w:p>
    <w:p w:rsidR="006E6B60" w:rsidRDefault="006E6B60" w:rsidP="006E6B60">
      <w:pPr>
        <w:ind w:firstLine="640"/>
        <w:rPr>
          <w:color w:val="000000"/>
          <w:szCs w:val="32"/>
        </w:rPr>
      </w:pPr>
      <w:r>
        <w:rPr>
          <w:color w:val="000000"/>
          <w:szCs w:val="32"/>
        </w:rPr>
        <w:t>城市照明设施发生故障的，一般应当在二十四小时内处理完毕；故障复杂的应当在四十八小时内处理完毕；情况特殊需要延长处理时间的，应当报城市照明管理机构同意。</w:t>
      </w:r>
    </w:p>
    <w:p w:rsidR="006E6B60" w:rsidRDefault="006E6B60" w:rsidP="006E6B60">
      <w:pPr>
        <w:ind w:firstLine="640"/>
        <w:rPr>
          <w:color w:val="000000"/>
          <w:szCs w:val="32"/>
        </w:rPr>
      </w:pPr>
      <w:r>
        <w:rPr>
          <w:rFonts w:eastAsia="黑体"/>
          <w:color w:val="000000"/>
          <w:szCs w:val="32"/>
        </w:rPr>
        <w:t>第二十四条</w:t>
      </w:r>
      <w:r>
        <w:rPr>
          <w:color w:val="000000"/>
          <w:szCs w:val="32"/>
        </w:rPr>
        <w:t xml:space="preserve">  </w:t>
      </w:r>
      <w:r>
        <w:rPr>
          <w:color w:val="000000"/>
          <w:szCs w:val="32"/>
        </w:rPr>
        <w:t>城市照明设施破损、照明质量或者照明效果不能满足要求或者存在安全隐患的，相关维护和管理单位应当及时予以整改。</w:t>
      </w:r>
    </w:p>
    <w:p w:rsidR="006E6B60" w:rsidRDefault="006E6B60" w:rsidP="006E6B60">
      <w:pPr>
        <w:ind w:firstLine="640"/>
        <w:rPr>
          <w:color w:val="000000"/>
          <w:szCs w:val="32"/>
        </w:rPr>
      </w:pPr>
      <w:r>
        <w:rPr>
          <w:rFonts w:eastAsia="黑体"/>
          <w:color w:val="000000"/>
          <w:szCs w:val="32"/>
        </w:rPr>
        <w:t>第二十五条</w:t>
      </w:r>
      <w:r>
        <w:rPr>
          <w:color w:val="000000"/>
          <w:szCs w:val="32"/>
        </w:rPr>
        <w:t xml:space="preserve">  </w:t>
      </w:r>
      <w:r>
        <w:rPr>
          <w:color w:val="000000"/>
          <w:szCs w:val="32"/>
        </w:rPr>
        <w:t>因工程建设等活动需要拆除、迁移、改动城市照明设施，或者施工可能影响城市照明设施安全、正常运行的，</w:t>
      </w:r>
      <w:r>
        <w:rPr>
          <w:color w:val="000000"/>
          <w:szCs w:val="32"/>
        </w:rPr>
        <w:lastRenderedPageBreak/>
        <w:t>建设单位应当于施工前征得城市照明管理机构同意。</w:t>
      </w:r>
    </w:p>
    <w:p w:rsidR="006E6B60" w:rsidRDefault="006E6B60" w:rsidP="006E6B60">
      <w:pPr>
        <w:ind w:firstLine="640"/>
        <w:rPr>
          <w:color w:val="000000"/>
          <w:szCs w:val="32"/>
        </w:rPr>
      </w:pPr>
      <w:r>
        <w:rPr>
          <w:rFonts w:eastAsia="黑体"/>
          <w:color w:val="000000"/>
          <w:szCs w:val="32"/>
        </w:rPr>
        <w:t>第二十六条</w:t>
      </w:r>
      <w:r>
        <w:rPr>
          <w:color w:val="000000"/>
          <w:szCs w:val="32"/>
        </w:rPr>
        <w:t xml:space="preserve">  </w:t>
      </w:r>
      <w:r>
        <w:rPr>
          <w:color w:val="000000"/>
          <w:szCs w:val="32"/>
        </w:rPr>
        <w:t>因拆除、迁移、改动城市照明设施影响城市照明的，应当按照技术规范设置临时照明设施；因施工可能影响城市照明设施安全运行的，应当采取相应保护措施。</w:t>
      </w:r>
    </w:p>
    <w:p w:rsidR="006E6B60" w:rsidRDefault="006E6B60" w:rsidP="006E6B60">
      <w:pPr>
        <w:ind w:firstLine="640"/>
        <w:rPr>
          <w:color w:val="000000"/>
          <w:szCs w:val="32"/>
        </w:rPr>
      </w:pPr>
      <w:r>
        <w:rPr>
          <w:color w:val="000000"/>
          <w:szCs w:val="32"/>
        </w:rPr>
        <w:t>设置临时照明设施和采取保护措施所需费用由建设单位承担。</w:t>
      </w:r>
    </w:p>
    <w:p w:rsidR="006E6B60" w:rsidRDefault="006E6B60" w:rsidP="006E6B60">
      <w:pPr>
        <w:ind w:firstLine="640"/>
        <w:rPr>
          <w:color w:val="000000"/>
          <w:szCs w:val="32"/>
        </w:rPr>
      </w:pPr>
      <w:r>
        <w:rPr>
          <w:rFonts w:eastAsia="黑体"/>
          <w:color w:val="000000"/>
          <w:szCs w:val="32"/>
        </w:rPr>
        <w:t>第二十七条</w:t>
      </w:r>
      <w:r>
        <w:rPr>
          <w:color w:val="000000"/>
          <w:szCs w:val="32"/>
        </w:rPr>
        <w:t xml:space="preserve">  </w:t>
      </w:r>
      <w:r>
        <w:rPr>
          <w:color w:val="000000"/>
          <w:szCs w:val="32"/>
        </w:rPr>
        <w:t>确需利用城市照明设施设置其他物品的，应当经城市照明行政主管部门同意；临时设置的，期满后应当立即拆除，并恢复原状。</w:t>
      </w:r>
    </w:p>
    <w:p w:rsidR="006E6B60" w:rsidRDefault="006E6B60" w:rsidP="006E6B60">
      <w:pPr>
        <w:ind w:firstLine="640"/>
        <w:rPr>
          <w:color w:val="000000"/>
          <w:szCs w:val="32"/>
        </w:rPr>
      </w:pPr>
      <w:r>
        <w:rPr>
          <w:rFonts w:eastAsia="黑体"/>
          <w:color w:val="000000"/>
          <w:szCs w:val="32"/>
        </w:rPr>
        <w:t>第二十八条</w:t>
      </w:r>
      <w:r>
        <w:rPr>
          <w:color w:val="000000"/>
          <w:szCs w:val="32"/>
        </w:rPr>
        <w:t xml:space="preserve">  </w:t>
      </w:r>
      <w:r>
        <w:rPr>
          <w:color w:val="000000"/>
          <w:szCs w:val="32"/>
        </w:rPr>
        <w:t>禁止下列损害或者影响城市照明设施正常、安全运行的行为：</w:t>
      </w:r>
      <w:r>
        <w:rPr>
          <w:color w:val="000000"/>
          <w:szCs w:val="32"/>
        </w:rPr>
        <w:t xml:space="preserve"> </w:t>
      </w:r>
    </w:p>
    <w:p w:rsidR="006E6B60" w:rsidRDefault="006E6B60" w:rsidP="006E6B60">
      <w:pPr>
        <w:ind w:firstLine="640"/>
        <w:rPr>
          <w:color w:val="000000"/>
          <w:szCs w:val="32"/>
        </w:rPr>
      </w:pPr>
      <w:r>
        <w:rPr>
          <w:color w:val="000000"/>
          <w:szCs w:val="32"/>
        </w:rPr>
        <w:t>（一）擅自迁移、拆除、改动、利用、停用城市照明设施；</w:t>
      </w:r>
    </w:p>
    <w:p w:rsidR="006E6B60" w:rsidRDefault="006E6B60" w:rsidP="006E6B60">
      <w:pPr>
        <w:ind w:firstLine="640"/>
        <w:rPr>
          <w:color w:val="000000"/>
          <w:szCs w:val="32"/>
        </w:rPr>
      </w:pPr>
      <w:r>
        <w:rPr>
          <w:color w:val="000000"/>
          <w:szCs w:val="32"/>
        </w:rPr>
        <w:t>（二）擅自在城市照明设施上架设线缆、设置指示牌、宣传品等；</w:t>
      </w:r>
    </w:p>
    <w:p w:rsidR="006E6B60" w:rsidRDefault="006E6B60" w:rsidP="006E6B60">
      <w:pPr>
        <w:ind w:firstLine="640"/>
        <w:rPr>
          <w:color w:val="000000"/>
          <w:szCs w:val="32"/>
        </w:rPr>
      </w:pPr>
      <w:r>
        <w:rPr>
          <w:color w:val="000000"/>
          <w:szCs w:val="32"/>
        </w:rPr>
        <w:t>（三）擅自接用城市照明电源；</w:t>
      </w:r>
    </w:p>
    <w:p w:rsidR="006E6B60" w:rsidRDefault="006E6B60" w:rsidP="006E6B60">
      <w:pPr>
        <w:ind w:firstLine="640"/>
        <w:rPr>
          <w:color w:val="000000"/>
          <w:szCs w:val="32"/>
        </w:rPr>
      </w:pPr>
      <w:r>
        <w:rPr>
          <w:color w:val="000000"/>
          <w:szCs w:val="32"/>
        </w:rPr>
        <w:t>（四）在城市照明设施周边擅自植树、挖坑取土或者设置其他物体，或者倾倒含酸、碱、盐等腐蚀物或者具有腐蚀性的废渣、废液；</w:t>
      </w:r>
      <w:r>
        <w:rPr>
          <w:color w:val="000000"/>
          <w:szCs w:val="32"/>
        </w:rPr>
        <w:t xml:space="preserve"> </w:t>
      </w:r>
    </w:p>
    <w:p w:rsidR="006E6B60" w:rsidRDefault="006E6B60" w:rsidP="006E6B60">
      <w:pPr>
        <w:ind w:firstLine="640"/>
        <w:rPr>
          <w:color w:val="000000"/>
          <w:szCs w:val="32"/>
        </w:rPr>
      </w:pPr>
      <w:r>
        <w:rPr>
          <w:color w:val="000000"/>
          <w:szCs w:val="32"/>
        </w:rPr>
        <w:t>（五）在城市照明设施上</w:t>
      </w:r>
      <w:proofErr w:type="gramStart"/>
      <w:r>
        <w:rPr>
          <w:color w:val="000000"/>
          <w:szCs w:val="32"/>
        </w:rPr>
        <w:t>刻划</w:t>
      </w:r>
      <w:proofErr w:type="gramEnd"/>
      <w:r>
        <w:rPr>
          <w:color w:val="000000"/>
          <w:szCs w:val="32"/>
        </w:rPr>
        <w:t>、涂污；</w:t>
      </w:r>
    </w:p>
    <w:p w:rsidR="006E6B60" w:rsidRDefault="006E6B60" w:rsidP="006E6B60">
      <w:pPr>
        <w:ind w:firstLine="640"/>
        <w:rPr>
          <w:color w:val="000000"/>
          <w:szCs w:val="32"/>
        </w:rPr>
      </w:pPr>
      <w:r>
        <w:rPr>
          <w:color w:val="000000"/>
          <w:szCs w:val="32"/>
        </w:rPr>
        <w:t>（六）其他可能损害或者影响城市照明设施正常、安全运行的行为。</w:t>
      </w:r>
    </w:p>
    <w:p w:rsidR="006E6B60" w:rsidRDefault="006E6B60" w:rsidP="006E6B60">
      <w:pPr>
        <w:ind w:firstLine="640"/>
        <w:rPr>
          <w:color w:val="000000"/>
          <w:szCs w:val="32"/>
        </w:rPr>
      </w:pPr>
      <w:r>
        <w:rPr>
          <w:rFonts w:eastAsia="黑体"/>
          <w:color w:val="000000"/>
          <w:szCs w:val="32"/>
        </w:rPr>
        <w:t>第二十九条</w:t>
      </w:r>
      <w:r>
        <w:rPr>
          <w:color w:val="000000"/>
          <w:szCs w:val="32"/>
        </w:rPr>
        <w:t xml:space="preserve">  </w:t>
      </w:r>
      <w:r>
        <w:rPr>
          <w:color w:val="000000"/>
          <w:szCs w:val="32"/>
        </w:rPr>
        <w:t>城市照明设施维护专用车辆执行紧急抢修任</w:t>
      </w:r>
      <w:r>
        <w:rPr>
          <w:color w:val="000000"/>
          <w:szCs w:val="32"/>
        </w:rPr>
        <w:lastRenderedPageBreak/>
        <w:t>务时，公安、交通等有关部门和单位应当提供便利。</w:t>
      </w:r>
    </w:p>
    <w:p w:rsidR="006E6B60" w:rsidRDefault="006E6B60" w:rsidP="006E6B60">
      <w:pPr>
        <w:ind w:firstLine="640"/>
        <w:rPr>
          <w:color w:val="000000"/>
          <w:szCs w:val="32"/>
        </w:rPr>
      </w:pPr>
      <w:r>
        <w:rPr>
          <w:rFonts w:eastAsia="黑体"/>
          <w:color w:val="000000"/>
          <w:szCs w:val="32"/>
        </w:rPr>
        <w:t>第三十条</w:t>
      </w:r>
      <w:r>
        <w:rPr>
          <w:color w:val="000000"/>
          <w:szCs w:val="32"/>
        </w:rPr>
        <w:t xml:space="preserve">  </w:t>
      </w:r>
      <w:r>
        <w:rPr>
          <w:color w:val="000000"/>
          <w:szCs w:val="32"/>
        </w:rPr>
        <w:t>因事故造成城市照明设施损坏的，事故责任人应当采取措施，防止事故扩大，并立即通知城市照明管理机构进行处置。</w:t>
      </w:r>
    </w:p>
    <w:p w:rsidR="006E6B60" w:rsidRDefault="006E6B60" w:rsidP="006E6B60">
      <w:pPr>
        <w:ind w:firstLine="640"/>
        <w:rPr>
          <w:color w:val="000000"/>
          <w:szCs w:val="32"/>
        </w:rPr>
      </w:pPr>
      <w:r>
        <w:rPr>
          <w:color w:val="000000"/>
          <w:szCs w:val="32"/>
        </w:rPr>
        <w:t>因交通事故造成城市照明设施损坏的，公安机关交通管理部门处置交通事故时应当及时通知城市照明管理机构。</w:t>
      </w:r>
      <w:bookmarkStart w:id="0" w:name="5"/>
      <w:bookmarkEnd w:id="0"/>
    </w:p>
    <w:p w:rsidR="006E6B60" w:rsidRDefault="006E6B60" w:rsidP="006E6B60">
      <w:pPr>
        <w:ind w:firstLine="640"/>
        <w:rPr>
          <w:color w:val="000000"/>
          <w:szCs w:val="32"/>
        </w:rPr>
      </w:pPr>
      <w:r>
        <w:rPr>
          <w:rFonts w:eastAsia="黑体"/>
          <w:color w:val="000000"/>
          <w:szCs w:val="32"/>
        </w:rPr>
        <w:t>第三十一条</w:t>
      </w:r>
      <w:r>
        <w:rPr>
          <w:color w:val="000000"/>
          <w:szCs w:val="32"/>
        </w:rPr>
        <w:t xml:space="preserve">  </w:t>
      </w:r>
      <w:r>
        <w:rPr>
          <w:color w:val="000000"/>
          <w:szCs w:val="32"/>
        </w:rPr>
        <w:t>市、县级市、区人民政府及其有关部门应当建立城市照明应急管理制度，依法制定并适时修订城市照明应急预案。</w:t>
      </w:r>
    </w:p>
    <w:p w:rsidR="006E6B60" w:rsidRDefault="006E6B60" w:rsidP="006E6B60">
      <w:pPr>
        <w:ind w:firstLine="640"/>
        <w:rPr>
          <w:color w:val="000000"/>
          <w:szCs w:val="32"/>
        </w:rPr>
      </w:pPr>
      <w:r>
        <w:rPr>
          <w:color w:val="000000"/>
          <w:szCs w:val="32"/>
        </w:rPr>
        <w:t>城市照明设施维护单位应当制定本单位城市照明应急预案，建立应急救援组织，预防和减少突发事件造成的损害。</w:t>
      </w:r>
    </w:p>
    <w:p w:rsidR="006E6B60" w:rsidRDefault="006E6B60" w:rsidP="006E6B60">
      <w:pPr>
        <w:ind w:firstLine="640"/>
        <w:rPr>
          <w:color w:val="000000"/>
          <w:szCs w:val="32"/>
        </w:rPr>
      </w:pPr>
      <w:r>
        <w:rPr>
          <w:rFonts w:eastAsia="黑体"/>
          <w:color w:val="000000"/>
          <w:szCs w:val="32"/>
        </w:rPr>
        <w:t>第三十二条</w:t>
      </w:r>
      <w:r>
        <w:rPr>
          <w:rFonts w:eastAsia="黑体"/>
          <w:color w:val="000000"/>
          <w:szCs w:val="32"/>
        </w:rPr>
        <w:t xml:space="preserve"> </w:t>
      </w:r>
      <w:r>
        <w:rPr>
          <w:color w:val="000000"/>
          <w:szCs w:val="32"/>
        </w:rPr>
        <w:t xml:space="preserve"> </w:t>
      </w:r>
      <w:r>
        <w:rPr>
          <w:color w:val="000000"/>
          <w:szCs w:val="32"/>
        </w:rPr>
        <w:t>因台风、雨雪、突发事故等因素，发生危及城市照明设施安全运行情况的，城市照明设施维护单位应当采取应急措施进行处理，并及时报告城市照明管理机构。</w:t>
      </w:r>
    </w:p>
    <w:p w:rsidR="006E6B60" w:rsidRDefault="006E6B60" w:rsidP="006E6B60">
      <w:pPr>
        <w:ind w:firstLine="640"/>
        <w:rPr>
          <w:color w:val="000000"/>
          <w:szCs w:val="32"/>
        </w:rPr>
      </w:pPr>
    </w:p>
    <w:p w:rsidR="006E6B60" w:rsidRDefault="006E6B60" w:rsidP="006E6B60">
      <w:pPr>
        <w:ind w:firstLineChars="0" w:firstLine="0"/>
        <w:jc w:val="center"/>
        <w:rPr>
          <w:rFonts w:eastAsia="黑体"/>
          <w:color w:val="000000"/>
          <w:szCs w:val="32"/>
        </w:rPr>
      </w:pPr>
      <w:r>
        <w:rPr>
          <w:rFonts w:eastAsia="黑体"/>
          <w:color w:val="000000"/>
          <w:szCs w:val="32"/>
        </w:rPr>
        <w:t>第四章</w:t>
      </w:r>
      <w:r>
        <w:rPr>
          <w:rFonts w:eastAsia="黑体"/>
          <w:color w:val="000000"/>
          <w:szCs w:val="32"/>
        </w:rPr>
        <w:t xml:space="preserve">  </w:t>
      </w:r>
      <w:r>
        <w:rPr>
          <w:rFonts w:eastAsia="黑体"/>
          <w:color w:val="000000"/>
          <w:szCs w:val="32"/>
        </w:rPr>
        <w:t>节约能源</w:t>
      </w:r>
    </w:p>
    <w:p w:rsidR="006E6B60" w:rsidRDefault="006E6B60" w:rsidP="006E6B60">
      <w:pPr>
        <w:ind w:firstLine="640"/>
        <w:rPr>
          <w:color w:val="000000"/>
          <w:szCs w:val="32"/>
        </w:rPr>
      </w:pPr>
    </w:p>
    <w:p w:rsidR="006E6B60" w:rsidRDefault="006E6B60" w:rsidP="006E6B60">
      <w:pPr>
        <w:ind w:firstLine="640"/>
        <w:rPr>
          <w:color w:val="000000"/>
          <w:szCs w:val="32"/>
        </w:rPr>
      </w:pPr>
      <w:r>
        <w:rPr>
          <w:rFonts w:eastAsia="黑体"/>
          <w:color w:val="000000"/>
          <w:szCs w:val="32"/>
        </w:rPr>
        <w:t>第三十三条</w:t>
      </w:r>
      <w:r>
        <w:rPr>
          <w:color w:val="000000"/>
          <w:szCs w:val="32"/>
        </w:rPr>
        <w:t xml:space="preserve">  </w:t>
      </w:r>
      <w:r>
        <w:rPr>
          <w:color w:val="000000"/>
          <w:szCs w:val="32"/>
        </w:rPr>
        <w:t>城市照明行政主管部门应当依据城市照明专项规划开展能源节约工作，制定城市照明节能计划和节能技术措施，优先发展和建设功能照明，严格控制公用设施和大型建筑物装饰性景观照明亮度和能耗。</w:t>
      </w:r>
    </w:p>
    <w:p w:rsidR="006E6B60" w:rsidRDefault="006E6B60" w:rsidP="006E6B60">
      <w:pPr>
        <w:ind w:firstLine="640"/>
        <w:rPr>
          <w:color w:val="000000"/>
          <w:szCs w:val="32"/>
        </w:rPr>
      </w:pPr>
      <w:r>
        <w:rPr>
          <w:color w:val="000000"/>
          <w:szCs w:val="32"/>
        </w:rPr>
        <w:t>城市照明应当推广高效光源和灯具，禁止使用高耗低效照明</w:t>
      </w:r>
      <w:r>
        <w:rPr>
          <w:color w:val="000000"/>
          <w:szCs w:val="32"/>
        </w:rPr>
        <w:lastRenderedPageBreak/>
        <w:t>产品，限期淘汰已使用的高耗低效照明设施。</w:t>
      </w:r>
    </w:p>
    <w:p w:rsidR="006E6B60" w:rsidRDefault="006E6B60" w:rsidP="006E6B60">
      <w:pPr>
        <w:ind w:firstLine="640"/>
        <w:rPr>
          <w:color w:val="000000"/>
          <w:szCs w:val="32"/>
        </w:rPr>
      </w:pPr>
      <w:r>
        <w:rPr>
          <w:color w:val="000000"/>
          <w:szCs w:val="32"/>
        </w:rPr>
        <w:t>鼓励城市重要道路、景观河道两侧的单位和住宅利用内光外</w:t>
      </w:r>
      <w:proofErr w:type="gramStart"/>
      <w:r>
        <w:rPr>
          <w:color w:val="000000"/>
          <w:szCs w:val="32"/>
        </w:rPr>
        <w:t>透减少</w:t>
      </w:r>
      <w:proofErr w:type="gramEnd"/>
      <w:r>
        <w:rPr>
          <w:color w:val="000000"/>
          <w:szCs w:val="32"/>
        </w:rPr>
        <w:t>其他景观照明能耗。</w:t>
      </w:r>
    </w:p>
    <w:p w:rsidR="006E6B60" w:rsidRDefault="006E6B60" w:rsidP="006E6B60">
      <w:pPr>
        <w:ind w:firstLine="640"/>
        <w:rPr>
          <w:color w:val="000000"/>
          <w:szCs w:val="32"/>
        </w:rPr>
      </w:pPr>
      <w:r>
        <w:rPr>
          <w:rFonts w:eastAsia="黑体"/>
          <w:color w:val="000000"/>
          <w:szCs w:val="32"/>
        </w:rPr>
        <w:t>第三十四条</w:t>
      </w:r>
      <w:r>
        <w:rPr>
          <w:color w:val="000000"/>
          <w:szCs w:val="32"/>
        </w:rPr>
        <w:t xml:space="preserve">  </w:t>
      </w:r>
      <w:r>
        <w:rPr>
          <w:color w:val="000000"/>
          <w:szCs w:val="32"/>
        </w:rPr>
        <w:t>城市照明行政主管部门应当开展城市照明节能宣传、教育、培训等工作，提高城市照明节能水平。</w:t>
      </w:r>
      <w:r>
        <w:rPr>
          <w:color w:val="000000"/>
          <w:szCs w:val="32"/>
        </w:rPr>
        <w:t xml:space="preserve"> </w:t>
      </w:r>
    </w:p>
    <w:p w:rsidR="006E6B60" w:rsidRDefault="006E6B60" w:rsidP="006E6B60">
      <w:pPr>
        <w:ind w:firstLine="640"/>
        <w:rPr>
          <w:color w:val="000000"/>
          <w:szCs w:val="32"/>
        </w:rPr>
      </w:pPr>
      <w:r>
        <w:rPr>
          <w:rFonts w:eastAsia="黑体"/>
          <w:color w:val="000000"/>
          <w:szCs w:val="32"/>
        </w:rPr>
        <w:t>第三十五条</w:t>
      </w:r>
      <w:r>
        <w:rPr>
          <w:rFonts w:eastAsia="黑体"/>
          <w:color w:val="000000"/>
          <w:szCs w:val="32"/>
        </w:rPr>
        <w:t xml:space="preserve"> </w:t>
      </w:r>
      <w:r>
        <w:rPr>
          <w:color w:val="000000"/>
          <w:szCs w:val="32"/>
        </w:rPr>
        <w:t xml:space="preserve"> </w:t>
      </w:r>
      <w:r>
        <w:rPr>
          <w:color w:val="000000"/>
          <w:szCs w:val="32"/>
        </w:rPr>
        <w:t>鼓励采取合同能源管理的方式，选择专业单位建设、改造、维护城市照明设施。</w:t>
      </w:r>
      <w:r>
        <w:rPr>
          <w:color w:val="000000"/>
          <w:szCs w:val="32"/>
        </w:rPr>
        <w:t xml:space="preserve">   </w:t>
      </w:r>
    </w:p>
    <w:p w:rsidR="006E6B60" w:rsidRDefault="006E6B60" w:rsidP="006E6B60">
      <w:pPr>
        <w:ind w:firstLine="640"/>
        <w:rPr>
          <w:color w:val="000000"/>
          <w:szCs w:val="32"/>
        </w:rPr>
      </w:pPr>
      <w:r>
        <w:rPr>
          <w:rFonts w:eastAsia="黑体"/>
          <w:color w:val="000000"/>
          <w:szCs w:val="32"/>
        </w:rPr>
        <w:t>第三十六条</w:t>
      </w:r>
      <w:r>
        <w:rPr>
          <w:color w:val="000000"/>
          <w:szCs w:val="32"/>
        </w:rPr>
        <w:t xml:space="preserve">  </w:t>
      </w:r>
      <w:r>
        <w:rPr>
          <w:color w:val="000000"/>
          <w:szCs w:val="32"/>
        </w:rPr>
        <w:t>城市照明设施建设和改造应当因地制宜，科学应用太阳能、风能等可再生能源。</w:t>
      </w:r>
    </w:p>
    <w:p w:rsidR="006E6B60" w:rsidRDefault="006E6B60" w:rsidP="006E6B60">
      <w:pPr>
        <w:ind w:firstLine="640"/>
        <w:rPr>
          <w:color w:val="000000"/>
          <w:szCs w:val="32"/>
        </w:rPr>
      </w:pPr>
      <w:r>
        <w:rPr>
          <w:rFonts w:eastAsia="黑体"/>
          <w:color w:val="000000"/>
          <w:szCs w:val="32"/>
        </w:rPr>
        <w:t>第三十七条</w:t>
      </w:r>
      <w:r>
        <w:rPr>
          <w:color w:val="000000"/>
          <w:szCs w:val="32"/>
        </w:rPr>
        <w:t xml:space="preserve">  </w:t>
      </w:r>
      <w:r>
        <w:rPr>
          <w:color w:val="000000"/>
          <w:szCs w:val="32"/>
        </w:rPr>
        <w:t>市、县级市城市照明管理机构应当建立本级城市照明智能控制系统。</w:t>
      </w:r>
    </w:p>
    <w:p w:rsidR="006E6B60" w:rsidRDefault="006E6B60" w:rsidP="006E6B60">
      <w:pPr>
        <w:ind w:firstLine="640"/>
        <w:rPr>
          <w:color w:val="000000"/>
          <w:szCs w:val="32"/>
        </w:rPr>
      </w:pPr>
      <w:r>
        <w:rPr>
          <w:color w:val="000000"/>
          <w:szCs w:val="32"/>
        </w:rPr>
        <w:t>区城市照明管理机构应当依托市级城市照明智能控制系统建立区级城市照明智能控制平台。</w:t>
      </w:r>
    </w:p>
    <w:p w:rsidR="006E6B60" w:rsidRDefault="006E6B60" w:rsidP="006E6B60">
      <w:pPr>
        <w:ind w:firstLine="640"/>
        <w:rPr>
          <w:color w:val="000000"/>
          <w:szCs w:val="32"/>
        </w:rPr>
      </w:pPr>
      <w:r>
        <w:rPr>
          <w:rFonts w:eastAsia="黑体"/>
          <w:color w:val="000000"/>
          <w:szCs w:val="32"/>
        </w:rPr>
        <w:t>第三十八条</w:t>
      </w:r>
      <w:r>
        <w:rPr>
          <w:color w:val="000000"/>
          <w:szCs w:val="32"/>
        </w:rPr>
        <w:t xml:space="preserve">  </w:t>
      </w:r>
      <w:r>
        <w:rPr>
          <w:color w:val="000000"/>
          <w:szCs w:val="32"/>
        </w:rPr>
        <w:t>城市照明管理机构应当建立和完善分区、分时、分级的照明节能控制措施，按照平时、一般节假日、重大节庆活动建立景观照明三级控制模式。</w:t>
      </w:r>
    </w:p>
    <w:p w:rsidR="006E6B60" w:rsidRDefault="006E6B60" w:rsidP="006E6B60">
      <w:pPr>
        <w:ind w:firstLine="640"/>
        <w:rPr>
          <w:color w:val="000000"/>
          <w:szCs w:val="32"/>
        </w:rPr>
      </w:pPr>
      <w:r>
        <w:rPr>
          <w:rFonts w:eastAsia="黑体"/>
          <w:color w:val="000000"/>
          <w:szCs w:val="32"/>
        </w:rPr>
        <w:t>第三十九条</w:t>
      </w:r>
      <w:r>
        <w:rPr>
          <w:color w:val="000000"/>
          <w:szCs w:val="32"/>
        </w:rPr>
        <w:t xml:space="preserve">  </w:t>
      </w:r>
      <w:r>
        <w:rPr>
          <w:color w:val="000000"/>
          <w:szCs w:val="32"/>
        </w:rPr>
        <w:t>由建设单位、产权单位或者使用单位负责管理的城市照明设施，应当按照市、县级市城市照明管理机构的要求，保证正常启闭。</w:t>
      </w:r>
    </w:p>
    <w:p w:rsidR="006E6B60" w:rsidRDefault="006E6B60" w:rsidP="006E6B60">
      <w:pPr>
        <w:ind w:firstLine="640"/>
        <w:rPr>
          <w:color w:val="000000"/>
          <w:szCs w:val="32"/>
        </w:rPr>
      </w:pPr>
      <w:r>
        <w:rPr>
          <w:color w:val="000000"/>
          <w:szCs w:val="32"/>
        </w:rPr>
        <w:t>遇有重大活动或者特殊情况需要启闭城市照明设施的，按照市、县级市人民政府指定时间执行。</w:t>
      </w:r>
    </w:p>
    <w:p w:rsidR="006E6B60" w:rsidRDefault="006E6B60" w:rsidP="006E6B60">
      <w:pPr>
        <w:ind w:firstLine="640"/>
        <w:rPr>
          <w:color w:val="000000"/>
          <w:szCs w:val="32"/>
        </w:rPr>
      </w:pPr>
      <w:r>
        <w:rPr>
          <w:rFonts w:eastAsia="黑体"/>
          <w:color w:val="000000"/>
          <w:szCs w:val="32"/>
        </w:rPr>
        <w:t>第四十条</w:t>
      </w:r>
      <w:r>
        <w:rPr>
          <w:color w:val="000000"/>
          <w:szCs w:val="32"/>
        </w:rPr>
        <w:t xml:space="preserve">  </w:t>
      </w:r>
      <w:r>
        <w:rPr>
          <w:color w:val="000000"/>
          <w:szCs w:val="32"/>
        </w:rPr>
        <w:t>城市照明行政主管部门应当建立城市照明能耗</w:t>
      </w:r>
      <w:r>
        <w:rPr>
          <w:color w:val="000000"/>
          <w:szCs w:val="32"/>
        </w:rPr>
        <w:lastRenderedPageBreak/>
        <w:t>考核和节能奖惩制度，定期对城市照明能耗等情况进行监督、检查和考核。</w:t>
      </w:r>
    </w:p>
    <w:p w:rsidR="006E6B60" w:rsidRDefault="006E6B60" w:rsidP="006E6B60">
      <w:pPr>
        <w:ind w:firstLine="640"/>
        <w:rPr>
          <w:color w:val="000000"/>
          <w:szCs w:val="32"/>
        </w:rPr>
      </w:pPr>
      <w:r>
        <w:rPr>
          <w:rFonts w:eastAsia="黑体"/>
          <w:color w:val="000000"/>
          <w:szCs w:val="32"/>
        </w:rPr>
        <w:t>第四十一条</w:t>
      </w:r>
      <w:r>
        <w:rPr>
          <w:color w:val="000000"/>
          <w:szCs w:val="32"/>
        </w:rPr>
        <w:t xml:space="preserve">  </w:t>
      </w:r>
      <w:r>
        <w:rPr>
          <w:color w:val="000000"/>
          <w:szCs w:val="32"/>
        </w:rPr>
        <w:t>市城市照明行政主管部门应当根据国家、省城市绿色照明评价方法和标准，定期组织开展绿色照明评价工作。</w:t>
      </w:r>
    </w:p>
    <w:p w:rsidR="006E6B60" w:rsidRDefault="006E6B60" w:rsidP="006E6B60">
      <w:pPr>
        <w:ind w:firstLine="640"/>
        <w:rPr>
          <w:color w:val="000000"/>
          <w:szCs w:val="32"/>
        </w:rPr>
      </w:pPr>
    </w:p>
    <w:p w:rsidR="006E6B60" w:rsidRDefault="006E6B60" w:rsidP="006E6B60">
      <w:pPr>
        <w:ind w:firstLineChars="0" w:firstLine="0"/>
        <w:jc w:val="center"/>
        <w:rPr>
          <w:rFonts w:eastAsia="黑体"/>
          <w:color w:val="000000"/>
          <w:szCs w:val="32"/>
        </w:rPr>
      </w:pPr>
      <w:r>
        <w:rPr>
          <w:rFonts w:eastAsia="黑体"/>
          <w:color w:val="000000"/>
          <w:szCs w:val="32"/>
        </w:rPr>
        <w:t>第五章</w:t>
      </w:r>
      <w:r>
        <w:rPr>
          <w:rFonts w:eastAsia="黑体"/>
          <w:color w:val="000000"/>
          <w:szCs w:val="32"/>
        </w:rPr>
        <w:t xml:space="preserve">  </w:t>
      </w:r>
      <w:r>
        <w:rPr>
          <w:rFonts w:eastAsia="黑体"/>
          <w:color w:val="000000"/>
          <w:szCs w:val="32"/>
        </w:rPr>
        <w:t>法律责任</w:t>
      </w:r>
    </w:p>
    <w:p w:rsidR="006E6B60" w:rsidRDefault="006E6B60" w:rsidP="006E6B60">
      <w:pPr>
        <w:ind w:firstLine="640"/>
        <w:rPr>
          <w:color w:val="000000"/>
          <w:szCs w:val="32"/>
        </w:rPr>
      </w:pPr>
    </w:p>
    <w:p w:rsidR="006E6B60" w:rsidRDefault="006E6B60" w:rsidP="006E6B60">
      <w:pPr>
        <w:ind w:firstLine="640"/>
        <w:rPr>
          <w:color w:val="000000"/>
          <w:szCs w:val="32"/>
        </w:rPr>
      </w:pPr>
      <w:r>
        <w:rPr>
          <w:rFonts w:eastAsia="黑体"/>
          <w:color w:val="000000"/>
          <w:szCs w:val="32"/>
        </w:rPr>
        <w:t>第四十二条</w:t>
      </w:r>
      <w:r>
        <w:rPr>
          <w:color w:val="000000"/>
          <w:szCs w:val="32"/>
        </w:rPr>
        <w:t xml:space="preserve">  </w:t>
      </w:r>
      <w:r>
        <w:rPr>
          <w:color w:val="000000"/>
          <w:szCs w:val="32"/>
        </w:rPr>
        <w:t>违反本条例第十条规定，未在城市道路、居住区内道路、广场、公园绿地、风景名胜区设置功能照明设施的，由城市照明行政主管部门责令建设单位限期改正，并可以处以一万元以上五万元以下罚款。</w:t>
      </w:r>
    </w:p>
    <w:p w:rsidR="006E6B60" w:rsidRDefault="006E6B60" w:rsidP="006E6B60">
      <w:pPr>
        <w:ind w:firstLine="640"/>
        <w:rPr>
          <w:color w:val="000000"/>
          <w:szCs w:val="32"/>
        </w:rPr>
      </w:pPr>
      <w:r>
        <w:rPr>
          <w:rFonts w:eastAsia="黑体"/>
          <w:color w:val="000000"/>
          <w:szCs w:val="32"/>
        </w:rPr>
        <w:t>第四十三条</w:t>
      </w:r>
      <w:r>
        <w:rPr>
          <w:color w:val="000000"/>
          <w:szCs w:val="32"/>
        </w:rPr>
        <w:t xml:space="preserve">  </w:t>
      </w:r>
      <w:r>
        <w:rPr>
          <w:color w:val="000000"/>
          <w:szCs w:val="32"/>
        </w:rPr>
        <w:t>违反本条例第十一条规定，未按规定在相关区域和重要建筑物、构筑物设置景观照明设施的，由城市照明行政主管部门责令建设单位限期改正；逾期不改正的，处以五千元以上二万元以下罚款。</w:t>
      </w:r>
    </w:p>
    <w:p w:rsidR="006E6B60" w:rsidRDefault="006E6B60" w:rsidP="006E6B60">
      <w:pPr>
        <w:ind w:firstLine="640"/>
        <w:rPr>
          <w:color w:val="000000"/>
          <w:szCs w:val="32"/>
        </w:rPr>
      </w:pPr>
      <w:r>
        <w:rPr>
          <w:rFonts w:eastAsia="黑体"/>
          <w:color w:val="000000"/>
          <w:szCs w:val="32"/>
        </w:rPr>
        <w:t>第四十四条</w:t>
      </w:r>
      <w:r>
        <w:rPr>
          <w:color w:val="000000"/>
          <w:szCs w:val="32"/>
        </w:rPr>
        <w:t xml:space="preserve">  </w:t>
      </w:r>
      <w:r>
        <w:rPr>
          <w:color w:val="000000"/>
          <w:szCs w:val="32"/>
        </w:rPr>
        <w:t>违反本条例第十九条规定，城市照明工程未经验收或者验收不合格交付使用的，由城市照明行政主管部门责令改正；逾期不改正的，处以二万元以上十万元以下罚款。</w:t>
      </w:r>
    </w:p>
    <w:p w:rsidR="006E6B60" w:rsidRDefault="006E6B60" w:rsidP="006E6B60">
      <w:pPr>
        <w:ind w:firstLine="640"/>
        <w:rPr>
          <w:color w:val="000000"/>
          <w:szCs w:val="32"/>
        </w:rPr>
      </w:pPr>
      <w:r>
        <w:rPr>
          <w:rFonts w:eastAsia="黑体"/>
          <w:color w:val="000000"/>
          <w:szCs w:val="32"/>
        </w:rPr>
        <w:t>第四十五条</w:t>
      </w:r>
      <w:r>
        <w:rPr>
          <w:color w:val="000000"/>
          <w:szCs w:val="32"/>
        </w:rPr>
        <w:t xml:space="preserve">  </w:t>
      </w:r>
      <w:r>
        <w:rPr>
          <w:color w:val="000000"/>
          <w:szCs w:val="32"/>
        </w:rPr>
        <w:t>违反本条例第二十三条规定，城市照明设施发生故障未在规定时间内处理完毕的，由城市照明行政主管部门责令改正，并处以一万元以上五万元以下罚款。</w:t>
      </w:r>
    </w:p>
    <w:p w:rsidR="006E6B60" w:rsidRDefault="006E6B60" w:rsidP="006E6B60">
      <w:pPr>
        <w:ind w:firstLine="640"/>
        <w:rPr>
          <w:color w:val="000000"/>
          <w:szCs w:val="32"/>
        </w:rPr>
      </w:pPr>
      <w:r>
        <w:rPr>
          <w:rFonts w:eastAsia="黑体"/>
          <w:color w:val="000000"/>
          <w:szCs w:val="32"/>
        </w:rPr>
        <w:t>第四十六条</w:t>
      </w:r>
      <w:r>
        <w:rPr>
          <w:color w:val="000000"/>
          <w:szCs w:val="32"/>
        </w:rPr>
        <w:t xml:space="preserve">  </w:t>
      </w:r>
      <w:r>
        <w:rPr>
          <w:color w:val="000000"/>
          <w:szCs w:val="32"/>
        </w:rPr>
        <w:t>违反本条例第二十四条规定，城市照明设施破</w:t>
      </w:r>
      <w:r>
        <w:rPr>
          <w:color w:val="000000"/>
          <w:szCs w:val="32"/>
        </w:rPr>
        <w:lastRenderedPageBreak/>
        <w:t>损、照明质量或者照明效果不能满足要求或者存在安全隐患的，由城市照明行政主管部门责令改正；逾期不改正的，处以一万元以上五万元以下罚款。</w:t>
      </w:r>
    </w:p>
    <w:p w:rsidR="006E6B60" w:rsidRDefault="006E6B60" w:rsidP="006E6B60">
      <w:pPr>
        <w:ind w:firstLine="640"/>
        <w:rPr>
          <w:color w:val="000000"/>
          <w:szCs w:val="32"/>
        </w:rPr>
      </w:pPr>
      <w:r>
        <w:rPr>
          <w:rFonts w:eastAsia="黑体"/>
          <w:color w:val="000000"/>
          <w:szCs w:val="32"/>
        </w:rPr>
        <w:t>第四十七条</w:t>
      </w:r>
      <w:r>
        <w:rPr>
          <w:color w:val="000000"/>
          <w:szCs w:val="32"/>
        </w:rPr>
        <w:t xml:space="preserve">  </w:t>
      </w:r>
      <w:r>
        <w:rPr>
          <w:color w:val="000000"/>
          <w:szCs w:val="32"/>
        </w:rPr>
        <w:t>违反本条例第二十六条规定，未按照规定设置临时照明设施或者未采取相应保护措施的，由城市照明行政主管部门责令改正，并处以二万元以上十万元以下罚款。</w:t>
      </w:r>
    </w:p>
    <w:p w:rsidR="006E6B60" w:rsidRDefault="006E6B60" w:rsidP="006E6B60">
      <w:pPr>
        <w:ind w:firstLine="640"/>
        <w:rPr>
          <w:color w:val="000000"/>
          <w:szCs w:val="32"/>
        </w:rPr>
      </w:pPr>
      <w:r>
        <w:rPr>
          <w:rFonts w:eastAsia="黑体"/>
          <w:color w:val="000000"/>
          <w:szCs w:val="32"/>
        </w:rPr>
        <w:t>第四十八条</w:t>
      </w:r>
      <w:r>
        <w:rPr>
          <w:color w:val="000000"/>
          <w:szCs w:val="32"/>
        </w:rPr>
        <w:t xml:space="preserve">  </w:t>
      </w:r>
      <w:r>
        <w:rPr>
          <w:color w:val="000000"/>
          <w:szCs w:val="32"/>
        </w:rPr>
        <w:t>违反本条例第二十八条规定，有下列损害或者影响城市照明设施正常、安全运行的行为之一的，由城市照明行政主管部门责令改正，并按照下列规定予以处罚：</w:t>
      </w:r>
    </w:p>
    <w:p w:rsidR="006E6B60" w:rsidRDefault="006E6B60" w:rsidP="006E6B60">
      <w:pPr>
        <w:ind w:firstLine="640"/>
        <w:rPr>
          <w:color w:val="000000"/>
          <w:szCs w:val="32"/>
        </w:rPr>
      </w:pPr>
      <w:r>
        <w:rPr>
          <w:color w:val="000000"/>
          <w:szCs w:val="32"/>
        </w:rPr>
        <w:t>（一）擅自迁移、拆除、改动、利用、停用城市照明设施的，或者擅自在城市照明设施上架设线缆、设置指示牌、宣传品等的，对个人处以二百元以上一千元以下罚款，对单位处以一万元以上五万元以下罚款；</w:t>
      </w:r>
    </w:p>
    <w:p w:rsidR="006E6B60" w:rsidRDefault="006E6B60" w:rsidP="006E6B60">
      <w:pPr>
        <w:ind w:firstLine="640"/>
        <w:rPr>
          <w:color w:val="000000"/>
          <w:szCs w:val="32"/>
        </w:rPr>
      </w:pPr>
      <w:r>
        <w:rPr>
          <w:color w:val="000000"/>
          <w:szCs w:val="32"/>
        </w:rPr>
        <w:t>（二）擅自接用城市照明电源的，责令停止违法行为，并处以实际查明电量电费额二倍以上五倍以下的罚款；</w:t>
      </w:r>
      <w:r>
        <w:rPr>
          <w:color w:val="000000"/>
          <w:szCs w:val="32"/>
        </w:rPr>
        <w:t xml:space="preserve"> </w:t>
      </w:r>
    </w:p>
    <w:p w:rsidR="006E6B60" w:rsidRDefault="006E6B60" w:rsidP="006E6B60">
      <w:pPr>
        <w:ind w:firstLine="640"/>
        <w:rPr>
          <w:color w:val="000000"/>
          <w:szCs w:val="32"/>
        </w:rPr>
      </w:pPr>
      <w:r>
        <w:rPr>
          <w:color w:val="000000"/>
          <w:szCs w:val="32"/>
        </w:rPr>
        <w:t>（三）在城市照明设施周边擅自植树、挖坑取土的，对个人处以二百元以上一千元以下罚款，对单位处以五千元以上三万元以下罚款。</w:t>
      </w:r>
    </w:p>
    <w:p w:rsidR="006E6B60" w:rsidRDefault="006E6B60" w:rsidP="006E6B60">
      <w:pPr>
        <w:ind w:firstLine="640"/>
        <w:rPr>
          <w:color w:val="000000"/>
          <w:szCs w:val="32"/>
        </w:rPr>
      </w:pPr>
      <w:r>
        <w:rPr>
          <w:rFonts w:eastAsia="黑体"/>
          <w:color w:val="000000"/>
          <w:szCs w:val="32"/>
        </w:rPr>
        <w:t>第四十九条</w:t>
      </w:r>
      <w:r>
        <w:rPr>
          <w:color w:val="000000"/>
          <w:szCs w:val="32"/>
        </w:rPr>
        <w:t xml:space="preserve">  </w:t>
      </w:r>
      <w:r>
        <w:rPr>
          <w:color w:val="000000"/>
          <w:szCs w:val="32"/>
        </w:rPr>
        <w:t>城市照明行政主管部门及其管理机构的工作人员在城市照明管理中玩忽职守、滥用职权、徇私舞弊的，由其所在单位或者上级行政机关依法给予行政处分；构成犯罪的，依法追究刑事责任。</w:t>
      </w:r>
    </w:p>
    <w:p w:rsidR="006E6B60" w:rsidRDefault="006E6B60" w:rsidP="006E6B60">
      <w:pPr>
        <w:ind w:firstLine="640"/>
        <w:rPr>
          <w:color w:val="000000"/>
          <w:szCs w:val="32"/>
        </w:rPr>
      </w:pPr>
    </w:p>
    <w:p w:rsidR="006E6B60" w:rsidRDefault="006E6B60" w:rsidP="006E6B60">
      <w:pPr>
        <w:ind w:firstLineChars="0" w:firstLine="0"/>
        <w:jc w:val="center"/>
        <w:rPr>
          <w:rFonts w:eastAsia="黑体"/>
          <w:color w:val="000000"/>
          <w:szCs w:val="32"/>
        </w:rPr>
      </w:pPr>
      <w:r>
        <w:rPr>
          <w:rFonts w:eastAsia="黑体"/>
          <w:color w:val="000000"/>
          <w:szCs w:val="32"/>
        </w:rPr>
        <w:t>第六章</w:t>
      </w:r>
      <w:r>
        <w:rPr>
          <w:rFonts w:eastAsia="黑体"/>
          <w:color w:val="000000"/>
          <w:szCs w:val="32"/>
        </w:rPr>
        <w:t xml:space="preserve">  </w:t>
      </w:r>
      <w:r>
        <w:rPr>
          <w:rFonts w:eastAsia="黑体"/>
          <w:color w:val="000000"/>
          <w:szCs w:val="32"/>
        </w:rPr>
        <w:t>附则</w:t>
      </w:r>
    </w:p>
    <w:p w:rsidR="006E6B60" w:rsidRDefault="006E6B60" w:rsidP="006E6B60">
      <w:pPr>
        <w:ind w:firstLine="640"/>
        <w:rPr>
          <w:color w:val="000000"/>
          <w:szCs w:val="32"/>
        </w:rPr>
      </w:pPr>
    </w:p>
    <w:p w:rsidR="006E6B60" w:rsidRDefault="006E6B60" w:rsidP="006E6B60">
      <w:pPr>
        <w:ind w:firstLine="640"/>
        <w:rPr>
          <w:color w:val="000000"/>
          <w:szCs w:val="32"/>
        </w:rPr>
      </w:pPr>
      <w:r>
        <w:rPr>
          <w:rFonts w:eastAsia="黑体"/>
          <w:color w:val="000000"/>
          <w:szCs w:val="32"/>
        </w:rPr>
        <w:t>第五十条</w:t>
      </w:r>
      <w:r>
        <w:rPr>
          <w:color w:val="000000"/>
          <w:szCs w:val="32"/>
        </w:rPr>
        <w:t xml:space="preserve">  </w:t>
      </w:r>
      <w:r>
        <w:rPr>
          <w:color w:val="000000"/>
          <w:szCs w:val="32"/>
        </w:rPr>
        <w:t>本条例所称功能照明，是指通过人工光以保障人们出行和户外活动安全为目的的照明。</w:t>
      </w:r>
    </w:p>
    <w:p w:rsidR="006E6B60" w:rsidRDefault="006E6B60" w:rsidP="006E6B60">
      <w:pPr>
        <w:ind w:firstLine="640"/>
        <w:rPr>
          <w:color w:val="000000"/>
          <w:szCs w:val="32"/>
        </w:rPr>
      </w:pPr>
      <w:r>
        <w:rPr>
          <w:color w:val="000000"/>
          <w:szCs w:val="32"/>
        </w:rPr>
        <w:t>本条例所称景观照明，是指在户外通过人工光以装饰和造景为目的的照明。</w:t>
      </w:r>
    </w:p>
    <w:p w:rsidR="006E6B60" w:rsidRDefault="006E6B60" w:rsidP="006E6B60">
      <w:pPr>
        <w:ind w:firstLine="640"/>
        <w:rPr>
          <w:color w:val="000000"/>
          <w:szCs w:val="32"/>
        </w:rPr>
      </w:pPr>
      <w:r>
        <w:rPr>
          <w:color w:val="000000"/>
          <w:szCs w:val="32"/>
        </w:rPr>
        <w:t>本条例所称城市照明设施，是指用于城市照明的照明器具以及配电、监控、节能等系统的设备和附属设施等。</w:t>
      </w:r>
    </w:p>
    <w:p w:rsidR="006E6B60" w:rsidRDefault="006E6B60" w:rsidP="006E6B60">
      <w:pPr>
        <w:ind w:firstLine="640"/>
        <w:rPr>
          <w:color w:val="000000"/>
          <w:szCs w:val="32"/>
        </w:rPr>
      </w:pPr>
      <w:r>
        <w:rPr>
          <w:rFonts w:eastAsia="黑体"/>
          <w:color w:val="000000"/>
          <w:szCs w:val="32"/>
        </w:rPr>
        <w:t>第五十一条</w:t>
      </w:r>
      <w:r>
        <w:rPr>
          <w:color w:val="000000"/>
          <w:szCs w:val="32"/>
        </w:rPr>
        <w:t xml:space="preserve">  </w:t>
      </w:r>
      <w:r>
        <w:rPr>
          <w:color w:val="000000"/>
          <w:szCs w:val="32"/>
        </w:rPr>
        <w:t>本条例自</w:t>
      </w:r>
      <w:smartTag w:uri="urn:schemas-microsoft-com:office:smarttags" w:element="chsdate">
        <w:smartTagPr>
          <w:attr w:name="Year" w:val="2014"/>
          <w:attr w:name="Month" w:val="10"/>
          <w:attr w:name="Day" w:val="1"/>
          <w:attr w:name="IsLunarDate" w:val="False"/>
          <w:attr w:name="IsROCDate" w:val="False"/>
        </w:smartTagPr>
        <w:r>
          <w:rPr>
            <w:color w:val="000000"/>
            <w:szCs w:val="32"/>
          </w:rPr>
          <w:t>2014</w:t>
        </w:r>
        <w:r>
          <w:rPr>
            <w:color w:val="000000"/>
            <w:szCs w:val="32"/>
          </w:rPr>
          <w:t>年</w:t>
        </w:r>
        <w:r>
          <w:rPr>
            <w:color w:val="000000"/>
            <w:szCs w:val="32"/>
          </w:rPr>
          <w:t>10</w:t>
        </w:r>
        <w:r>
          <w:rPr>
            <w:color w:val="000000"/>
            <w:szCs w:val="32"/>
          </w:rPr>
          <w:t>月</w:t>
        </w:r>
        <w:r>
          <w:rPr>
            <w:color w:val="000000"/>
            <w:szCs w:val="32"/>
          </w:rPr>
          <w:t>1</w:t>
        </w:r>
        <w:r>
          <w:rPr>
            <w:color w:val="000000"/>
            <w:szCs w:val="32"/>
          </w:rPr>
          <w:t>日起</w:t>
        </w:r>
      </w:smartTag>
      <w:r>
        <w:rPr>
          <w:color w:val="000000"/>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7A35" w:rsidRDefault="00C27A35">
      <w:pPr>
        <w:ind w:firstLine="640"/>
      </w:pPr>
      <w:r>
        <w:separator/>
      </w:r>
    </w:p>
  </w:endnote>
  <w:endnote w:type="continuationSeparator" w:id="1">
    <w:p w:rsidR="00C27A35" w:rsidRDefault="00C27A35">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963E31">
      <w:rPr>
        <w:noProof/>
        <w:sz w:val="28"/>
        <w:szCs w:val="28"/>
      </w:rPr>
      <w:t>12</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963E31">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7A35" w:rsidRDefault="00C27A35">
      <w:pPr>
        <w:ind w:firstLine="640"/>
      </w:pPr>
      <w:r>
        <w:separator/>
      </w:r>
    </w:p>
  </w:footnote>
  <w:footnote w:type="continuationSeparator" w:id="1">
    <w:p w:rsidR="00C27A35" w:rsidRDefault="00C27A35">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C27A35"/>
    <w:rsid w:val="00006990"/>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6E6B60"/>
    <w:rsid w:val="00713A16"/>
    <w:rsid w:val="00765EB0"/>
    <w:rsid w:val="00781858"/>
    <w:rsid w:val="007A07F3"/>
    <w:rsid w:val="007A657A"/>
    <w:rsid w:val="007E36B7"/>
    <w:rsid w:val="00827E86"/>
    <w:rsid w:val="008F2569"/>
    <w:rsid w:val="00930BF6"/>
    <w:rsid w:val="00963E31"/>
    <w:rsid w:val="009B5E51"/>
    <w:rsid w:val="009C7740"/>
    <w:rsid w:val="00A13C79"/>
    <w:rsid w:val="00A24361"/>
    <w:rsid w:val="00B62C89"/>
    <w:rsid w:val="00B76B8C"/>
    <w:rsid w:val="00C042BD"/>
    <w:rsid w:val="00C27A35"/>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E6B60"/>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6E6B60"/>
    <w:pPr>
      <w:tabs>
        <w:tab w:val="left" w:pos="1200"/>
      </w:tabs>
      <w:overflowPunct/>
      <w:spacing w:line="360" w:lineRule="auto"/>
      <w:ind w:leftChars="400" w:left="1200" w:hangingChars="200" w:hanging="360"/>
    </w:pPr>
    <w:rPr>
      <w:rFonts w:ascii="Times New Roman" w:hAnsi="Times New Roman"/>
      <w:sz w:val="24"/>
    </w:rPr>
  </w:style>
  <w:style w:type="paragraph" w:styleId="a8">
    <w:name w:val="Normal (Web)"/>
    <w:basedOn w:val="a"/>
    <w:rsid w:val="006E6B60"/>
    <w:pPr>
      <w:widowControl/>
      <w:overflowPunct/>
      <w:snapToGrid/>
      <w:spacing w:before="100" w:beforeAutospacing="1" w:after="100" w:afterAutospacing="1" w:line="240" w:lineRule="auto"/>
      <w:ind w:firstLineChars="0" w:firstLine="0"/>
      <w:jc w:val="left"/>
    </w:pPr>
    <w:rPr>
      <w:rFonts w:ascii="宋体" w:eastAsia="宋体" w:hAnsi="宋体"/>
      <w:color w:val="000000"/>
      <w:kern w:val="0"/>
      <w:sz w:val="24"/>
      <w:szCs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12</Pages>
  <Words>764</Words>
  <Characters>4358</Characters>
  <Application>Microsoft Office Word</Application>
  <DocSecurity>0</DocSecurity>
  <PresentationFormat/>
  <Lines>36</Lines>
  <Paragraphs>10</Paragraphs>
  <Slides>0</Slides>
  <Notes>0</Notes>
  <HiddenSlides>0</HiddenSlides>
  <MMClips>0</MMClips>
  <ScaleCrop>false</ScaleCrop>
  <Manager/>
  <Company/>
  <LinksUpToDate>false</LinksUpToDate>
  <CharactersWithSpaces>5112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2016-12-23T01:58:00Z</dcterms:created>
  <dcterms:modified xsi:type="dcterms:W3CDTF">2016-12-23T01:58:00Z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