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overflowPunct w:val="0"/>
        <w:topLinePunct/>
        <w:spacing w:line="560" w:lineRule="exact"/>
        <w:ind w:firstLine="640" w:firstLineChars="200"/>
      </w:pPr>
    </w:p>
    <w:p>
      <w:pPr>
        <w:pStyle w:val="4"/>
        <w:spacing w:line="560" w:lineRule="exact"/>
      </w:pPr>
    </w:p>
    <w:p>
      <w:pPr>
        <w:overflowPunct w:val="0"/>
        <w:spacing w:line="560" w:lineRule="exact"/>
        <w:jc w:val="center"/>
        <w:rPr>
          <w:rFonts w:ascii="宋体" w:hAnsi="宋体" w:eastAsia="宋体" w:cs="宋体"/>
          <w:kern w:val="2"/>
          <w:sz w:val="44"/>
          <w:szCs w:val="44"/>
        </w:rPr>
      </w:pPr>
      <w:r>
        <w:rPr>
          <w:rFonts w:hint="eastAsia" w:ascii="宋体" w:hAnsi="宋体" w:eastAsia="宋体" w:cs="宋体"/>
          <w:kern w:val="2"/>
          <w:sz w:val="44"/>
          <w:szCs w:val="44"/>
        </w:rPr>
        <w:t>日照市机动车停车条例</w:t>
      </w:r>
    </w:p>
    <w:p>
      <w:pPr>
        <w:pStyle w:val="2"/>
        <w:overflowPunct w:val="0"/>
        <w:spacing w:line="560" w:lineRule="exact"/>
        <w:ind w:firstLine="640" w:firstLineChars="200"/>
        <w:rPr>
          <w:rFonts w:ascii="宋体" w:hAnsi="宋体" w:cs="宋体"/>
        </w:rPr>
      </w:pPr>
    </w:p>
    <w:p>
      <w:pPr>
        <w:overflowPunct w:val="0"/>
        <w:topLinePunct/>
        <w:spacing w:line="560" w:lineRule="exact"/>
        <w:ind w:left="717" w:leftChars="224" w:right="627" w:rightChars="196"/>
        <w:jc w:val="left"/>
        <w:rPr>
          <w:rFonts w:ascii="楷体_GB2312" w:eastAsia="楷体_GB2312" w:cs="楷体_GB2312"/>
        </w:rPr>
      </w:pPr>
      <w:r>
        <w:rPr>
          <w:rFonts w:hint="eastAsia" w:ascii="楷体_GB2312" w:eastAsia="楷体_GB2312" w:cs="楷体_GB2312"/>
        </w:rPr>
        <w:t>（2022年8月30日日照市第十九届人民代表大会常务委员会第四次会议通过  2022年9月21日山东省第十三届人民代表大会常务委员会第三十八次会议批准）</w:t>
      </w:r>
    </w:p>
    <w:p>
      <w:pPr>
        <w:overflowPunct w:val="0"/>
        <w:topLinePunct/>
        <w:spacing w:line="560" w:lineRule="exact"/>
        <w:jc w:val="center"/>
        <w:rPr>
          <w:rFonts w:ascii="楷体_GB2312" w:hAnsi="楷体_GB2312" w:cs="楷体_GB2312"/>
          <w:lang w:bidi="zh-CN"/>
        </w:rPr>
      </w:pPr>
    </w:p>
    <w:p>
      <w:pPr>
        <w:overflowPunct w:val="0"/>
        <w:topLinePunct/>
        <w:spacing w:line="560" w:lineRule="exact"/>
        <w:jc w:val="center"/>
        <w:rPr>
          <w:rFonts w:ascii="楷体_GB2312" w:eastAsia="楷体_GB2312"/>
        </w:rPr>
      </w:pPr>
      <w:r>
        <w:rPr>
          <w:rFonts w:hint="eastAsia" w:ascii="楷体_GB2312" w:eastAsia="楷体_GB2312" w:cs="楷体_GB2312"/>
        </w:rPr>
        <w:t>目  录</w:t>
      </w:r>
    </w:p>
    <w:p>
      <w:pPr>
        <w:overflowPunct w:val="0"/>
        <w:topLinePunct/>
        <w:spacing w:line="560" w:lineRule="exact"/>
        <w:ind w:firstLine="640" w:firstLineChars="200"/>
        <w:rPr>
          <w:rFonts w:ascii="楷体_GB2312" w:hAnsi="楷体_GB2312" w:eastAsia="楷体_GB2312" w:cs="楷体_GB2312"/>
          <w:kern w:val="2"/>
        </w:rPr>
      </w:pPr>
      <w:r>
        <w:rPr>
          <w:rFonts w:hint="eastAsia" w:ascii="楷体_GB2312" w:hAnsi="楷体_GB2312" w:eastAsia="楷体_GB2312" w:cs="楷体_GB2312"/>
          <w:kern w:val="2"/>
        </w:rPr>
        <w:t>第一章  总则</w:t>
      </w:r>
    </w:p>
    <w:p>
      <w:pPr>
        <w:overflowPunct w:val="0"/>
        <w:topLinePunct/>
        <w:spacing w:line="560" w:lineRule="exact"/>
        <w:ind w:firstLine="640" w:firstLineChars="200"/>
        <w:rPr>
          <w:rFonts w:ascii="楷体_GB2312" w:hAnsi="楷体_GB2312" w:eastAsia="楷体_GB2312" w:cs="楷体_GB2312"/>
          <w:kern w:val="2"/>
        </w:rPr>
      </w:pPr>
      <w:r>
        <w:rPr>
          <w:rFonts w:hint="eastAsia" w:ascii="楷体_GB2312" w:hAnsi="楷体_GB2312" w:eastAsia="楷体_GB2312" w:cs="楷体_GB2312"/>
          <w:kern w:val="2"/>
        </w:rPr>
        <w:t>第二章  停车设施的规划与建设</w:t>
      </w:r>
    </w:p>
    <w:p>
      <w:pPr>
        <w:overflowPunct w:val="0"/>
        <w:topLinePunct/>
        <w:spacing w:line="560" w:lineRule="exact"/>
        <w:ind w:firstLine="640" w:firstLineChars="200"/>
        <w:rPr>
          <w:rFonts w:ascii="楷体_GB2312" w:hAnsi="楷体_GB2312" w:eastAsia="楷体_GB2312" w:cs="楷体_GB2312"/>
          <w:kern w:val="2"/>
        </w:rPr>
      </w:pPr>
      <w:r>
        <w:rPr>
          <w:rFonts w:hint="eastAsia" w:ascii="楷体_GB2312" w:hAnsi="楷体_GB2312" w:eastAsia="楷体_GB2312" w:cs="楷体_GB2312"/>
          <w:kern w:val="2"/>
        </w:rPr>
        <w:t>第三章  停车设施的使用与管理</w:t>
      </w:r>
    </w:p>
    <w:p>
      <w:pPr>
        <w:overflowPunct w:val="0"/>
        <w:topLinePunct/>
        <w:spacing w:line="560" w:lineRule="exact"/>
        <w:ind w:firstLine="640" w:firstLineChars="200"/>
        <w:rPr>
          <w:rFonts w:ascii="楷体_GB2312" w:hAnsi="楷体_GB2312" w:eastAsia="楷体_GB2312" w:cs="楷体_GB2312"/>
          <w:kern w:val="2"/>
        </w:rPr>
      </w:pPr>
      <w:r>
        <w:rPr>
          <w:rFonts w:hint="eastAsia" w:ascii="楷体_GB2312" w:hAnsi="楷体_GB2312" w:eastAsia="楷体_GB2312" w:cs="楷体_GB2312"/>
          <w:kern w:val="2"/>
        </w:rPr>
        <w:t>第四章  停车秩序管理</w:t>
      </w:r>
    </w:p>
    <w:p>
      <w:pPr>
        <w:overflowPunct w:val="0"/>
        <w:topLinePunct/>
        <w:spacing w:line="560" w:lineRule="exact"/>
        <w:ind w:firstLine="640" w:firstLineChars="200"/>
        <w:rPr>
          <w:rFonts w:ascii="楷体_GB2312" w:hAnsi="楷体_GB2312" w:eastAsia="楷体_GB2312" w:cs="楷体_GB2312"/>
          <w:kern w:val="2"/>
        </w:rPr>
      </w:pPr>
      <w:r>
        <w:rPr>
          <w:rFonts w:hint="eastAsia" w:ascii="楷体_GB2312" w:hAnsi="楷体_GB2312" w:eastAsia="楷体_GB2312" w:cs="楷体_GB2312"/>
          <w:kern w:val="2"/>
        </w:rPr>
        <w:t>第五章  法律责任</w:t>
      </w:r>
    </w:p>
    <w:p>
      <w:pPr>
        <w:overflowPunct w:val="0"/>
        <w:topLinePunct/>
        <w:spacing w:line="560" w:lineRule="exact"/>
        <w:ind w:firstLine="640" w:firstLineChars="200"/>
        <w:rPr>
          <w:rFonts w:ascii="楷体_GB2312" w:hAnsi="楷体_GB2312" w:eastAsia="楷体_GB2312" w:cs="楷体_GB2312"/>
          <w:kern w:val="2"/>
        </w:rPr>
      </w:pPr>
      <w:r>
        <w:rPr>
          <w:rFonts w:hint="eastAsia" w:ascii="楷体_GB2312" w:hAnsi="楷体_GB2312" w:eastAsia="楷体_GB2312" w:cs="楷体_GB2312"/>
          <w:kern w:val="2"/>
        </w:rPr>
        <w:t>第六章  附则</w:t>
      </w:r>
    </w:p>
    <w:p>
      <w:pPr>
        <w:overflowPunct w:val="0"/>
        <w:topLinePunct/>
        <w:spacing w:line="560" w:lineRule="exact"/>
        <w:ind w:firstLine="640" w:firstLineChars="200"/>
        <w:rPr>
          <w:rFonts w:ascii="楷体_GB2312" w:hAnsi="楷体_GB2312" w:eastAsia="楷体_GB2312" w:cs="楷体_GB2312"/>
          <w:kern w:val="2"/>
        </w:rPr>
      </w:pPr>
    </w:p>
    <w:p>
      <w:pPr>
        <w:pStyle w:val="5"/>
        <w:overflowPunct w:val="0"/>
        <w:topLinePunct/>
        <w:spacing w:line="560" w:lineRule="exact"/>
        <w:jc w:val="center"/>
        <w:rPr>
          <w:rFonts w:ascii="Times New Roman" w:hAnsi="Times New Roman"/>
          <w:sz w:val="32"/>
        </w:rPr>
      </w:pPr>
      <w:r>
        <w:rPr>
          <w:rFonts w:ascii="Times New Roman" w:hAnsi="Times New Roman"/>
          <w:sz w:val="32"/>
        </w:rPr>
        <w:t>第一章  总则</w:t>
      </w:r>
    </w:p>
    <w:p>
      <w:pPr>
        <w:overflowPunct w:val="0"/>
        <w:topLinePunct/>
        <w:spacing w:line="560" w:lineRule="exact"/>
        <w:ind w:firstLine="640" w:firstLineChars="200"/>
      </w:pPr>
    </w:p>
    <w:p>
      <w:pPr>
        <w:overflowPunct w:val="0"/>
        <w:topLinePunct/>
        <w:spacing w:line="580" w:lineRule="exact"/>
        <w:ind w:firstLine="640" w:firstLineChars="200"/>
      </w:pPr>
      <w:r>
        <w:rPr>
          <w:rFonts w:eastAsia="黑体"/>
        </w:rPr>
        <w:t xml:space="preserve">第一条  </w:t>
      </w:r>
      <w:r>
        <w:t>为了</w:t>
      </w:r>
      <w:r>
        <w:rPr>
          <w:rFonts w:hint="eastAsia"/>
        </w:rPr>
        <w:t>加强机动车停车管理和服务工作，促进停车设施规划、建设，挖掘停车资源，优化停车秩序，提升城市管理水平，推进精致城市建设，根据《中华人民共和国道路交通安全法》《中华人民共和国城乡规划法》等</w:t>
      </w:r>
      <w:r>
        <w:t>法律</w:t>
      </w:r>
      <w:r>
        <w:rPr>
          <w:rFonts w:hint="eastAsia"/>
        </w:rPr>
        <w:t>、</w:t>
      </w:r>
      <w:r>
        <w:t>法规，结合本市实际，制定本条例。</w:t>
      </w:r>
    </w:p>
    <w:p>
      <w:pPr>
        <w:pStyle w:val="5"/>
        <w:overflowPunct w:val="0"/>
        <w:topLinePunct/>
        <w:spacing w:line="580" w:lineRule="exact"/>
        <w:ind w:firstLine="640" w:firstLineChars="200"/>
        <w:rPr>
          <w:rFonts w:eastAsia="仿宋_GB2312"/>
          <w:sz w:val="32"/>
        </w:rPr>
      </w:pPr>
      <w:r>
        <w:rPr>
          <w:rFonts w:ascii="Times New Roman" w:hAnsi="Times New Roman"/>
          <w:sz w:val="32"/>
        </w:rPr>
        <w:t>第二条</w:t>
      </w:r>
      <w:r>
        <w:rPr>
          <w:rFonts w:hint="eastAsia" w:ascii="Times New Roman" w:hAnsi="Times New Roman"/>
          <w:sz w:val="32"/>
        </w:rPr>
        <w:t xml:space="preserve">  </w:t>
      </w:r>
      <w:r>
        <w:rPr>
          <w:rFonts w:hint="eastAsia" w:ascii="仿宋" w:hAnsi="仿宋" w:eastAsia="仿宋_GB2312"/>
          <w:sz w:val="32"/>
        </w:rPr>
        <w:t>本市行政区域内的城市、县城建成区以及实施城市化管理的其他区域的机动车停车活动，适用本条例。</w:t>
      </w:r>
    </w:p>
    <w:p>
      <w:pPr>
        <w:pStyle w:val="5"/>
        <w:tabs>
          <w:tab w:val="left" w:pos="666"/>
        </w:tabs>
        <w:overflowPunct w:val="0"/>
        <w:topLinePunct/>
        <w:spacing w:line="580" w:lineRule="exact"/>
        <w:ind w:firstLine="640" w:firstLineChars="200"/>
        <w:rPr>
          <w:rFonts w:ascii="仿宋_GB2312" w:hAnsi="宋体" w:eastAsia="仿宋_GB2312" w:cs="宋体"/>
          <w:sz w:val="32"/>
        </w:rPr>
      </w:pPr>
      <w:r>
        <w:rPr>
          <w:rFonts w:hint="eastAsia" w:ascii="仿宋_GB2312" w:hAnsi="宋体" w:eastAsia="仿宋_GB2312" w:cs="宋体"/>
          <w:sz w:val="32"/>
        </w:rPr>
        <w:t>法律、法规对公共交通车辆停车设施、道路客货运输车辆停车设施的规划、建设和使用管理另有规定的，从其规定。</w:t>
      </w:r>
    </w:p>
    <w:p>
      <w:pPr>
        <w:overflowPunct w:val="0"/>
        <w:topLinePunct/>
        <w:spacing w:line="580" w:lineRule="exact"/>
        <w:ind w:firstLine="640" w:firstLineChars="200"/>
        <w:rPr>
          <w:bCs/>
        </w:rPr>
      </w:pPr>
      <w:r>
        <w:rPr>
          <w:rFonts w:hint="eastAsia" w:ascii="黑体" w:hAnsi="黑体" w:eastAsia="黑体" w:cs="黑体"/>
        </w:rPr>
        <w:t>第三条</w:t>
      </w:r>
      <w:r>
        <w:rPr>
          <w:rFonts w:hint="eastAsia"/>
        </w:rPr>
        <w:t xml:space="preserve">  </w:t>
      </w:r>
      <w:r>
        <w:rPr>
          <w:bCs/>
        </w:rPr>
        <w:t>本条例所</w:t>
      </w:r>
      <w:r>
        <w:rPr>
          <w:rFonts w:hint="eastAsia" w:ascii="仿宋_GB2312" w:hAnsi="宋体" w:cs="宋体"/>
          <w:kern w:val="2"/>
        </w:rPr>
        <w:t>称</w:t>
      </w:r>
      <w:r>
        <w:rPr>
          <w:bCs/>
        </w:rPr>
        <w:t>停车设施，是指公共停车场、专用停车场、道路停车泊位。</w:t>
      </w:r>
    </w:p>
    <w:p>
      <w:pPr>
        <w:overflowPunct w:val="0"/>
        <w:topLinePunct/>
        <w:spacing w:line="580" w:lineRule="exact"/>
        <w:ind w:firstLine="640" w:firstLineChars="200"/>
        <w:rPr>
          <w:bCs/>
        </w:rPr>
      </w:pPr>
      <w:r>
        <w:rPr>
          <w:bCs/>
        </w:rPr>
        <w:t>公共停车场，是指在城市道路以外设立的，为社会公众提供停车服务的场所，包括独立建设的停车场和建设项目配建的作为公共服务设施的停车场</w:t>
      </w:r>
      <w:r>
        <w:rPr>
          <w:rFonts w:hint="eastAsia"/>
          <w:bCs/>
        </w:rPr>
        <w:t>以及临时设置的停车场</w:t>
      </w:r>
      <w:r>
        <w:rPr>
          <w:bCs/>
        </w:rPr>
        <w:t>。</w:t>
      </w:r>
    </w:p>
    <w:p>
      <w:pPr>
        <w:overflowPunct w:val="0"/>
        <w:topLinePunct/>
        <w:spacing w:line="580" w:lineRule="exact"/>
        <w:ind w:firstLine="640" w:firstLineChars="200"/>
        <w:rPr>
          <w:bCs/>
        </w:rPr>
      </w:pPr>
      <w:r>
        <w:rPr>
          <w:bCs/>
        </w:rPr>
        <w:t>专用停车场，是指在城市道路以外设立的，为本单位、本住宅小区车辆提供停车服务的场所，包括建设项目配建的停车场、建筑区划内共有部分施划的停车泊位、</w:t>
      </w:r>
      <w:r>
        <w:t>建筑区划内业主共有部分设置的停车场</w:t>
      </w:r>
      <w:r>
        <w:rPr>
          <w:bCs/>
        </w:rPr>
        <w:t>。</w:t>
      </w:r>
    </w:p>
    <w:p>
      <w:pPr>
        <w:overflowPunct w:val="0"/>
        <w:topLinePunct/>
        <w:spacing w:line="580" w:lineRule="exact"/>
        <w:ind w:firstLine="640" w:firstLineChars="200"/>
        <w:rPr>
          <w:bCs/>
        </w:rPr>
      </w:pPr>
      <w:r>
        <w:rPr>
          <w:bCs/>
        </w:rPr>
        <w:t>道路停车泊位，是指在城市道路</w:t>
      </w:r>
      <w:r>
        <w:rPr>
          <w:rFonts w:hint="eastAsia"/>
          <w:bCs/>
        </w:rPr>
        <w:t>范围内</w:t>
      </w:r>
      <w:r>
        <w:rPr>
          <w:bCs/>
        </w:rPr>
        <w:t>施划的，供机动车临时停放的区域。</w:t>
      </w:r>
    </w:p>
    <w:p>
      <w:pPr>
        <w:pStyle w:val="5"/>
        <w:tabs>
          <w:tab w:val="left" w:pos="666"/>
        </w:tabs>
        <w:overflowPunct w:val="0"/>
        <w:topLinePunct/>
        <w:spacing w:line="580" w:lineRule="exact"/>
        <w:ind w:firstLine="640" w:firstLineChars="200"/>
      </w:pPr>
      <w:r>
        <w:rPr>
          <w:rFonts w:hint="eastAsia" w:ascii="黑体" w:hAnsi="黑体" w:cs="黑体"/>
          <w:sz w:val="32"/>
        </w:rPr>
        <w:t xml:space="preserve">第四条  </w:t>
      </w:r>
      <w:r>
        <w:rPr>
          <w:rFonts w:hint="eastAsia" w:ascii="仿宋" w:hAnsi="仿宋" w:eastAsia="仿宋_GB2312"/>
          <w:sz w:val="32"/>
        </w:rPr>
        <w:t>本市机动车</w:t>
      </w:r>
      <w:r>
        <w:rPr>
          <w:rFonts w:ascii="Times New Roman" w:hAnsi="Times New Roman" w:eastAsia="仿宋_GB2312"/>
          <w:sz w:val="32"/>
          <w:szCs w:val="44"/>
        </w:rPr>
        <w:t>停车</w:t>
      </w:r>
      <w:r>
        <w:rPr>
          <w:rFonts w:hint="eastAsia" w:ascii="Times New Roman" w:hAnsi="Times New Roman" w:eastAsia="仿宋_GB2312"/>
          <w:sz w:val="32"/>
          <w:szCs w:val="44"/>
        </w:rPr>
        <w:t>工作</w:t>
      </w:r>
      <w:r>
        <w:rPr>
          <w:rFonts w:ascii="Times New Roman" w:hAnsi="Times New Roman" w:eastAsia="仿宋_GB2312"/>
          <w:sz w:val="32"/>
          <w:szCs w:val="44"/>
        </w:rPr>
        <w:t>坚持</w:t>
      </w:r>
      <w:r>
        <w:rPr>
          <w:rFonts w:hint="eastAsia" w:ascii="Times New Roman" w:hAnsi="Times New Roman" w:eastAsia="仿宋_GB2312"/>
          <w:sz w:val="32"/>
          <w:szCs w:val="44"/>
        </w:rPr>
        <w:t>政府主导、统筹规划、共治共享</w:t>
      </w:r>
      <w:r>
        <w:rPr>
          <w:rFonts w:ascii="Times New Roman" w:hAnsi="Times New Roman" w:eastAsia="仿宋_GB2312"/>
          <w:sz w:val="32"/>
          <w:szCs w:val="44"/>
        </w:rPr>
        <w:t>、</w:t>
      </w:r>
      <w:r>
        <w:rPr>
          <w:rFonts w:hint="eastAsia" w:ascii="Times New Roman" w:hAnsi="Times New Roman" w:eastAsia="仿宋_GB2312"/>
          <w:sz w:val="32"/>
          <w:szCs w:val="44"/>
        </w:rPr>
        <w:t>高效利用</w:t>
      </w:r>
      <w:r>
        <w:rPr>
          <w:rFonts w:ascii="Times New Roman" w:hAnsi="Times New Roman" w:eastAsia="仿宋_GB2312"/>
          <w:sz w:val="32"/>
          <w:szCs w:val="44"/>
        </w:rPr>
        <w:t>的原则。</w:t>
      </w:r>
    </w:p>
    <w:p>
      <w:pPr>
        <w:overflowPunct w:val="0"/>
        <w:topLinePunct/>
        <w:spacing w:line="580" w:lineRule="exact"/>
        <w:ind w:firstLine="640" w:firstLineChars="200"/>
        <w:rPr>
          <w:szCs w:val="44"/>
        </w:rPr>
      </w:pPr>
      <w:r>
        <w:rPr>
          <w:rFonts w:hint="eastAsia" w:eastAsia="黑体"/>
        </w:rPr>
        <w:t>第五条</w:t>
      </w:r>
      <w:r>
        <w:rPr>
          <w:rFonts w:hint="eastAsia"/>
          <w:szCs w:val="44"/>
        </w:rPr>
        <w:t xml:space="preserve">  宣传、倡导有位购车、合理用车、绿色出行理念；开展维护停车秩序等志愿活动；鼓励对违法停车、违法从事停车经营、擅自设置障碍物等行为进行举报。</w:t>
      </w:r>
    </w:p>
    <w:p>
      <w:pPr>
        <w:overflowPunct w:val="0"/>
        <w:topLinePunct/>
        <w:spacing w:line="580" w:lineRule="exact"/>
        <w:ind w:firstLine="640" w:firstLineChars="200"/>
      </w:pPr>
      <w:r>
        <w:rPr>
          <w:rFonts w:hint="eastAsia" w:eastAsia="黑体"/>
        </w:rPr>
        <w:t xml:space="preserve">第六条  </w:t>
      </w:r>
      <w:r>
        <w:rPr>
          <w:szCs w:val="44"/>
        </w:rPr>
        <w:t>市、县</w:t>
      </w:r>
      <w:r>
        <w:rPr>
          <w:rFonts w:hint="eastAsia"/>
          <w:szCs w:val="44"/>
        </w:rPr>
        <w:t>（区）</w:t>
      </w:r>
      <w:r>
        <w:rPr>
          <w:szCs w:val="44"/>
        </w:rPr>
        <w:t>人民政府应当</w:t>
      </w:r>
      <w:r>
        <w:rPr>
          <w:rFonts w:hint="eastAsia"/>
          <w:szCs w:val="44"/>
        </w:rPr>
        <w:t>加强对机动车停车工作的领导，</w:t>
      </w:r>
      <w:r>
        <w:rPr>
          <w:lang w:bidi="ar"/>
        </w:rPr>
        <w:t>建立</w:t>
      </w:r>
      <w:r>
        <w:rPr>
          <w:rFonts w:hint="eastAsia"/>
          <w:lang w:bidi="ar"/>
        </w:rPr>
        <w:t>综合协调机制，</w:t>
      </w:r>
      <w:r>
        <w:rPr>
          <w:szCs w:val="44"/>
        </w:rPr>
        <w:t>研究</w:t>
      </w:r>
      <w:r>
        <w:rPr>
          <w:rFonts w:hint="eastAsia"/>
          <w:szCs w:val="44"/>
        </w:rPr>
        <w:t>、</w:t>
      </w:r>
      <w:r>
        <w:rPr>
          <w:szCs w:val="44"/>
        </w:rPr>
        <w:t>解决</w:t>
      </w:r>
      <w:r>
        <w:rPr>
          <w:rFonts w:hint="eastAsia"/>
          <w:szCs w:val="44"/>
        </w:rPr>
        <w:t>工作中的</w:t>
      </w:r>
      <w:r>
        <w:rPr>
          <w:szCs w:val="44"/>
        </w:rPr>
        <w:t>重大问题。</w:t>
      </w:r>
    </w:p>
    <w:p>
      <w:pPr>
        <w:overflowPunct w:val="0"/>
        <w:topLinePunct/>
        <w:spacing w:line="580" w:lineRule="exact"/>
        <w:ind w:firstLine="640" w:firstLineChars="200"/>
      </w:pPr>
      <w:r>
        <w:rPr>
          <w:rFonts w:hint="eastAsia"/>
        </w:rPr>
        <w:t>乡</w:t>
      </w:r>
      <w:r>
        <w:t>镇人民政府、街道办事处</w:t>
      </w:r>
      <w:r>
        <w:rPr>
          <w:rFonts w:hint="eastAsia"/>
        </w:rPr>
        <w:t>应当配合相关部门落实</w:t>
      </w:r>
      <w:r>
        <w:t>本辖区内</w:t>
      </w:r>
      <w:r>
        <w:rPr>
          <w:rFonts w:hint="eastAsia"/>
        </w:rPr>
        <w:t>机动车</w:t>
      </w:r>
      <w:r>
        <w:t>停车</w:t>
      </w:r>
      <w:r>
        <w:rPr>
          <w:rFonts w:hint="eastAsia"/>
        </w:rPr>
        <w:t>管理、共享、宣传等</w:t>
      </w:r>
      <w:r>
        <w:t>工作</w:t>
      </w:r>
      <w:r>
        <w:rPr>
          <w:rFonts w:hint="eastAsia"/>
        </w:rPr>
        <w:t>，指导村民委员会、居民委员会、业主委员会和物业服务企业等开展停车管理和服务工作。</w:t>
      </w:r>
    </w:p>
    <w:p>
      <w:pPr>
        <w:pStyle w:val="6"/>
        <w:overflowPunct w:val="0"/>
        <w:spacing w:line="580" w:lineRule="exact"/>
        <w:ind w:firstLine="640" w:firstLineChars="200"/>
        <w:rPr>
          <w:rFonts w:ascii="仿宋_GB2312" w:hAnsi="宋体" w:cs="宋体"/>
          <w:szCs w:val="32"/>
        </w:rPr>
      </w:pPr>
      <w:r>
        <w:rPr>
          <w:rFonts w:hint="eastAsia" w:eastAsia="黑体"/>
          <w:szCs w:val="32"/>
        </w:rPr>
        <w:t>第七条</w:t>
      </w:r>
      <w:r>
        <w:rPr>
          <w:rFonts w:eastAsia="黑体"/>
          <w:szCs w:val="32"/>
        </w:rPr>
        <w:t xml:space="preserve">  </w:t>
      </w:r>
      <w:r>
        <w:rPr>
          <w:rFonts w:hint="eastAsia" w:ascii="仿宋_GB2312" w:hAnsi="仿宋" w:cs="仿宋"/>
          <w:szCs w:val="32"/>
        </w:rPr>
        <w:t>市、县（区）人民政府城市管理主管部门负责统筹机动车停车工作，</w:t>
      </w:r>
      <w:r>
        <w:rPr>
          <w:rFonts w:hint="eastAsia" w:ascii="仿宋_GB2312" w:hAnsi="宋体" w:cs="宋体"/>
          <w:szCs w:val="32"/>
        </w:rPr>
        <w:t>承担综合协调机制的日常工作，负责综合协调、组织指导、督导考核等工作。</w:t>
      </w:r>
    </w:p>
    <w:p>
      <w:pPr>
        <w:overflowPunct w:val="0"/>
        <w:topLinePunct/>
        <w:spacing w:line="580" w:lineRule="exact"/>
        <w:ind w:firstLine="640" w:firstLineChars="200"/>
        <w:rPr>
          <w:szCs w:val="44"/>
        </w:rPr>
      </w:pPr>
      <w:r>
        <w:t>公安机关交通管理部门负责道路停车泊位的设置管理工作，负责</w:t>
      </w:r>
      <w:r>
        <w:rPr>
          <w:rFonts w:hint="eastAsia"/>
        </w:rPr>
        <w:t>道</w:t>
      </w:r>
      <w:r>
        <w:t>路内及道路两侧公共</w:t>
      </w:r>
      <w:r>
        <w:rPr>
          <w:rFonts w:hint="eastAsia"/>
        </w:rPr>
        <w:t>停车</w:t>
      </w:r>
      <w:r>
        <w:t>区域的机动车停车秩序管理工作。</w:t>
      </w:r>
    </w:p>
    <w:p>
      <w:pPr>
        <w:overflowPunct w:val="0"/>
        <w:topLinePunct/>
        <w:spacing w:line="580" w:lineRule="exact"/>
        <w:ind w:firstLine="640" w:firstLineChars="200"/>
        <w:rPr>
          <w:szCs w:val="44"/>
        </w:rPr>
      </w:pPr>
      <w:r>
        <w:rPr>
          <w:rFonts w:hint="eastAsia"/>
          <w:szCs w:val="44"/>
        </w:rPr>
        <w:t>发展改革部门负责制定或者调整政府定价、政府指导价机动车停车服务收费标准等相关工作。</w:t>
      </w:r>
    </w:p>
    <w:p>
      <w:pPr>
        <w:overflowPunct w:val="0"/>
        <w:topLinePunct/>
        <w:spacing w:line="580" w:lineRule="exact"/>
        <w:ind w:firstLine="640" w:firstLineChars="200"/>
        <w:rPr>
          <w:szCs w:val="44"/>
        </w:rPr>
      </w:pPr>
      <w:r>
        <w:rPr>
          <w:rFonts w:hint="eastAsia"/>
          <w:szCs w:val="44"/>
        </w:rPr>
        <w:t>财政部门负责保障本级人民政府停车设施专项规划编制、智慧停车管理平台建设运维、政府投资的停车设施建设管理等所需经费。</w:t>
      </w:r>
    </w:p>
    <w:p>
      <w:pPr>
        <w:overflowPunct w:val="0"/>
        <w:topLinePunct/>
        <w:spacing w:line="580" w:lineRule="exact"/>
        <w:ind w:firstLine="640" w:firstLineChars="200"/>
        <w:rPr>
          <w:szCs w:val="44"/>
        </w:rPr>
      </w:pPr>
      <w:r>
        <w:rPr>
          <w:rFonts w:hint="eastAsia"/>
          <w:szCs w:val="44"/>
        </w:rPr>
        <w:t>自然资源和规划部门负责公共停车场、专用停车场的规划管理、用地管理以及不动产登记等相关工作。</w:t>
      </w:r>
    </w:p>
    <w:p>
      <w:pPr>
        <w:pStyle w:val="6"/>
        <w:overflowPunct w:val="0"/>
        <w:spacing w:line="580" w:lineRule="exact"/>
        <w:ind w:firstLine="640" w:firstLineChars="200"/>
        <w:rPr>
          <w:szCs w:val="44"/>
        </w:rPr>
      </w:pPr>
      <w:r>
        <w:rPr>
          <w:rFonts w:hint="eastAsia" w:ascii="仿宋_GB2312" w:hAnsi="宋体" w:cs="宋体"/>
          <w:szCs w:val="32"/>
        </w:rPr>
        <w:t>住房城乡建设部门负责公共</w:t>
      </w:r>
      <w:r>
        <w:rPr>
          <w:rFonts w:ascii="仿宋_GB2312" w:hAnsi="宋体" w:cs="宋体"/>
          <w:szCs w:val="32"/>
        </w:rPr>
        <w:t>停车</w:t>
      </w:r>
      <w:r>
        <w:rPr>
          <w:rFonts w:hint="eastAsia" w:ascii="仿宋_GB2312" w:hAnsi="宋体" w:cs="宋体"/>
          <w:szCs w:val="32"/>
        </w:rPr>
        <w:t>场建设</w:t>
      </w:r>
      <w:r>
        <w:rPr>
          <w:rFonts w:ascii="仿宋_GB2312" w:hAnsi="宋体" w:cs="宋体"/>
          <w:szCs w:val="32"/>
        </w:rPr>
        <w:t>的</w:t>
      </w:r>
      <w:r>
        <w:rPr>
          <w:rFonts w:hint="eastAsia" w:ascii="仿宋_GB2312" w:hAnsi="宋体" w:cs="宋体"/>
          <w:szCs w:val="32"/>
        </w:rPr>
        <w:t>计划</w:t>
      </w:r>
      <w:r>
        <w:rPr>
          <w:rFonts w:ascii="仿宋_GB2312" w:hAnsi="宋体" w:cs="宋体"/>
          <w:szCs w:val="32"/>
        </w:rPr>
        <w:t>统筹</w:t>
      </w:r>
      <w:r>
        <w:rPr>
          <w:rFonts w:hint="eastAsia" w:ascii="仿宋_GB2312" w:hAnsi="宋体" w:cs="宋体"/>
          <w:szCs w:val="32"/>
        </w:rPr>
        <w:t>、检查指导，负责公共停车场、专用停车场建设的监督管理工作。</w:t>
      </w:r>
    </w:p>
    <w:p>
      <w:pPr>
        <w:overflowPunct w:val="0"/>
        <w:topLinePunct/>
        <w:spacing w:line="580" w:lineRule="exact"/>
        <w:ind w:firstLine="640" w:firstLineChars="200"/>
        <w:rPr>
          <w:szCs w:val="44"/>
        </w:rPr>
      </w:pPr>
      <w:r>
        <w:rPr>
          <w:rFonts w:hint="eastAsia"/>
          <w:szCs w:val="44"/>
        </w:rPr>
        <w:t>市场监督管理部门负责机动车停车服务收费行为的监督检查等工作。</w:t>
      </w:r>
    </w:p>
    <w:p>
      <w:pPr>
        <w:overflowPunct w:val="0"/>
        <w:topLinePunct/>
        <w:spacing w:line="580" w:lineRule="exact"/>
        <w:ind w:firstLine="640" w:firstLineChars="200"/>
        <w:rPr>
          <w:szCs w:val="44"/>
        </w:rPr>
      </w:pPr>
      <w:r>
        <w:rPr>
          <w:rFonts w:hint="eastAsia"/>
          <w:szCs w:val="44"/>
        </w:rPr>
        <w:t>交通运输、应急管理、行政审批、人民防空、大数据、综合行政执法等部门和消防救援机构应当按照各自职责，负责机动车停车相关工作。</w:t>
      </w:r>
    </w:p>
    <w:p>
      <w:pPr>
        <w:overflowPunct w:val="0"/>
        <w:topLinePunct/>
        <w:spacing w:line="580" w:lineRule="exact"/>
        <w:ind w:firstLine="640" w:firstLineChars="200"/>
        <w:rPr>
          <w:szCs w:val="44"/>
        </w:rPr>
      </w:pPr>
      <w:r>
        <w:rPr>
          <w:rFonts w:hint="eastAsia" w:eastAsia="黑体"/>
        </w:rPr>
        <w:t>第八条</w:t>
      </w:r>
      <w:r>
        <w:rPr>
          <w:rFonts w:hint="eastAsia"/>
          <w:szCs w:val="44"/>
        </w:rPr>
        <w:t xml:space="preserve">  市、县（区）人民政府应当加强公共交通基础设施建设，推动机动车停车信息化、智能化、共享化，优化公共交通网络，为公众绿色出行提供条件，引导公众选择公共交通出行，减缓机动车停车压力。</w:t>
      </w:r>
    </w:p>
    <w:p>
      <w:pPr>
        <w:pStyle w:val="5"/>
        <w:overflowPunct w:val="0"/>
        <w:topLinePunct/>
        <w:spacing w:line="580" w:lineRule="exact"/>
        <w:jc w:val="center"/>
        <w:rPr>
          <w:rFonts w:ascii="Times New Roman" w:hAnsi="Times New Roman"/>
          <w:sz w:val="32"/>
        </w:rPr>
      </w:pPr>
    </w:p>
    <w:p>
      <w:pPr>
        <w:pStyle w:val="5"/>
        <w:overflowPunct w:val="0"/>
        <w:topLinePunct/>
        <w:spacing w:line="580" w:lineRule="exact"/>
        <w:jc w:val="center"/>
        <w:rPr>
          <w:rFonts w:ascii="Times New Roman" w:hAnsi="Times New Roman"/>
          <w:sz w:val="32"/>
        </w:rPr>
      </w:pPr>
      <w:r>
        <w:rPr>
          <w:rFonts w:hint="eastAsia" w:ascii="Times New Roman" w:hAnsi="Times New Roman"/>
          <w:sz w:val="32"/>
        </w:rPr>
        <w:t>第二章  停车设施的规划与建设</w:t>
      </w:r>
    </w:p>
    <w:p>
      <w:pPr>
        <w:overflowPunct w:val="0"/>
        <w:topLinePunct/>
        <w:spacing w:line="580" w:lineRule="exact"/>
        <w:ind w:firstLine="640" w:firstLineChars="200"/>
        <w:rPr>
          <w:szCs w:val="44"/>
        </w:rPr>
      </w:pPr>
    </w:p>
    <w:p>
      <w:pPr>
        <w:overflowPunct w:val="0"/>
        <w:topLinePunct/>
        <w:spacing w:line="580" w:lineRule="exact"/>
        <w:ind w:firstLine="640" w:firstLineChars="200"/>
        <w:rPr>
          <w:szCs w:val="44"/>
        </w:rPr>
      </w:pPr>
      <w:r>
        <w:rPr>
          <w:rFonts w:hint="eastAsia" w:ascii="黑体" w:hAnsi="黑体" w:eastAsia="黑体" w:cs="黑体"/>
          <w:szCs w:val="44"/>
        </w:rPr>
        <w:t>第九条</w:t>
      </w:r>
      <w:r>
        <w:rPr>
          <w:rFonts w:hint="eastAsia"/>
          <w:szCs w:val="44"/>
        </w:rPr>
        <w:t xml:space="preserve">  市、县人民政府城市管理主管部门应当会同自然资源和规划、住房城乡建设、公安机关交通管理等部门，编制停车设施专项规划，经本级人民政府批准后实施。</w:t>
      </w:r>
    </w:p>
    <w:p>
      <w:pPr>
        <w:overflowPunct w:val="0"/>
        <w:topLinePunct/>
        <w:spacing w:line="580" w:lineRule="exact"/>
        <w:ind w:firstLine="640" w:firstLineChars="200"/>
        <w:rPr>
          <w:szCs w:val="44"/>
        </w:rPr>
      </w:pPr>
      <w:r>
        <w:rPr>
          <w:rFonts w:hint="eastAsia" w:ascii="黑体" w:hAnsi="黑体" w:eastAsia="黑体" w:cs="黑体"/>
          <w:szCs w:val="44"/>
        </w:rPr>
        <w:t>第十条</w:t>
      </w:r>
      <w:r>
        <w:rPr>
          <w:rFonts w:hint="eastAsia"/>
          <w:szCs w:val="44"/>
        </w:rPr>
        <w:t xml:space="preserve">  市、县人民政府自然资源和规划部门应当会同城市管理主管部门、公安机关交通管理部门，按照国家和省有关规定以及停车设施专项规划，结合区域停车需求，制定差别化的建设项目停车位配建标准，并根据经济社会和区域交通发展需求及时调整，经本级人民政府批准后实施。</w:t>
      </w:r>
    </w:p>
    <w:p>
      <w:pPr>
        <w:overflowPunct w:val="0"/>
        <w:topLinePunct/>
        <w:spacing w:line="580" w:lineRule="exact"/>
        <w:ind w:firstLine="640" w:firstLineChars="200"/>
        <w:rPr>
          <w:szCs w:val="44"/>
        </w:rPr>
      </w:pPr>
      <w:r>
        <w:rPr>
          <w:rFonts w:hint="eastAsia" w:ascii="黑体" w:hAnsi="黑体" w:eastAsia="黑体" w:cs="黑体"/>
          <w:szCs w:val="44"/>
        </w:rPr>
        <w:t>第十一条</w:t>
      </w:r>
      <w:r>
        <w:rPr>
          <w:rFonts w:hint="eastAsia"/>
          <w:szCs w:val="44"/>
        </w:rPr>
        <w:t xml:space="preserve">  市、县（区）人民政府</w:t>
      </w:r>
      <w:r>
        <w:rPr>
          <w:rFonts w:hint="eastAsia" w:ascii="仿宋_GB2312" w:hAnsi="宋体" w:cs="宋体"/>
        </w:rPr>
        <w:t>住房城乡建设部门</w:t>
      </w:r>
      <w:r>
        <w:rPr>
          <w:rFonts w:hint="eastAsia"/>
          <w:szCs w:val="44"/>
        </w:rPr>
        <w:t>应当按照停车设施专项规划，将公共停车场建设纳入年度城市规划建设管理计划，经本级人民政府批准后实施。</w:t>
      </w:r>
    </w:p>
    <w:p>
      <w:pPr>
        <w:overflowPunct w:val="0"/>
        <w:topLinePunct/>
        <w:spacing w:line="580" w:lineRule="exact"/>
        <w:ind w:firstLine="640" w:firstLineChars="200"/>
        <w:rPr>
          <w:szCs w:val="44"/>
        </w:rPr>
      </w:pPr>
      <w:r>
        <w:rPr>
          <w:rFonts w:hint="eastAsia" w:ascii="黑体" w:hAnsi="黑体" w:eastAsia="黑体" w:cs="黑体"/>
          <w:szCs w:val="44"/>
        </w:rPr>
        <w:t>第十二条</w:t>
      </w:r>
      <w:r>
        <w:rPr>
          <w:rFonts w:hint="eastAsia"/>
          <w:szCs w:val="44"/>
        </w:rPr>
        <w:t xml:space="preserve">  停车场建设应当符合停车设施专项规划和有关标准规范，按照标准设置无障碍停车泊位和电动汽车充电设施；停车场露天设置的，除出入口外，其他区域应当与道路安全隔离。</w:t>
      </w:r>
    </w:p>
    <w:p>
      <w:pPr>
        <w:overflowPunct w:val="0"/>
        <w:spacing w:line="580" w:lineRule="exact"/>
        <w:ind w:firstLine="640" w:firstLineChars="200"/>
        <w:rPr>
          <w:szCs w:val="44"/>
        </w:rPr>
      </w:pPr>
      <w:r>
        <w:rPr>
          <w:rFonts w:hint="eastAsia"/>
          <w:szCs w:val="44"/>
        </w:rPr>
        <w:t>新建、改建、扩建的建设项目，应当按照规定标准配建、增建停车场，并与建设项目同时设计、同时建设、同时验收、同时交付使用。</w:t>
      </w:r>
    </w:p>
    <w:p>
      <w:pPr>
        <w:overflowPunct w:val="0"/>
        <w:spacing w:line="580" w:lineRule="exact"/>
        <w:ind w:firstLine="640" w:firstLineChars="200"/>
        <w:rPr>
          <w:szCs w:val="44"/>
        </w:rPr>
      </w:pPr>
      <w:r>
        <w:rPr>
          <w:rFonts w:hint="eastAsia" w:ascii="黑体" w:hAnsi="黑体" w:eastAsia="黑体" w:cs="黑体"/>
          <w:szCs w:val="44"/>
        </w:rPr>
        <w:t>第十三条</w:t>
      </w:r>
      <w:r>
        <w:rPr>
          <w:rFonts w:hint="eastAsia"/>
          <w:szCs w:val="44"/>
        </w:rPr>
        <w:t xml:space="preserve">  自然资源和规划部门在审核建设项目规划方案时，应当审查建筑区划内住宅配建车位和商业、办公等公共建筑配建车位的数量和具体位置（区域）。</w:t>
      </w:r>
    </w:p>
    <w:p>
      <w:pPr>
        <w:overflowPunct w:val="0"/>
        <w:topLinePunct/>
        <w:spacing w:line="580" w:lineRule="exact"/>
        <w:ind w:firstLine="640" w:firstLineChars="200"/>
        <w:rPr>
          <w:szCs w:val="44"/>
        </w:rPr>
      </w:pPr>
      <w:r>
        <w:rPr>
          <w:szCs w:val="44"/>
        </w:rPr>
        <w:t>建设单位租售建设项目配建车位的，应当在租售方案中明确标示住宅配建车位</w:t>
      </w:r>
      <w:r>
        <w:rPr>
          <w:rFonts w:hint="eastAsia"/>
          <w:szCs w:val="44"/>
        </w:rPr>
        <w:t>和商业、办公等公共建筑配建车位的数量和具体位置（区域）。</w:t>
      </w:r>
    </w:p>
    <w:p>
      <w:pPr>
        <w:overflowPunct w:val="0"/>
        <w:topLinePunct/>
        <w:spacing w:line="580" w:lineRule="exact"/>
        <w:ind w:firstLine="640" w:firstLineChars="200"/>
        <w:rPr>
          <w:szCs w:val="44"/>
        </w:rPr>
      </w:pPr>
      <w:r>
        <w:rPr>
          <w:rFonts w:hint="eastAsia" w:ascii="黑体" w:hAnsi="黑体" w:eastAsia="黑体" w:cs="黑体"/>
          <w:szCs w:val="44"/>
        </w:rPr>
        <w:t xml:space="preserve">第十四条 </w:t>
      </w:r>
      <w:r>
        <w:rPr>
          <w:rFonts w:hint="eastAsia"/>
          <w:szCs w:val="44"/>
        </w:rPr>
        <w:t xml:space="preserve"> 新建交通客运换乘场站、学校、医院及其他客流集中的公共场所，应当在项目用地内设置落客区，用于机动车临时停靠上下乘客，并与主体工程同步交付使用。</w:t>
      </w:r>
    </w:p>
    <w:p>
      <w:pPr>
        <w:overflowPunct w:val="0"/>
        <w:topLinePunct/>
        <w:spacing w:line="580" w:lineRule="exact"/>
        <w:ind w:firstLine="640" w:firstLineChars="200"/>
        <w:rPr>
          <w:szCs w:val="44"/>
        </w:rPr>
      </w:pPr>
      <w:r>
        <w:rPr>
          <w:rFonts w:hint="eastAsia"/>
          <w:szCs w:val="44"/>
        </w:rPr>
        <w:t>改建、扩建前款规定场所，具备条件的应当在项目用地内设置落客区。</w:t>
      </w:r>
    </w:p>
    <w:p>
      <w:pPr>
        <w:overflowPunct w:val="0"/>
        <w:topLinePunct/>
        <w:spacing w:line="580" w:lineRule="exact"/>
        <w:ind w:firstLine="640" w:firstLineChars="200"/>
        <w:rPr>
          <w:szCs w:val="44"/>
        </w:rPr>
      </w:pPr>
      <w:r>
        <w:rPr>
          <w:rFonts w:hint="eastAsia"/>
          <w:szCs w:val="44"/>
        </w:rPr>
        <w:t>新建住宅小区应当有访客、物流配送车辆停车泊位，商业建筑应当有货物装卸、接送客人的临时停车泊位。</w:t>
      </w:r>
    </w:p>
    <w:p>
      <w:pPr>
        <w:overflowPunct w:val="0"/>
        <w:topLinePunct/>
        <w:spacing w:line="580" w:lineRule="exact"/>
        <w:ind w:firstLine="640" w:firstLineChars="200"/>
        <w:rPr>
          <w:szCs w:val="44"/>
        </w:rPr>
      </w:pPr>
      <w:r>
        <w:rPr>
          <w:rFonts w:hint="eastAsia"/>
          <w:szCs w:val="44"/>
        </w:rPr>
        <w:t>老旧住宅小区、医院、学校等可以利用地上、地下空间设置临时停靠通道，合理设置临时停车泊位、即停即走泊位，减少对周边道路交通影响。</w:t>
      </w:r>
    </w:p>
    <w:p>
      <w:pPr>
        <w:overflowPunct w:val="0"/>
        <w:topLinePunct/>
        <w:spacing w:line="580" w:lineRule="exact"/>
        <w:ind w:firstLine="640" w:firstLineChars="200"/>
        <w:rPr>
          <w:szCs w:val="44"/>
        </w:rPr>
      </w:pPr>
      <w:r>
        <w:rPr>
          <w:rFonts w:hint="eastAsia" w:ascii="黑体" w:hAnsi="黑体" w:eastAsia="黑体" w:cs="黑体"/>
          <w:szCs w:val="44"/>
        </w:rPr>
        <w:t>第十五条</w:t>
      </w:r>
      <w:r>
        <w:rPr>
          <w:rFonts w:hint="eastAsia"/>
          <w:szCs w:val="44"/>
        </w:rPr>
        <w:t xml:space="preserve">  下列公共建筑未配建停车位或者配建的停车位未达到配建标准和设计规范，客观条件允许的，应当补建或者改建：</w:t>
      </w:r>
    </w:p>
    <w:p>
      <w:pPr>
        <w:overflowPunct w:val="0"/>
        <w:topLinePunct/>
        <w:spacing w:line="580" w:lineRule="exact"/>
        <w:ind w:firstLine="640" w:firstLineChars="200"/>
        <w:rPr>
          <w:szCs w:val="44"/>
        </w:rPr>
      </w:pPr>
      <w:r>
        <w:rPr>
          <w:rFonts w:hint="eastAsia"/>
          <w:szCs w:val="44"/>
        </w:rPr>
        <w:t>（一）火车站、道路客运站、客运码头、机场以及公共交通与自用车辆换乘的枢纽站；</w:t>
      </w:r>
    </w:p>
    <w:p>
      <w:pPr>
        <w:overflowPunct w:val="0"/>
        <w:topLinePunct/>
        <w:spacing w:line="580" w:lineRule="exact"/>
        <w:ind w:firstLine="640" w:firstLineChars="200"/>
        <w:rPr>
          <w:szCs w:val="44"/>
        </w:rPr>
      </w:pPr>
      <w:r>
        <w:rPr>
          <w:rFonts w:hint="eastAsia"/>
          <w:szCs w:val="44"/>
        </w:rPr>
        <w:t>（二）体育场（馆）、影（剧）院、图书馆、医院、学校、会展场所、旅游景点、贸易市场、商务办公楼等公共建筑。</w:t>
      </w:r>
    </w:p>
    <w:p>
      <w:pPr>
        <w:overflowPunct w:val="0"/>
        <w:topLinePunct/>
        <w:spacing w:line="580" w:lineRule="exact"/>
        <w:ind w:firstLine="640" w:firstLineChars="200"/>
        <w:rPr>
          <w:szCs w:val="44"/>
        </w:rPr>
      </w:pPr>
      <w:r>
        <w:rPr>
          <w:rFonts w:hint="eastAsia" w:ascii="黑体" w:hAnsi="黑体" w:eastAsia="黑体" w:cs="黑体"/>
          <w:szCs w:val="44"/>
        </w:rPr>
        <w:t>第十六条</w:t>
      </w:r>
      <w:r>
        <w:rPr>
          <w:rFonts w:hint="eastAsia"/>
          <w:szCs w:val="44"/>
        </w:rPr>
        <w:t xml:space="preserve">  建筑物改变使用功能需要改变停车位配建标准的，应当按照改变后对应的建设项目停车位配建标准，配建停车场或者增设停车位。</w:t>
      </w:r>
    </w:p>
    <w:p>
      <w:pPr>
        <w:overflowPunct w:val="0"/>
        <w:topLinePunct/>
        <w:spacing w:line="580" w:lineRule="exact"/>
        <w:ind w:firstLine="640" w:firstLineChars="200"/>
        <w:rPr>
          <w:szCs w:val="44"/>
        </w:rPr>
      </w:pPr>
      <w:r>
        <w:rPr>
          <w:rFonts w:hint="eastAsia" w:ascii="黑体" w:hAnsi="黑体" w:eastAsia="黑体" w:cs="黑体"/>
          <w:szCs w:val="44"/>
        </w:rPr>
        <w:t>第十七条</w:t>
      </w:r>
      <w:r>
        <w:rPr>
          <w:rFonts w:hint="eastAsia"/>
          <w:szCs w:val="44"/>
        </w:rPr>
        <w:t xml:space="preserve">  鼓励利用待建土地、空闲厂区、边角空地、桥下空间等闲置场所，依法设置临时停车设施，由城市管理主管部门会同自然资源和规划、住房城乡建设、公安机关交通管理等部门会商确定。</w:t>
      </w:r>
    </w:p>
    <w:p>
      <w:pPr>
        <w:overflowPunct w:val="0"/>
        <w:topLinePunct/>
        <w:spacing w:line="580" w:lineRule="exact"/>
        <w:ind w:firstLine="640" w:firstLineChars="200"/>
        <w:rPr>
          <w:szCs w:val="44"/>
        </w:rPr>
      </w:pPr>
      <w:r>
        <w:rPr>
          <w:rFonts w:hint="eastAsia"/>
          <w:szCs w:val="44"/>
        </w:rPr>
        <w:t>医院、学校、商业综合体等停车供需矛盾突出的区域，可以充分挖掘停车资源，建设停车楼、机械式立体停车场、地下停车场等。</w:t>
      </w:r>
    </w:p>
    <w:p>
      <w:pPr>
        <w:overflowPunct w:val="0"/>
        <w:topLinePunct/>
        <w:spacing w:line="580" w:lineRule="exact"/>
        <w:ind w:firstLine="640" w:firstLineChars="200"/>
        <w:rPr>
          <w:szCs w:val="44"/>
        </w:rPr>
      </w:pPr>
      <w:r>
        <w:rPr>
          <w:rFonts w:hint="eastAsia" w:ascii="黑体" w:hAnsi="黑体" w:eastAsia="黑体" w:cs="黑体"/>
          <w:szCs w:val="44"/>
        </w:rPr>
        <w:t>第十八条</w:t>
      </w:r>
      <w:r>
        <w:rPr>
          <w:rFonts w:hint="eastAsia"/>
          <w:szCs w:val="44"/>
        </w:rPr>
        <w:t xml:space="preserve">  按照谁投资、谁受益的原则，鼓励社会力量采取多种方式投资建设和经营公共停车场。</w:t>
      </w:r>
    </w:p>
    <w:p>
      <w:pPr>
        <w:overflowPunct w:val="0"/>
        <w:topLinePunct/>
        <w:spacing w:line="580" w:lineRule="exact"/>
        <w:ind w:firstLine="640" w:firstLineChars="200"/>
        <w:rPr>
          <w:szCs w:val="44"/>
        </w:rPr>
      </w:pPr>
      <w:r>
        <w:rPr>
          <w:rFonts w:hint="eastAsia"/>
          <w:szCs w:val="44"/>
        </w:rPr>
        <w:t>市、县（区）人民政府应当对社会力量投资建设公共停车场在规划、建设等方面给予支持。</w:t>
      </w:r>
    </w:p>
    <w:p>
      <w:pPr>
        <w:overflowPunct w:val="0"/>
        <w:topLinePunct/>
        <w:spacing w:line="580" w:lineRule="exact"/>
        <w:ind w:firstLine="640" w:firstLineChars="200"/>
        <w:rPr>
          <w:szCs w:val="44"/>
        </w:rPr>
      </w:pPr>
      <w:r>
        <w:rPr>
          <w:rFonts w:hint="eastAsia" w:ascii="黑体" w:hAnsi="黑体" w:eastAsia="黑体" w:cs="黑体"/>
          <w:szCs w:val="44"/>
        </w:rPr>
        <w:t>第十九条</w:t>
      </w:r>
      <w:r>
        <w:rPr>
          <w:rFonts w:hint="eastAsia"/>
          <w:szCs w:val="44"/>
        </w:rPr>
        <w:t xml:space="preserve">  城市道路范围内，在不影响行人、车辆通行的情况下，</w:t>
      </w:r>
      <w:r>
        <w:rPr>
          <w:rFonts w:hint="eastAsia"/>
          <w:spacing w:val="-6"/>
          <w:szCs w:val="44"/>
        </w:rPr>
        <w:t>公安机关交通管理部门可以根据交通状况施划道路停车泊位，并设置交通标志，规定停车时间。</w:t>
      </w:r>
    </w:p>
    <w:p>
      <w:pPr>
        <w:overflowPunct w:val="0"/>
        <w:topLinePunct/>
        <w:spacing w:line="580" w:lineRule="exact"/>
        <w:ind w:firstLine="640" w:firstLineChars="200"/>
        <w:rPr>
          <w:szCs w:val="44"/>
        </w:rPr>
      </w:pPr>
      <w:r>
        <w:rPr>
          <w:rFonts w:hint="eastAsia" w:ascii="黑体" w:hAnsi="黑体" w:eastAsia="黑体" w:cs="黑体"/>
          <w:szCs w:val="44"/>
        </w:rPr>
        <w:t>第二十条</w:t>
      </w:r>
      <w:r>
        <w:rPr>
          <w:rFonts w:hint="eastAsia"/>
          <w:szCs w:val="44"/>
        </w:rPr>
        <w:t xml:space="preserve">  县（区）人民政府城市管理主管部门应当会同乡镇人民政府、街道办事处在保障行人和车辆通行的基础上，在道路两侧公共停车区域内施划停车泊位，道路两侧建筑物业主应当配合施划。停车泊位标志、标线的设置应当接受公安机关交通管理部门的指导。</w:t>
      </w:r>
    </w:p>
    <w:p>
      <w:pPr>
        <w:overflowPunct w:val="0"/>
        <w:topLinePunct/>
        <w:spacing w:line="580" w:lineRule="exact"/>
        <w:ind w:firstLine="640" w:firstLineChars="200"/>
        <w:rPr>
          <w:szCs w:val="44"/>
        </w:rPr>
      </w:pPr>
      <w:r>
        <w:rPr>
          <w:rFonts w:hint="eastAsia" w:ascii="黑体" w:hAnsi="黑体" w:eastAsia="黑体" w:cs="黑体"/>
          <w:szCs w:val="44"/>
        </w:rPr>
        <w:t>第二十一条</w:t>
      </w:r>
      <w:r>
        <w:rPr>
          <w:rFonts w:hint="eastAsia"/>
          <w:szCs w:val="44"/>
        </w:rPr>
        <w:t xml:space="preserve">  公安机关交通管理部门可以根据法律、法规规定和道路交通状况，在客运站点、公共交通枢纽、商业聚集区、学校、幼儿园、医疗机构、公共服务机构等人员聚集区域的道路两侧，设置即停即走区域，用于机动车临时停靠上下乘客。</w:t>
      </w:r>
    </w:p>
    <w:p>
      <w:pPr>
        <w:overflowPunct w:val="0"/>
        <w:topLinePunct/>
        <w:spacing w:line="580" w:lineRule="exact"/>
        <w:ind w:firstLine="640" w:firstLineChars="200"/>
        <w:rPr>
          <w:szCs w:val="44"/>
        </w:rPr>
      </w:pPr>
      <w:r>
        <w:rPr>
          <w:rFonts w:hint="eastAsia"/>
          <w:szCs w:val="44"/>
        </w:rPr>
        <w:t>因举办大型群众性活动等特殊需要，公安机关交通管理部门可以设置临时道路停车区域，并明确停放时段。</w:t>
      </w:r>
    </w:p>
    <w:p>
      <w:pPr>
        <w:overflowPunct w:val="0"/>
        <w:topLinePunct/>
        <w:spacing w:line="580" w:lineRule="exact"/>
        <w:ind w:firstLine="640" w:firstLineChars="200"/>
        <w:rPr>
          <w:szCs w:val="44"/>
        </w:rPr>
      </w:pPr>
      <w:r>
        <w:rPr>
          <w:rFonts w:hint="eastAsia" w:ascii="黑体" w:hAnsi="黑体" w:eastAsia="黑体" w:cs="黑体"/>
          <w:szCs w:val="44"/>
        </w:rPr>
        <w:t>第二十二条</w:t>
      </w:r>
      <w:r>
        <w:rPr>
          <w:rFonts w:hint="eastAsia"/>
          <w:szCs w:val="44"/>
        </w:rPr>
        <w:t xml:space="preserve">  停车供需矛盾突出的住宅小区、商业街区、旅游景区、公共卫生间等，周边道路具备节假日、夜间等时段性停车条件的，公安机关交通管理部门可以会同城市管理主管部门设置限时停车泊位。</w:t>
      </w:r>
    </w:p>
    <w:p>
      <w:pPr>
        <w:overflowPunct w:val="0"/>
        <w:topLinePunct/>
        <w:spacing w:line="580" w:lineRule="exact"/>
        <w:ind w:firstLine="640" w:firstLineChars="200"/>
        <w:rPr>
          <w:szCs w:val="44"/>
        </w:rPr>
      </w:pPr>
      <w:r>
        <w:rPr>
          <w:rFonts w:hint="eastAsia"/>
          <w:szCs w:val="44"/>
        </w:rPr>
        <w:t>道路限时停车泊位，应当设置交通标志、标线，明确停车时段、范围等内容。</w:t>
      </w:r>
    </w:p>
    <w:p>
      <w:pPr>
        <w:overflowPunct w:val="0"/>
        <w:topLinePunct/>
        <w:spacing w:line="580" w:lineRule="exact"/>
        <w:ind w:firstLine="640" w:firstLineChars="200"/>
        <w:rPr>
          <w:szCs w:val="44"/>
        </w:rPr>
      </w:pPr>
      <w:r>
        <w:rPr>
          <w:rFonts w:hint="eastAsia" w:ascii="黑体" w:hAnsi="黑体" w:eastAsia="黑体" w:cs="黑体"/>
          <w:szCs w:val="44"/>
        </w:rPr>
        <w:t>第二十三条</w:t>
      </w:r>
      <w:r>
        <w:rPr>
          <w:rFonts w:hint="eastAsia"/>
          <w:szCs w:val="44"/>
        </w:rPr>
        <w:t xml:space="preserve">  住宅小区现有停车设施不能满足停车需要的，在不影响通行、消防安全且符合相关法律、法规前提下，由业主依法共同决定，可以利用业主共有场地、道路设置临时停车设施。</w:t>
      </w:r>
    </w:p>
    <w:p>
      <w:pPr>
        <w:overflowPunct w:val="0"/>
        <w:topLinePunct/>
        <w:spacing w:line="580" w:lineRule="exact"/>
        <w:ind w:firstLine="640" w:firstLineChars="200"/>
        <w:rPr>
          <w:szCs w:val="44"/>
        </w:rPr>
      </w:pPr>
      <w:r>
        <w:rPr>
          <w:rFonts w:hint="eastAsia"/>
          <w:szCs w:val="44"/>
        </w:rPr>
        <w:t>乡镇人民政府、街道办事处以及物业主管部门等应当加强指导协调，物业服务企业积极配合，及时推进住宅小区内临时停车设施设置等工作。</w:t>
      </w:r>
    </w:p>
    <w:p>
      <w:pPr>
        <w:pStyle w:val="5"/>
        <w:overflowPunct w:val="0"/>
        <w:spacing w:line="580" w:lineRule="exact"/>
        <w:ind w:firstLine="400" w:firstLineChars="200"/>
      </w:pPr>
    </w:p>
    <w:p>
      <w:pPr>
        <w:overflowPunct w:val="0"/>
        <w:topLinePunct/>
        <w:spacing w:line="580" w:lineRule="exact"/>
        <w:jc w:val="center"/>
        <w:rPr>
          <w:rFonts w:ascii="黑体" w:hAnsi="黑体" w:eastAsia="黑体" w:cs="黑体"/>
          <w:szCs w:val="44"/>
        </w:rPr>
      </w:pPr>
      <w:r>
        <w:rPr>
          <w:rFonts w:hint="eastAsia" w:ascii="黑体" w:hAnsi="黑体" w:eastAsia="黑体" w:cs="黑体"/>
          <w:szCs w:val="44"/>
        </w:rPr>
        <w:t>第三章  停车设施的使用与管理</w:t>
      </w:r>
    </w:p>
    <w:p>
      <w:pPr>
        <w:overflowPunct w:val="0"/>
        <w:topLinePunct/>
        <w:spacing w:line="580" w:lineRule="exact"/>
        <w:ind w:firstLine="640" w:firstLineChars="200"/>
        <w:rPr>
          <w:szCs w:val="44"/>
        </w:rPr>
      </w:pPr>
    </w:p>
    <w:p>
      <w:pPr>
        <w:overflowPunct w:val="0"/>
        <w:topLinePunct/>
        <w:spacing w:line="580" w:lineRule="exact"/>
        <w:ind w:firstLine="640" w:firstLineChars="200"/>
        <w:rPr>
          <w:szCs w:val="44"/>
        </w:rPr>
      </w:pPr>
      <w:r>
        <w:rPr>
          <w:rFonts w:hint="eastAsia" w:ascii="黑体" w:hAnsi="黑体" w:eastAsia="黑体" w:cs="黑体"/>
          <w:szCs w:val="44"/>
        </w:rPr>
        <w:t>第二十四条</w:t>
      </w:r>
      <w:r>
        <w:rPr>
          <w:rFonts w:hint="eastAsia"/>
          <w:szCs w:val="44"/>
        </w:rPr>
        <w:t xml:space="preserve">  政府投资建设的停车设施，由市、县（区）人民政府</w:t>
      </w:r>
      <w:r>
        <w:rPr>
          <w:rFonts w:hint="eastAsia"/>
          <w:kern w:val="2"/>
          <w:szCs w:val="44"/>
        </w:rPr>
        <w:t>根据管理需要，</w:t>
      </w:r>
      <w:r>
        <w:rPr>
          <w:rFonts w:hint="eastAsia"/>
          <w:szCs w:val="44"/>
        </w:rPr>
        <w:t>依法确定经营者或者管理者。</w:t>
      </w:r>
      <w:r>
        <w:rPr>
          <w:rFonts w:hint="eastAsia"/>
          <w:kern w:val="2"/>
          <w:szCs w:val="44"/>
        </w:rPr>
        <w:t>向社会购买运营、维护和管理服务的，应当按照政府采购的程序、方式及其他要求选择停车</w:t>
      </w:r>
      <w:r>
        <w:rPr>
          <w:rFonts w:hint="eastAsia"/>
          <w:szCs w:val="44"/>
        </w:rPr>
        <w:t>设施</w:t>
      </w:r>
      <w:r>
        <w:rPr>
          <w:rFonts w:hint="eastAsia"/>
          <w:kern w:val="2"/>
          <w:szCs w:val="44"/>
        </w:rPr>
        <w:t>经营者</w:t>
      </w:r>
      <w:r>
        <w:rPr>
          <w:rFonts w:hint="eastAsia"/>
          <w:szCs w:val="44"/>
        </w:rPr>
        <w:t>或者管理者</w:t>
      </w:r>
      <w:r>
        <w:rPr>
          <w:rFonts w:hint="eastAsia"/>
          <w:kern w:val="2"/>
          <w:szCs w:val="44"/>
        </w:rPr>
        <w:t>。</w:t>
      </w:r>
    </w:p>
    <w:p>
      <w:pPr>
        <w:overflowPunct w:val="0"/>
        <w:topLinePunct/>
        <w:spacing w:line="580" w:lineRule="exact"/>
        <w:ind w:firstLine="640" w:firstLineChars="200"/>
        <w:rPr>
          <w:szCs w:val="44"/>
        </w:rPr>
      </w:pPr>
      <w:r>
        <w:rPr>
          <w:rFonts w:hint="eastAsia"/>
          <w:szCs w:val="44"/>
        </w:rPr>
        <w:t>社会投资建设的停车设施，其所有权人可以自行经营、维护和管理，也可以依法委托运营、维护和管理。</w:t>
      </w:r>
    </w:p>
    <w:p>
      <w:pPr>
        <w:overflowPunct w:val="0"/>
        <w:topLinePunct/>
        <w:spacing w:line="580" w:lineRule="exact"/>
        <w:ind w:firstLine="640" w:firstLineChars="200"/>
        <w:rPr>
          <w:szCs w:val="44"/>
        </w:rPr>
      </w:pPr>
      <w:r>
        <w:rPr>
          <w:rFonts w:hint="eastAsia"/>
          <w:szCs w:val="44"/>
        </w:rPr>
        <w:t>利用业主共有场地、道路设置停车设施用于经营的，由业主依法共同决定管理方式和经营者。</w:t>
      </w:r>
    </w:p>
    <w:p>
      <w:pPr>
        <w:overflowPunct w:val="0"/>
        <w:topLinePunct/>
        <w:spacing w:line="580" w:lineRule="exact"/>
        <w:ind w:firstLine="640" w:firstLineChars="200"/>
        <w:rPr>
          <w:szCs w:val="44"/>
        </w:rPr>
      </w:pPr>
      <w:r>
        <w:rPr>
          <w:rFonts w:hint="eastAsia" w:ascii="黑体" w:hAnsi="黑体" w:eastAsia="黑体" w:cs="黑体"/>
          <w:szCs w:val="44"/>
        </w:rPr>
        <w:t>第二十五条</w:t>
      </w:r>
      <w:r>
        <w:rPr>
          <w:rFonts w:hint="eastAsia"/>
          <w:szCs w:val="44"/>
        </w:rPr>
        <w:t xml:space="preserve">  向社会提供有偿停车服务的停车设施，经营者应当依法办理市场主体登记。</w:t>
      </w:r>
    </w:p>
    <w:p>
      <w:pPr>
        <w:overflowPunct w:val="0"/>
        <w:topLinePunct/>
        <w:spacing w:line="580" w:lineRule="exact"/>
        <w:ind w:firstLine="640" w:firstLineChars="200"/>
        <w:rPr>
          <w:szCs w:val="44"/>
        </w:rPr>
      </w:pPr>
      <w:r>
        <w:rPr>
          <w:rFonts w:hint="eastAsia"/>
          <w:szCs w:val="44"/>
        </w:rPr>
        <w:t>道路停车泊位向社会提供有偿停车服务的路段、时段，由城市管理主管部门会同公安机关交通管理部门根据停车需求和交通状况确定，并向社会公布。</w:t>
      </w:r>
    </w:p>
    <w:p>
      <w:pPr>
        <w:overflowPunct w:val="0"/>
        <w:topLinePunct/>
        <w:spacing w:line="580" w:lineRule="exact"/>
        <w:ind w:firstLine="640" w:firstLineChars="200"/>
        <w:rPr>
          <w:szCs w:val="44"/>
        </w:rPr>
      </w:pPr>
      <w:r>
        <w:rPr>
          <w:rFonts w:hint="eastAsia" w:ascii="黑体" w:hAnsi="黑体" w:eastAsia="黑体" w:cs="黑体"/>
          <w:szCs w:val="44"/>
        </w:rPr>
        <w:t>第二十六条</w:t>
      </w:r>
      <w:r>
        <w:rPr>
          <w:rFonts w:hint="eastAsia"/>
          <w:szCs w:val="44"/>
        </w:rPr>
        <w:t xml:space="preserve">  机动车停车服务收费实行政府定价、政府指导价和市场调节价。</w:t>
      </w:r>
    </w:p>
    <w:p>
      <w:pPr>
        <w:overflowPunct w:val="0"/>
        <w:topLinePunct/>
        <w:spacing w:line="580" w:lineRule="exact"/>
        <w:ind w:firstLine="640" w:firstLineChars="200"/>
        <w:rPr>
          <w:szCs w:val="44"/>
        </w:rPr>
      </w:pPr>
      <w:r>
        <w:rPr>
          <w:rFonts w:hint="eastAsia"/>
          <w:szCs w:val="44"/>
        </w:rPr>
        <w:t>实行政府定价、政府指导价的，由市、县（区）人民政府发展改革部门会同有关部门依法制定差别化、阶梯式收费标准，充分征求社会公众意见，并根据实际及时调整，经本级人民政府批准后公布实施。</w:t>
      </w:r>
    </w:p>
    <w:p>
      <w:pPr>
        <w:overflowPunct w:val="0"/>
        <w:topLinePunct/>
        <w:spacing w:line="580" w:lineRule="exact"/>
        <w:ind w:firstLine="640" w:firstLineChars="200"/>
        <w:rPr>
          <w:szCs w:val="44"/>
        </w:rPr>
      </w:pPr>
      <w:r>
        <w:rPr>
          <w:rFonts w:hint="eastAsia"/>
          <w:szCs w:val="44"/>
        </w:rPr>
        <w:t>实行市场调节价的，停车设施经营者应当依据经营成本和市场供求、竞争状况，遵循合法、公平和诚实信用的原则自主制定。</w:t>
      </w:r>
    </w:p>
    <w:p>
      <w:pPr>
        <w:overflowPunct w:val="0"/>
        <w:topLinePunct/>
        <w:spacing w:line="580" w:lineRule="exact"/>
        <w:ind w:firstLine="640" w:firstLineChars="200"/>
        <w:rPr>
          <w:rFonts w:ascii="仿宋_GB2312" w:hAnsi="宋体" w:cs="宋体"/>
        </w:rPr>
      </w:pPr>
      <w:r>
        <w:rPr>
          <w:rFonts w:hint="eastAsia" w:ascii="黑体" w:hAnsi="黑体" w:eastAsia="黑体" w:cs="黑体"/>
          <w:szCs w:val="44"/>
        </w:rPr>
        <w:t>第二十七条</w:t>
      </w:r>
      <w:r>
        <w:rPr>
          <w:rFonts w:hint="eastAsia"/>
          <w:szCs w:val="44"/>
        </w:rPr>
        <w:t xml:space="preserve"> </w:t>
      </w:r>
      <w:r>
        <w:rPr>
          <w:rFonts w:hint="eastAsia" w:ascii="仿宋_GB2312" w:hAnsi="宋体" w:cs="宋体"/>
        </w:rPr>
        <w:t xml:space="preserve"> 公共停车场、向社会开放的专用停车场的经营者或者管理者应当履行下列职责：</w:t>
      </w:r>
    </w:p>
    <w:p>
      <w:pPr>
        <w:overflowPunct w:val="0"/>
        <w:topLinePunct/>
        <w:spacing w:line="580" w:lineRule="exact"/>
        <w:ind w:firstLine="640" w:firstLineChars="200"/>
        <w:rPr>
          <w:szCs w:val="44"/>
        </w:rPr>
      </w:pPr>
      <w:r>
        <w:rPr>
          <w:rFonts w:hint="eastAsia" w:ascii="仿宋_GB2312" w:hAnsi="宋体" w:cs="宋体"/>
        </w:rPr>
        <w:t>（一）在显著位置设置停车场标志和信息公示牌，明示泊位数量、服务时段等内容;</w:t>
      </w:r>
    </w:p>
    <w:p>
      <w:pPr>
        <w:pStyle w:val="6"/>
        <w:overflowPunct w:val="0"/>
        <w:topLinePunct/>
        <w:spacing w:line="580" w:lineRule="exact"/>
        <w:ind w:firstLine="640" w:firstLineChars="200"/>
        <w:rPr>
          <w:rFonts w:ascii="仿宋_GB2312" w:hAnsi="宋体" w:cs="宋体"/>
          <w:szCs w:val="32"/>
        </w:rPr>
      </w:pPr>
      <w:r>
        <w:rPr>
          <w:rFonts w:hint="eastAsia" w:ascii="仿宋_GB2312" w:hAnsi="宋体" w:cs="宋体"/>
          <w:szCs w:val="32"/>
        </w:rPr>
        <w:t>（二）维护和管理停车场标志标识和设施设备，保持正常使用；</w:t>
      </w:r>
    </w:p>
    <w:p>
      <w:pPr>
        <w:pStyle w:val="6"/>
        <w:overflowPunct w:val="0"/>
        <w:topLinePunct/>
        <w:spacing w:line="580" w:lineRule="exact"/>
        <w:ind w:firstLine="640" w:firstLineChars="200"/>
        <w:rPr>
          <w:rFonts w:ascii="仿宋_GB2312" w:hAnsi="宋体" w:cs="宋体"/>
          <w:szCs w:val="32"/>
        </w:rPr>
      </w:pPr>
      <w:r>
        <w:rPr>
          <w:rFonts w:hint="eastAsia" w:ascii="仿宋_GB2312" w:hAnsi="宋体" w:cs="宋体"/>
          <w:szCs w:val="32"/>
        </w:rPr>
        <w:t>（三）维护停车场内车辆停放、行驶秩序，协助疏导停车场出入口的交通；</w:t>
      </w:r>
    </w:p>
    <w:p>
      <w:pPr>
        <w:pStyle w:val="6"/>
        <w:overflowPunct w:val="0"/>
        <w:topLinePunct/>
        <w:spacing w:line="580" w:lineRule="exact"/>
        <w:ind w:firstLine="640" w:firstLineChars="200"/>
        <w:rPr>
          <w:rFonts w:ascii="仿宋_GB2312" w:hAnsi="宋体" w:cs="宋体"/>
          <w:szCs w:val="32"/>
        </w:rPr>
      </w:pPr>
      <w:r>
        <w:rPr>
          <w:rFonts w:hint="eastAsia" w:ascii="仿宋_GB2312" w:hAnsi="宋体" w:cs="宋体"/>
          <w:szCs w:val="32"/>
        </w:rPr>
        <w:t>（四）维护停车场内环境卫生，采取有效措施控制停车过程中噪声、扬尘对附近居民的影响；</w:t>
      </w:r>
    </w:p>
    <w:p>
      <w:pPr>
        <w:pStyle w:val="6"/>
        <w:overflowPunct w:val="0"/>
        <w:topLinePunct/>
        <w:spacing w:line="580" w:lineRule="exact"/>
        <w:ind w:firstLine="640" w:firstLineChars="200"/>
        <w:rPr>
          <w:rFonts w:ascii="仿宋_GB2312" w:hAnsi="宋体" w:cs="宋体"/>
          <w:szCs w:val="32"/>
        </w:rPr>
      </w:pPr>
      <w:r>
        <w:rPr>
          <w:rFonts w:hint="eastAsia" w:ascii="仿宋_GB2312" w:hAnsi="宋体" w:cs="宋体"/>
          <w:szCs w:val="32"/>
        </w:rPr>
        <w:t>（五）做好停车场内安全防范工作，发生火灾、盗窃及场内交通事故等情况，应当采取相应紧急措施并及时向有关部门报告；</w:t>
      </w:r>
    </w:p>
    <w:p>
      <w:pPr>
        <w:overflowPunct w:val="0"/>
        <w:topLinePunct/>
        <w:spacing w:line="580" w:lineRule="exact"/>
        <w:ind w:firstLine="640" w:firstLineChars="200"/>
        <w:rPr>
          <w:rFonts w:ascii="仿宋_GB2312" w:hAnsi="宋体" w:cs="宋体"/>
        </w:rPr>
      </w:pPr>
      <w:r>
        <w:rPr>
          <w:rFonts w:hint="eastAsia" w:ascii="仿宋_GB2312" w:hAnsi="宋体" w:cs="宋体"/>
        </w:rPr>
        <w:t>（六）提供有偿停车服务的停车场应当明示营业执照、收费依据、收费标准、计费方式、</w:t>
      </w:r>
      <w:r>
        <w:rPr>
          <w:rFonts w:hint="eastAsia"/>
          <w:spacing w:val="-6"/>
          <w:szCs w:val="44"/>
        </w:rPr>
        <w:t>优惠政策、</w:t>
      </w:r>
      <w:r>
        <w:rPr>
          <w:rFonts w:hint="eastAsia" w:ascii="仿宋_GB2312" w:hAnsi="宋体" w:cs="宋体"/>
        </w:rPr>
        <w:t>监督电话等内容,并</w:t>
      </w:r>
      <w:r>
        <w:rPr>
          <w:rFonts w:hint="eastAsia"/>
          <w:szCs w:val="44"/>
        </w:rPr>
        <w:t>按照公示的收费标准收取费用；</w:t>
      </w:r>
    </w:p>
    <w:p>
      <w:pPr>
        <w:pStyle w:val="6"/>
        <w:overflowPunct w:val="0"/>
        <w:topLinePunct/>
        <w:spacing w:line="580" w:lineRule="exact"/>
        <w:ind w:firstLine="640" w:firstLineChars="200"/>
        <w:rPr>
          <w:rFonts w:ascii="仿宋_GB2312" w:hAnsi="宋体" w:cs="宋体"/>
          <w:szCs w:val="32"/>
        </w:rPr>
      </w:pPr>
      <w:r>
        <w:rPr>
          <w:rFonts w:hint="eastAsia" w:ascii="仿宋_GB2312" w:hAnsi="宋体" w:cs="宋体"/>
          <w:szCs w:val="32"/>
        </w:rPr>
        <w:t>（七）法律、法规规定的其他职责。</w:t>
      </w:r>
    </w:p>
    <w:p>
      <w:pPr>
        <w:pStyle w:val="6"/>
        <w:overflowPunct w:val="0"/>
        <w:spacing w:line="580" w:lineRule="exact"/>
        <w:ind w:firstLine="640" w:firstLineChars="200"/>
      </w:pPr>
      <w:r>
        <w:rPr>
          <w:rFonts w:hint="eastAsia" w:ascii="仿宋_GB2312" w:hAnsi="宋体" w:cs="宋体"/>
          <w:szCs w:val="32"/>
        </w:rPr>
        <w:t>提供有偿停车服务的道路停车泊位的经营者或者管理者应当遵守前款第一、三、五、六、七项规定。</w:t>
      </w:r>
    </w:p>
    <w:p>
      <w:pPr>
        <w:overflowPunct w:val="0"/>
        <w:topLinePunct/>
        <w:spacing w:line="580" w:lineRule="exact"/>
        <w:ind w:firstLine="640" w:firstLineChars="200"/>
        <w:rPr>
          <w:szCs w:val="44"/>
        </w:rPr>
      </w:pPr>
      <w:r>
        <w:rPr>
          <w:rFonts w:hint="eastAsia" w:ascii="黑体" w:hAnsi="黑体" w:eastAsia="黑体" w:cs="黑体"/>
          <w:szCs w:val="44"/>
        </w:rPr>
        <w:t>第二十八条</w:t>
      </w:r>
      <w:r>
        <w:rPr>
          <w:rFonts w:hint="eastAsia"/>
          <w:szCs w:val="44"/>
        </w:rPr>
        <w:t xml:space="preserve">  市人民政府城市管理主管部门负责建立全市统一的智慧停车管理平台，实现停车数据采集、车辆号牌智能识别、车位预约、停车引导、智能计时、计费、付费等功能。通过政府购买服务的方式确定智慧停车管理平台运营单位，对停车数据信息实行动态管理。智慧停车管理平台应当根据城市管理的需要，适时接入日照城市大脑。</w:t>
      </w:r>
    </w:p>
    <w:p>
      <w:pPr>
        <w:overflowPunct w:val="0"/>
        <w:topLinePunct/>
        <w:spacing w:line="580" w:lineRule="exact"/>
        <w:ind w:firstLine="640" w:firstLineChars="200"/>
        <w:rPr>
          <w:szCs w:val="44"/>
        </w:rPr>
      </w:pPr>
      <w:r>
        <w:rPr>
          <w:rFonts w:hint="eastAsia" w:ascii="黑体" w:hAnsi="黑体" w:eastAsia="黑体" w:cs="黑体"/>
          <w:szCs w:val="44"/>
        </w:rPr>
        <w:t>第二十九条</w:t>
      </w:r>
      <w:r>
        <w:rPr>
          <w:rFonts w:hint="eastAsia"/>
          <w:szCs w:val="44"/>
        </w:rPr>
        <w:t xml:space="preserve">  公共停车场和提供有偿停车服务的道路停车泊位数据信息应当接入全市统一的智慧停车管理平台，实时传输准确的停车数据信息。</w:t>
      </w:r>
    </w:p>
    <w:p>
      <w:pPr>
        <w:overflowPunct w:val="0"/>
        <w:topLinePunct/>
        <w:spacing w:line="580" w:lineRule="exact"/>
        <w:ind w:firstLine="640" w:firstLineChars="200"/>
        <w:rPr>
          <w:szCs w:val="44"/>
        </w:rPr>
      </w:pPr>
      <w:r>
        <w:rPr>
          <w:rFonts w:hint="eastAsia"/>
          <w:szCs w:val="44"/>
        </w:rPr>
        <w:t>公共停车场和提供有偿停车服务的道路停车泊位经营者、管理者应当运用互联网、物联网等技术，实现停车数据采集、车位预约、实时空余车位显示等智能化功能。</w:t>
      </w:r>
    </w:p>
    <w:p>
      <w:pPr>
        <w:overflowPunct w:val="0"/>
        <w:topLinePunct/>
        <w:spacing w:line="580" w:lineRule="exact"/>
        <w:ind w:firstLine="640" w:firstLineChars="200"/>
        <w:rPr>
          <w:szCs w:val="44"/>
        </w:rPr>
      </w:pPr>
      <w:r>
        <w:rPr>
          <w:rFonts w:hint="eastAsia"/>
          <w:szCs w:val="44"/>
        </w:rPr>
        <w:t>鼓励对社会开放的专用停车场将停车数据信息接入全市统一的智慧停车管理平台。</w:t>
      </w:r>
    </w:p>
    <w:p>
      <w:pPr>
        <w:overflowPunct w:val="0"/>
        <w:topLinePunct/>
        <w:spacing w:line="580" w:lineRule="exact"/>
        <w:ind w:firstLine="640" w:firstLineChars="200"/>
        <w:rPr>
          <w:szCs w:val="44"/>
        </w:rPr>
      </w:pPr>
      <w:r>
        <w:rPr>
          <w:rFonts w:hint="eastAsia"/>
          <w:szCs w:val="44"/>
        </w:rPr>
        <w:t>鼓励将主要景区（点）、金融服务点等服务设施以及红色与特色旅游线路纳入全市统一的智慧停车管理平台，实现景区（点）、停车场、服务设施等元素有机融合、信息共享。</w:t>
      </w:r>
    </w:p>
    <w:p>
      <w:pPr>
        <w:overflowPunct w:val="0"/>
        <w:topLinePunct/>
        <w:spacing w:line="580" w:lineRule="exact"/>
        <w:ind w:firstLine="640" w:firstLineChars="200"/>
        <w:rPr>
          <w:szCs w:val="44"/>
        </w:rPr>
      </w:pPr>
      <w:r>
        <w:rPr>
          <w:rFonts w:hint="eastAsia"/>
          <w:szCs w:val="44"/>
        </w:rPr>
        <w:t>推广应用快速收费系统。</w:t>
      </w:r>
    </w:p>
    <w:p>
      <w:pPr>
        <w:overflowPunct w:val="0"/>
        <w:topLinePunct/>
        <w:spacing w:line="580" w:lineRule="exact"/>
        <w:ind w:firstLine="640" w:firstLineChars="200"/>
        <w:rPr>
          <w:lang w:bidi="ar"/>
        </w:rPr>
      </w:pPr>
      <w:r>
        <w:rPr>
          <w:rFonts w:hint="eastAsia" w:eastAsia="黑体"/>
        </w:rPr>
        <w:t>第三十条</w:t>
      </w:r>
      <w:r>
        <w:rPr>
          <w:rFonts w:eastAsia="黑体"/>
        </w:rPr>
        <w:t xml:space="preserve">  </w:t>
      </w:r>
      <w:r>
        <w:rPr>
          <w:rFonts w:hint="eastAsia"/>
        </w:rPr>
        <w:t>公共</w:t>
      </w:r>
      <w:r>
        <w:t>停车场</w:t>
      </w:r>
      <w:r>
        <w:rPr>
          <w:rFonts w:hint="eastAsia"/>
        </w:rPr>
        <w:t>和提供有偿服务的道路停车泊位</w:t>
      </w:r>
      <w:r>
        <w:t>经营者</w:t>
      </w:r>
      <w:r>
        <w:rPr>
          <w:rFonts w:hint="eastAsia"/>
        </w:rPr>
        <w:t>或者管理者</w:t>
      </w:r>
      <w:r>
        <w:t>，应当</w:t>
      </w:r>
      <w:r>
        <w:rPr>
          <w:rFonts w:hint="eastAsia"/>
        </w:rPr>
        <w:t>在投入使用后十日内通过</w:t>
      </w:r>
      <w:r>
        <w:rPr>
          <w:rFonts w:hint="eastAsia"/>
          <w:szCs w:val="44"/>
        </w:rPr>
        <w:t>全市统一的</w:t>
      </w:r>
      <w:r>
        <w:rPr>
          <w:rFonts w:hint="eastAsia"/>
        </w:rPr>
        <w:t>智慧停车管理平台</w:t>
      </w:r>
      <w:r>
        <w:rPr>
          <w:rFonts w:hint="eastAsia"/>
          <w:kern w:val="2"/>
          <w:lang w:bidi="ar"/>
        </w:rPr>
        <w:t>提交相关材料。</w:t>
      </w:r>
    </w:p>
    <w:p>
      <w:pPr>
        <w:overflowPunct w:val="0"/>
        <w:topLinePunct/>
        <w:spacing w:line="580" w:lineRule="exact"/>
        <w:ind w:firstLine="640" w:firstLineChars="200"/>
      </w:pPr>
      <w:r>
        <w:rPr>
          <w:rFonts w:hint="eastAsia"/>
        </w:rPr>
        <w:t>公共停车场应当</w:t>
      </w:r>
      <w:r>
        <w:t>提供以下材料：</w:t>
      </w:r>
    </w:p>
    <w:p>
      <w:pPr>
        <w:pStyle w:val="5"/>
        <w:overflowPunct w:val="0"/>
        <w:topLinePunct/>
        <w:spacing w:line="580" w:lineRule="exact"/>
        <w:ind w:firstLine="640" w:firstLineChars="200"/>
        <w:rPr>
          <w:rFonts w:ascii="Times New Roman" w:hAnsi="Times New Roman" w:eastAsia="仿宋_GB2312"/>
          <w:bCs/>
          <w:sz w:val="32"/>
        </w:rPr>
      </w:pPr>
      <w:r>
        <w:rPr>
          <w:rFonts w:ascii="Times New Roman" w:hAnsi="Times New Roman" w:eastAsia="仿宋_GB2312"/>
          <w:bCs/>
          <w:sz w:val="32"/>
        </w:rPr>
        <w:t>（一）停车场权属材料</w:t>
      </w:r>
      <w:r>
        <w:rPr>
          <w:rFonts w:hint="eastAsia" w:ascii="Times New Roman" w:hAnsi="Times New Roman" w:eastAsia="仿宋_GB2312"/>
          <w:bCs/>
          <w:sz w:val="32"/>
        </w:rPr>
        <w:t>及基本信息</w:t>
      </w:r>
      <w:r>
        <w:rPr>
          <w:rFonts w:ascii="Times New Roman" w:hAnsi="Times New Roman" w:eastAsia="仿宋_GB2312"/>
          <w:bCs/>
          <w:sz w:val="32"/>
        </w:rPr>
        <w:t>；</w:t>
      </w:r>
    </w:p>
    <w:p>
      <w:pPr>
        <w:pStyle w:val="5"/>
        <w:overflowPunct w:val="0"/>
        <w:topLinePunct/>
        <w:spacing w:line="580" w:lineRule="exact"/>
        <w:ind w:firstLine="640" w:firstLineChars="200"/>
        <w:rPr>
          <w:rFonts w:ascii="Times New Roman" w:hAnsi="Times New Roman" w:eastAsia="仿宋_GB2312"/>
          <w:bCs/>
          <w:sz w:val="32"/>
        </w:rPr>
      </w:pPr>
      <w:r>
        <w:rPr>
          <w:rFonts w:ascii="Times New Roman" w:hAnsi="Times New Roman" w:eastAsia="仿宋_GB2312"/>
          <w:bCs/>
          <w:sz w:val="32"/>
        </w:rPr>
        <w:t>（二）</w:t>
      </w:r>
      <w:r>
        <w:rPr>
          <w:rFonts w:hint="eastAsia" w:ascii="Times New Roman" w:hAnsi="Times New Roman" w:eastAsia="仿宋_GB2312"/>
          <w:bCs/>
          <w:sz w:val="32"/>
        </w:rPr>
        <w:t>停车场规划设计图及</w:t>
      </w:r>
      <w:r>
        <w:rPr>
          <w:rFonts w:ascii="Times New Roman" w:hAnsi="Times New Roman" w:eastAsia="仿宋_GB2312"/>
          <w:bCs/>
          <w:sz w:val="32"/>
        </w:rPr>
        <w:t>交通组织方案；</w:t>
      </w:r>
    </w:p>
    <w:p>
      <w:pPr>
        <w:pStyle w:val="5"/>
        <w:overflowPunct w:val="0"/>
        <w:topLinePunct/>
        <w:spacing w:line="580" w:lineRule="exact"/>
        <w:ind w:firstLine="640" w:firstLineChars="200"/>
        <w:rPr>
          <w:rFonts w:ascii="Times New Roman" w:hAnsi="Times New Roman" w:eastAsia="仿宋_GB2312"/>
          <w:bCs/>
          <w:sz w:val="32"/>
        </w:rPr>
      </w:pPr>
      <w:r>
        <w:rPr>
          <w:rFonts w:ascii="Times New Roman" w:hAnsi="Times New Roman" w:eastAsia="仿宋_GB2312"/>
          <w:bCs/>
          <w:sz w:val="32"/>
        </w:rPr>
        <w:t>（三）</w:t>
      </w:r>
      <w:r>
        <w:rPr>
          <w:rFonts w:hint="eastAsia" w:ascii="Times New Roman" w:hAnsi="Times New Roman" w:eastAsia="仿宋_GB2312"/>
          <w:bCs/>
          <w:sz w:val="32"/>
        </w:rPr>
        <w:t>停车场安全管理制度和突发事件应急预案</w:t>
      </w:r>
      <w:r>
        <w:rPr>
          <w:rFonts w:ascii="Times New Roman" w:hAnsi="Times New Roman" w:eastAsia="仿宋_GB2312"/>
          <w:bCs/>
          <w:sz w:val="32"/>
        </w:rPr>
        <w:t>；</w:t>
      </w:r>
    </w:p>
    <w:p>
      <w:pPr>
        <w:pStyle w:val="5"/>
        <w:overflowPunct w:val="0"/>
        <w:topLinePunct/>
        <w:spacing w:line="580" w:lineRule="exact"/>
        <w:ind w:firstLine="640" w:firstLineChars="200"/>
        <w:rPr>
          <w:rFonts w:ascii="Times New Roman" w:hAnsi="Times New Roman" w:eastAsia="仿宋_GB2312"/>
          <w:bCs/>
          <w:sz w:val="32"/>
        </w:rPr>
      </w:pPr>
      <w:r>
        <w:rPr>
          <w:rFonts w:ascii="Times New Roman" w:hAnsi="Times New Roman" w:eastAsia="仿宋_GB2312"/>
          <w:bCs/>
          <w:sz w:val="32"/>
        </w:rPr>
        <w:t>（四）停车场</w:t>
      </w:r>
      <w:r>
        <w:rPr>
          <w:rFonts w:hint="eastAsia" w:ascii="Times New Roman" w:hAnsi="Times New Roman" w:eastAsia="仿宋_GB2312"/>
          <w:bCs/>
          <w:sz w:val="32"/>
        </w:rPr>
        <w:t>闸道技术参数、</w:t>
      </w:r>
      <w:r>
        <w:rPr>
          <w:rFonts w:ascii="Times New Roman" w:hAnsi="Times New Roman" w:eastAsia="仿宋_GB2312"/>
          <w:bCs/>
          <w:sz w:val="32"/>
        </w:rPr>
        <w:t>收费方案、计时计费设施清单。</w:t>
      </w:r>
    </w:p>
    <w:p>
      <w:pPr>
        <w:overflowPunct w:val="0"/>
        <w:topLinePunct/>
        <w:spacing w:line="580" w:lineRule="exact"/>
        <w:ind w:firstLine="640" w:firstLineChars="200"/>
      </w:pPr>
      <w:r>
        <w:rPr>
          <w:rFonts w:hint="eastAsia"/>
        </w:rPr>
        <w:t>提供有偿服务的道路停车泊位应当</w:t>
      </w:r>
      <w:r>
        <w:t>提供以下材料：</w:t>
      </w:r>
    </w:p>
    <w:p>
      <w:pPr>
        <w:pStyle w:val="5"/>
        <w:overflowPunct w:val="0"/>
        <w:topLinePunct/>
        <w:spacing w:line="580" w:lineRule="exact"/>
        <w:ind w:firstLine="640" w:firstLineChars="200"/>
        <w:rPr>
          <w:rFonts w:ascii="仿宋_GB2312" w:hAnsi="仿宋_GB2312" w:eastAsia="仿宋_GB2312" w:cs="仿宋_GB2312"/>
          <w:bCs/>
          <w:sz w:val="32"/>
        </w:rPr>
      </w:pPr>
      <w:r>
        <w:rPr>
          <w:rFonts w:hint="eastAsia" w:ascii="仿宋_GB2312" w:hAnsi="仿宋_GB2312" w:eastAsia="仿宋_GB2312" w:cs="仿宋_GB2312"/>
          <w:bCs/>
          <w:sz w:val="32"/>
        </w:rPr>
        <w:t>（一）经营者、管理者的基本信息；</w:t>
      </w:r>
    </w:p>
    <w:p>
      <w:pPr>
        <w:pStyle w:val="5"/>
        <w:overflowPunct w:val="0"/>
        <w:topLinePunct/>
        <w:spacing w:line="580" w:lineRule="exact"/>
        <w:ind w:firstLine="640" w:firstLineChars="200"/>
        <w:rPr>
          <w:rFonts w:ascii="仿宋_GB2312" w:hAnsi="仿宋_GB2312" w:eastAsia="仿宋_GB2312" w:cs="仿宋_GB2312"/>
          <w:bCs/>
          <w:sz w:val="32"/>
        </w:rPr>
      </w:pPr>
      <w:r>
        <w:rPr>
          <w:rFonts w:hint="eastAsia" w:ascii="仿宋_GB2312" w:hAnsi="仿宋_GB2312" w:eastAsia="仿宋_GB2312" w:cs="仿宋_GB2312"/>
          <w:bCs/>
          <w:sz w:val="32"/>
        </w:rPr>
        <w:t>（二）道路停车泊位的基本信息；</w:t>
      </w:r>
    </w:p>
    <w:p>
      <w:pPr>
        <w:pStyle w:val="5"/>
        <w:overflowPunct w:val="0"/>
        <w:topLinePunct/>
        <w:spacing w:line="580" w:lineRule="exact"/>
        <w:ind w:firstLine="640" w:firstLineChars="200"/>
        <w:rPr>
          <w:rFonts w:ascii="仿宋_GB2312" w:hAnsi="仿宋_GB2312" w:eastAsia="仿宋_GB2312" w:cs="仿宋_GB2312"/>
          <w:bCs/>
          <w:sz w:val="32"/>
        </w:rPr>
      </w:pPr>
      <w:r>
        <w:rPr>
          <w:rFonts w:hint="eastAsia" w:ascii="仿宋_GB2312" w:hAnsi="仿宋_GB2312" w:eastAsia="仿宋_GB2312" w:cs="仿宋_GB2312"/>
          <w:bCs/>
          <w:sz w:val="32"/>
        </w:rPr>
        <w:t>（三）道路停车泊位的平面示意图和彩色照片；</w:t>
      </w:r>
    </w:p>
    <w:p>
      <w:pPr>
        <w:pStyle w:val="5"/>
        <w:overflowPunct w:val="0"/>
        <w:topLinePunct/>
        <w:spacing w:line="580" w:lineRule="exact"/>
        <w:ind w:firstLine="640" w:firstLineChars="200"/>
        <w:rPr>
          <w:rFonts w:ascii="Times New Roman" w:hAnsi="Times New Roman" w:eastAsia="仿宋_GB2312"/>
          <w:bCs/>
          <w:sz w:val="32"/>
        </w:rPr>
      </w:pPr>
      <w:r>
        <w:rPr>
          <w:rFonts w:hint="eastAsia" w:ascii="仿宋_GB2312" w:hAnsi="仿宋_GB2312" w:eastAsia="仿宋_GB2312" w:cs="仿宋_GB2312"/>
          <w:bCs/>
          <w:sz w:val="32"/>
        </w:rPr>
        <w:t>（四）有权进行经营的证明材料。</w:t>
      </w:r>
    </w:p>
    <w:p>
      <w:pPr>
        <w:pStyle w:val="6"/>
        <w:overflowPunct w:val="0"/>
        <w:spacing w:line="580" w:lineRule="exact"/>
        <w:ind w:firstLine="640" w:firstLineChars="200"/>
        <w:rPr>
          <w:rFonts w:ascii="仿宋_GB2312" w:hAnsi="宋体" w:cs="宋体"/>
          <w:szCs w:val="32"/>
        </w:rPr>
      </w:pPr>
      <w:r>
        <w:rPr>
          <w:rFonts w:hint="eastAsia" w:ascii="仿宋_GB2312" w:hAnsi="宋体" w:cs="宋体"/>
          <w:szCs w:val="32"/>
        </w:rPr>
        <w:t>经营者或者管理者应当对所提交材料的真实性、合法性负责。</w:t>
      </w:r>
    </w:p>
    <w:p>
      <w:pPr>
        <w:pStyle w:val="6"/>
        <w:overflowPunct w:val="0"/>
        <w:spacing w:line="580" w:lineRule="exact"/>
        <w:ind w:firstLine="640" w:firstLineChars="200"/>
        <w:rPr>
          <w:rFonts w:ascii="仿宋_GB2312" w:hAnsi="宋体" w:cs="宋体"/>
          <w:szCs w:val="32"/>
        </w:rPr>
      </w:pPr>
      <w:r>
        <w:rPr>
          <w:rFonts w:hint="eastAsia" w:ascii="仿宋_GB2312" w:hAnsi="宋体" w:cs="宋体"/>
          <w:szCs w:val="32"/>
        </w:rPr>
        <w:t>公共停车场和提供有偿服务的道路停车泊位变更经营者、管理者或者停业的，应当自变更、停业之日起十日内通过智慧停车管理平台变更相关信息。</w:t>
      </w:r>
    </w:p>
    <w:p>
      <w:pPr>
        <w:overflowPunct w:val="0"/>
        <w:topLinePunct/>
        <w:spacing w:line="580" w:lineRule="exact"/>
        <w:ind w:firstLine="640" w:firstLineChars="200"/>
        <w:rPr>
          <w:szCs w:val="44"/>
        </w:rPr>
      </w:pPr>
      <w:r>
        <w:rPr>
          <w:rFonts w:hint="eastAsia" w:ascii="黑体" w:hAnsi="黑体" w:eastAsia="黑体" w:cs="黑体"/>
          <w:szCs w:val="44"/>
        </w:rPr>
        <w:t xml:space="preserve">第三十一条  </w:t>
      </w:r>
      <w:r>
        <w:rPr>
          <w:rFonts w:hint="eastAsia"/>
          <w:szCs w:val="44"/>
        </w:rPr>
        <w:t>公安机关交通管理部门应当会同城市管理主管部门建立道路停车泊位使用状况动态评估制度，定期分析道路停车泊位的设置位置、数量等对交通流的影响，按照一路一策、逐年缩减、合理清退的原则及时作出调整。</w:t>
      </w:r>
    </w:p>
    <w:p>
      <w:pPr>
        <w:overflowPunct w:val="0"/>
        <w:topLinePunct/>
        <w:spacing w:line="580" w:lineRule="exact"/>
        <w:ind w:firstLine="640" w:firstLineChars="200"/>
        <w:rPr>
          <w:szCs w:val="44"/>
        </w:rPr>
      </w:pPr>
      <w:r>
        <w:rPr>
          <w:rFonts w:hint="eastAsia"/>
          <w:szCs w:val="44"/>
        </w:rPr>
        <w:t>道路停车泊位撤除后，公安机关交通管理部门应当及时恢复道路通行，完善相应的交通设施。</w:t>
      </w:r>
    </w:p>
    <w:p>
      <w:pPr>
        <w:overflowPunct w:val="0"/>
        <w:topLinePunct/>
        <w:spacing w:line="580" w:lineRule="exact"/>
        <w:ind w:firstLine="640" w:firstLineChars="200"/>
        <w:rPr>
          <w:szCs w:val="44"/>
        </w:rPr>
      </w:pPr>
      <w:r>
        <w:rPr>
          <w:rFonts w:hint="eastAsia" w:ascii="黑体" w:hAnsi="黑体" w:eastAsia="黑体" w:cs="黑体"/>
          <w:szCs w:val="44"/>
        </w:rPr>
        <w:t xml:space="preserve">第三十二条  </w:t>
      </w:r>
      <w:r>
        <w:rPr>
          <w:rFonts w:hint="eastAsia"/>
          <w:szCs w:val="44"/>
        </w:rPr>
        <w:t>机关事业单位、国有企业（涉密及重点安保单位、企业生产区域等除外）停车场应当对社会错时开放共享。</w:t>
      </w:r>
    </w:p>
    <w:p>
      <w:pPr>
        <w:overflowPunct w:val="0"/>
        <w:topLinePunct/>
        <w:spacing w:line="580" w:lineRule="exact"/>
        <w:ind w:firstLine="640" w:firstLineChars="200"/>
        <w:rPr>
          <w:szCs w:val="44"/>
        </w:rPr>
      </w:pPr>
      <w:r>
        <w:rPr>
          <w:rFonts w:hint="eastAsia"/>
          <w:szCs w:val="44"/>
        </w:rPr>
        <w:t>鼓励商业设施、写字楼、旅游景区、体育场馆等停车设施在空闲时段向社会开放；鼓励住宅小区在保障安全和满足基本停车需求的前提下，错时向社会开放停车设施；鼓励老旧住宅小区周边的公共停车场、专用停车场和道路停车泊位夜间免费向社会开放。</w:t>
      </w:r>
    </w:p>
    <w:p>
      <w:pPr>
        <w:overflowPunct w:val="0"/>
        <w:topLinePunct/>
        <w:spacing w:line="580" w:lineRule="exact"/>
        <w:ind w:firstLine="640" w:firstLineChars="200"/>
        <w:rPr>
          <w:szCs w:val="44"/>
        </w:rPr>
      </w:pPr>
      <w:r>
        <w:rPr>
          <w:rFonts w:hint="eastAsia"/>
          <w:szCs w:val="44"/>
        </w:rPr>
        <w:t>发挥市场机制作用，探索网络化、智能化手段，实现车位共享，提高使用效率。</w:t>
      </w:r>
    </w:p>
    <w:p>
      <w:pPr>
        <w:overflowPunct w:val="0"/>
        <w:topLinePunct/>
        <w:spacing w:line="580" w:lineRule="exact"/>
        <w:ind w:firstLine="640" w:firstLineChars="200"/>
        <w:rPr>
          <w:szCs w:val="44"/>
        </w:rPr>
      </w:pPr>
      <w:r>
        <w:rPr>
          <w:rFonts w:hint="eastAsia" w:ascii="黑体" w:hAnsi="黑体" w:eastAsia="黑体" w:cs="黑体"/>
          <w:szCs w:val="44"/>
        </w:rPr>
        <w:t>第三十三条</w:t>
      </w:r>
      <w:r>
        <w:rPr>
          <w:rFonts w:hint="eastAsia"/>
          <w:szCs w:val="44"/>
        </w:rPr>
        <w:t xml:space="preserve">  除机械式立体停车场外，实行政府定价或者政府指导价的公共停车场应当给予车辆不少于三十分钟的免费停放时间，机场、车站、码头、医院配建停车场的免费停放时间应当适当延长。</w:t>
      </w:r>
    </w:p>
    <w:p>
      <w:pPr>
        <w:overflowPunct w:val="0"/>
        <w:topLinePunct/>
        <w:spacing w:line="580" w:lineRule="exact"/>
        <w:ind w:firstLine="640" w:firstLineChars="200"/>
        <w:rPr>
          <w:szCs w:val="44"/>
        </w:rPr>
      </w:pPr>
      <w:r>
        <w:rPr>
          <w:rFonts w:hint="eastAsia"/>
          <w:szCs w:val="44"/>
        </w:rPr>
        <w:t>军车、警车、消防车、行政执法车、救护车、工程抢险车、市政服务车等在执行公务时实行免费停放。</w:t>
      </w:r>
    </w:p>
    <w:p>
      <w:pPr>
        <w:overflowPunct w:val="0"/>
        <w:topLinePunct/>
        <w:spacing w:line="580" w:lineRule="exact"/>
        <w:ind w:firstLine="640" w:firstLineChars="200"/>
        <w:rPr>
          <w:szCs w:val="44"/>
        </w:rPr>
      </w:pPr>
      <w:r>
        <w:rPr>
          <w:rFonts w:hint="eastAsia"/>
          <w:szCs w:val="44"/>
        </w:rPr>
        <w:t>残疾人持公安机关交通管理部门核发的残疾人专用驾驶证驾驶残疾人本人专用车辆，在公共停车场和住宅小区临时停车场停放时，免收停车费。</w:t>
      </w:r>
    </w:p>
    <w:p>
      <w:pPr>
        <w:overflowPunct w:val="0"/>
        <w:topLinePunct/>
        <w:spacing w:line="580" w:lineRule="exact"/>
        <w:ind w:firstLine="640" w:firstLineChars="200"/>
        <w:rPr>
          <w:szCs w:val="44"/>
        </w:rPr>
      </w:pPr>
      <w:r>
        <w:rPr>
          <w:rFonts w:hint="eastAsia" w:ascii="黑体" w:hAnsi="黑体" w:eastAsia="黑体" w:cs="黑体"/>
          <w:szCs w:val="44"/>
        </w:rPr>
        <w:t>第三十四条</w:t>
      </w:r>
      <w:r>
        <w:rPr>
          <w:rFonts w:hint="eastAsia"/>
          <w:szCs w:val="44"/>
        </w:rPr>
        <w:t xml:space="preserve">  政府投资建设的道路、公共场地设置的停车泊位收取停车费的，应当由城市管理主管部门会同相关部门组织实施使用权出（转）让，其有偿使用收入全额上缴财政，统筹用于停车设施和智慧停车管理平台的建设、运行、维护等，实行“收支两条线”管理。</w:t>
      </w:r>
    </w:p>
    <w:p>
      <w:pPr>
        <w:overflowPunct w:val="0"/>
        <w:topLinePunct/>
        <w:spacing w:line="580" w:lineRule="exact"/>
        <w:ind w:firstLine="640" w:firstLineChars="200"/>
        <w:rPr>
          <w:szCs w:val="44"/>
        </w:rPr>
      </w:pPr>
      <w:r>
        <w:rPr>
          <w:rFonts w:hint="eastAsia" w:ascii="黑体" w:hAnsi="黑体" w:eastAsia="黑体" w:cs="黑体"/>
          <w:szCs w:val="44"/>
        </w:rPr>
        <w:t xml:space="preserve">第三十五条  </w:t>
      </w:r>
      <w:r>
        <w:rPr>
          <w:rFonts w:hint="eastAsia"/>
          <w:szCs w:val="44"/>
        </w:rPr>
        <w:t>住宅小区建筑区划内的车位、车库应当首先满足业主、物业使用人需要，业主、物业使用人要求承租、购买尚未处置的车位、车库的，建设单位不得以只售不租或者只租不售为由拒绝出租、出售。</w:t>
      </w:r>
    </w:p>
    <w:p>
      <w:pPr>
        <w:overflowPunct w:val="0"/>
        <w:topLinePunct/>
        <w:spacing w:line="580" w:lineRule="exact"/>
        <w:ind w:firstLine="640" w:firstLineChars="200"/>
        <w:rPr>
          <w:szCs w:val="44"/>
        </w:rPr>
      </w:pPr>
      <w:r>
        <w:rPr>
          <w:rFonts w:hint="eastAsia" w:ascii="黑体" w:hAnsi="黑体" w:eastAsia="黑体" w:cs="黑体"/>
          <w:szCs w:val="44"/>
        </w:rPr>
        <w:t>第三十六条</w:t>
      </w:r>
      <w:r>
        <w:rPr>
          <w:rFonts w:hint="eastAsia"/>
          <w:szCs w:val="44"/>
        </w:rPr>
        <w:t xml:space="preserve">  任何单位和个人不得擅自在道路上设置、撤除、占用、挪用停车泊位，设置停车障碍；不得擅自在道路两侧公共停车区域内设置地桩、地锁、栏杆、绳索、橡胶路锥等障碍物。</w:t>
      </w:r>
    </w:p>
    <w:p>
      <w:pPr>
        <w:overflowPunct w:val="0"/>
        <w:topLinePunct/>
        <w:spacing w:line="580" w:lineRule="exact"/>
        <w:ind w:firstLine="640" w:firstLineChars="200"/>
        <w:rPr>
          <w:szCs w:val="44"/>
        </w:rPr>
      </w:pPr>
      <w:r>
        <w:rPr>
          <w:rFonts w:hint="eastAsia"/>
          <w:szCs w:val="44"/>
        </w:rPr>
        <w:t>任何单位和个人不得擅自占用公共场地设置停车设施，不得占用公共停车场或者道路停车泊位从事经营活动。</w:t>
      </w:r>
    </w:p>
    <w:p>
      <w:pPr>
        <w:overflowPunct w:val="0"/>
        <w:topLinePunct/>
        <w:spacing w:line="580" w:lineRule="exact"/>
        <w:ind w:firstLine="640" w:firstLineChars="200"/>
        <w:rPr>
          <w:szCs w:val="44"/>
        </w:rPr>
      </w:pPr>
      <w:r>
        <w:rPr>
          <w:rFonts w:hint="eastAsia"/>
          <w:szCs w:val="44"/>
        </w:rPr>
        <w:t>任何单位和个人不得擅自遮挡、挪移、破坏或者拆除道路停车设备。</w:t>
      </w:r>
    </w:p>
    <w:p>
      <w:pPr>
        <w:overflowPunct w:val="0"/>
        <w:topLinePunct/>
        <w:spacing w:line="580" w:lineRule="exact"/>
        <w:ind w:firstLine="640" w:firstLineChars="200"/>
        <w:rPr>
          <w:szCs w:val="44"/>
        </w:rPr>
      </w:pPr>
      <w:r>
        <w:rPr>
          <w:rFonts w:hint="eastAsia"/>
          <w:szCs w:val="44"/>
        </w:rPr>
        <w:t>任何单位和个人不得擅自停用停车场或者改变停车场用途。</w:t>
      </w:r>
    </w:p>
    <w:p>
      <w:pPr>
        <w:pStyle w:val="5"/>
        <w:overflowPunct w:val="0"/>
        <w:spacing w:line="580" w:lineRule="exact"/>
        <w:ind w:firstLine="400" w:firstLineChars="200"/>
      </w:pPr>
    </w:p>
    <w:p>
      <w:pPr>
        <w:overflowPunct w:val="0"/>
        <w:topLinePunct/>
        <w:spacing w:line="580" w:lineRule="exact"/>
        <w:jc w:val="center"/>
        <w:rPr>
          <w:rFonts w:ascii="黑体" w:hAnsi="黑体" w:eastAsia="黑体" w:cs="黑体"/>
          <w:szCs w:val="44"/>
        </w:rPr>
      </w:pPr>
      <w:r>
        <w:rPr>
          <w:rFonts w:hint="eastAsia" w:ascii="黑体" w:hAnsi="黑体" w:eastAsia="黑体" w:cs="黑体"/>
          <w:szCs w:val="44"/>
        </w:rPr>
        <w:t>第四章  停车秩序管理</w:t>
      </w:r>
    </w:p>
    <w:p>
      <w:pPr>
        <w:overflowPunct w:val="0"/>
        <w:topLinePunct/>
        <w:spacing w:line="580" w:lineRule="exact"/>
        <w:ind w:firstLine="640" w:firstLineChars="200"/>
        <w:rPr>
          <w:szCs w:val="44"/>
        </w:rPr>
      </w:pPr>
    </w:p>
    <w:p>
      <w:pPr>
        <w:overflowPunct w:val="0"/>
        <w:topLinePunct/>
        <w:spacing w:line="580" w:lineRule="exact"/>
        <w:ind w:firstLine="640" w:firstLineChars="200"/>
        <w:rPr>
          <w:szCs w:val="44"/>
        </w:rPr>
      </w:pPr>
      <w:r>
        <w:rPr>
          <w:rFonts w:hint="eastAsia" w:ascii="黑体" w:hAnsi="黑体" w:eastAsia="黑体" w:cs="黑体"/>
          <w:szCs w:val="44"/>
        </w:rPr>
        <w:t>第三十七条</w:t>
      </w:r>
      <w:r>
        <w:rPr>
          <w:rFonts w:hint="eastAsia"/>
          <w:szCs w:val="44"/>
        </w:rPr>
        <w:t xml:space="preserve">  机动车驾驶人在公共停车场、专用停车场停放车辆，应当遵守下列规定：</w:t>
      </w:r>
    </w:p>
    <w:p>
      <w:pPr>
        <w:overflowPunct w:val="0"/>
        <w:topLinePunct/>
        <w:spacing w:line="580" w:lineRule="exact"/>
        <w:ind w:firstLine="640" w:firstLineChars="200"/>
        <w:rPr>
          <w:szCs w:val="44"/>
        </w:rPr>
      </w:pPr>
      <w:r>
        <w:rPr>
          <w:rFonts w:hint="eastAsia"/>
          <w:szCs w:val="44"/>
        </w:rPr>
        <w:t>（一）遵守停车场的管理制度，听从停车场管理人员的引导，有序停放车辆，不得占用公共通道；</w:t>
      </w:r>
    </w:p>
    <w:p>
      <w:pPr>
        <w:overflowPunct w:val="0"/>
        <w:topLinePunct/>
        <w:spacing w:line="580" w:lineRule="exact"/>
        <w:ind w:firstLine="640" w:firstLineChars="200"/>
        <w:rPr>
          <w:szCs w:val="44"/>
        </w:rPr>
      </w:pPr>
      <w:r>
        <w:rPr>
          <w:rFonts w:hint="eastAsia"/>
          <w:szCs w:val="44"/>
        </w:rPr>
        <w:t>（二）不得损坏停车场设备；</w:t>
      </w:r>
    </w:p>
    <w:p>
      <w:pPr>
        <w:overflowPunct w:val="0"/>
        <w:topLinePunct/>
        <w:spacing w:line="580" w:lineRule="exact"/>
        <w:ind w:firstLine="640" w:firstLineChars="200"/>
        <w:rPr>
          <w:szCs w:val="44"/>
        </w:rPr>
      </w:pPr>
      <w:r>
        <w:rPr>
          <w:rFonts w:hint="eastAsia"/>
          <w:szCs w:val="44"/>
        </w:rPr>
        <w:t>（三）非残疾人机动车不得占用无障碍停车泊位；</w:t>
      </w:r>
    </w:p>
    <w:p>
      <w:pPr>
        <w:overflowPunct w:val="0"/>
        <w:topLinePunct/>
        <w:spacing w:line="580" w:lineRule="exact"/>
        <w:ind w:firstLine="640" w:firstLineChars="200"/>
        <w:rPr>
          <w:szCs w:val="44"/>
        </w:rPr>
      </w:pPr>
      <w:r>
        <w:rPr>
          <w:rFonts w:hint="eastAsia"/>
          <w:szCs w:val="44"/>
        </w:rPr>
        <w:t>（四）停车场收取停车服务费的，按照规定支付停车费用；</w:t>
      </w:r>
    </w:p>
    <w:p>
      <w:pPr>
        <w:overflowPunct w:val="0"/>
        <w:topLinePunct/>
        <w:spacing w:line="580" w:lineRule="exact"/>
        <w:ind w:firstLine="640" w:firstLineChars="200"/>
        <w:rPr>
          <w:szCs w:val="44"/>
        </w:rPr>
      </w:pPr>
      <w:r>
        <w:rPr>
          <w:rFonts w:hint="eastAsia"/>
          <w:szCs w:val="44"/>
        </w:rPr>
        <w:t>（五）不得占用非机动车停放点；</w:t>
      </w:r>
    </w:p>
    <w:p>
      <w:pPr>
        <w:overflowPunct w:val="0"/>
        <w:topLinePunct/>
        <w:spacing w:line="580" w:lineRule="exact"/>
        <w:ind w:firstLine="640" w:firstLineChars="200"/>
        <w:rPr>
          <w:szCs w:val="44"/>
        </w:rPr>
      </w:pPr>
      <w:r>
        <w:rPr>
          <w:rFonts w:hint="eastAsia"/>
          <w:szCs w:val="44"/>
        </w:rPr>
        <w:t>（六）不得占用物流配送车辆等临时停车泊位；</w:t>
      </w:r>
    </w:p>
    <w:p>
      <w:pPr>
        <w:overflowPunct w:val="0"/>
        <w:topLinePunct/>
        <w:spacing w:line="580" w:lineRule="exact"/>
        <w:ind w:firstLine="640" w:firstLineChars="200"/>
        <w:rPr>
          <w:szCs w:val="44"/>
        </w:rPr>
      </w:pPr>
      <w:r>
        <w:rPr>
          <w:rFonts w:hint="eastAsia"/>
          <w:szCs w:val="44"/>
        </w:rPr>
        <w:t>（七）车辆不得装载易燃、易爆、剧毒、放射性或者其他危险物品；</w:t>
      </w:r>
    </w:p>
    <w:p>
      <w:pPr>
        <w:overflowPunct w:val="0"/>
        <w:topLinePunct/>
        <w:spacing w:line="580" w:lineRule="exact"/>
        <w:ind w:firstLine="640" w:firstLineChars="200"/>
        <w:rPr>
          <w:szCs w:val="44"/>
        </w:rPr>
      </w:pPr>
      <w:r>
        <w:rPr>
          <w:rFonts w:hint="eastAsia"/>
          <w:szCs w:val="44"/>
        </w:rPr>
        <w:t>（八）法律、法规规定的其他事项。</w:t>
      </w:r>
    </w:p>
    <w:p>
      <w:pPr>
        <w:overflowPunct w:val="0"/>
        <w:topLinePunct/>
        <w:spacing w:line="580" w:lineRule="exact"/>
        <w:ind w:firstLine="640" w:firstLineChars="200"/>
        <w:rPr>
          <w:szCs w:val="44"/>
        </w:rPr>
      </w:pPr>
      <w:r>
        <w:rPr>
          <w:rFonts w:hint="eastAsia" w:ascii="黑体" w:hAnsi="黑体" w:eastAsia="黑体" w:cs="黑体"/>
          <w:szCs w:val="44"/>
        </w:rPr>
        <w:t>第三十八条</w:t>
      </w:r>
      <w:r>
        <w:rPr>
          <w:rFonts w:hint="eastAsia"/>
          <w:szCs w:val="44"/>
        </w:rPr>
        <w:t xml:space="preserve">  机动车驾驶人在道路停车泊位停车时应当遵守下列规定：</w:t>
      </w:r>
    </w:p>
    <w:p>
      <w:pPr>
        <w:overflowPunct w:val="0"/>
        <w:topLinePunct/>
        <w:spacing w:line="580" w:lineRule="exact"/>
        <w:ind w:firstLine="640" w:firstLineChars="200"/>
        <w:rPr>
          <w:szCs w:val="44"/>
        </w:rPr>
      </w:pPr>
      <w:r>
        <w:rPr>
          <w:rFonts w:hint="eastAsia"/>
          <w:szCs w:val="44"/>
        </w:rPr>
        <w:t>（一）在限定时段停放车辆；</w:t>
      </w:r>
    </w:p>
    <w:p>
      <w:pPr>
        <w:overflowPunct w:val="0"/>
        <w:topLinePunct/>
        <w:spacing w:line="580" w:lineRule="exact"/>
        <w:ind w:firstLine="640" w:firstLineChars="200"/>
        <w:rPr>
          <w:szCs w:val="44"/>
        </w:rPr>
      </w:pPr>
      <w:r>
        <w:rPr>
          <w:rFonts w:hint="eastAsia"/>
          <w:szCs w:val="44"/>
        </w:rPr>
        <w:t>（二）按照标示方向或者顺向停放车辆，不得压线、跨线；</w:t>
      </w:r>
    </w:p>
    <w:p>
      <w:pPr>
        <w:overflowPunct w:val="0"/>
        <w:topLinePunct/>
        <w:spacing w:line="580" w:lineRule="exact"/>
        <w:ind w:firstLine="640" w:firstLineChars="200"/>
        <w:rPr>
          <w:szCs w:val="44"/>
        </w:rPr>
      </w:pPr>
      <w:r>
        <w:rPr>
          <w:rFonts w:hint="eastAsia"/>
          <w:szCs w:val="44"/>
        </w:rPr>
        <w:t>（三）按照标准支付停车费；</w:t>
      </w:r>
    </w:p>
    <w:p>
      <w:pPr>
        <w:overflowPunct w:val="0"/>
        <w:topLinePunct/>
        <w:spacing w:line="580" w:lineRule="exact"/>
        <w:ind w:firstLine="640" w:firstLineChars="200"/>
        <w:rPr>
          <w:szCs w:val="44"/>
        </w:rPr>
      </w:pPr>
      <w:r>
        <w:rPr>
          <w:rFonts w:hint="eastAsia"/>
          <w:szCs w:val="44"/>
        </w:rPr>
        <w:t>（四）不得占用物流配送、出租车乘降、校车停放等临时停车泊位；</w:t>
      </w:r>
    </w:p>
    <w:p>
      <w:pPr>
        <w:overflowPunct w:val="0"/>
        <w:topLinePunct/>
        <w:spacing w:line="580" w:lineRule="exact"/>
        <w:ind w:firstLine="640" w:firstLineChars="200"/>
        <w:rPr>
          <w:szCs w:val="44"/>
        </w:rPr>
      </w:pPr>
      <w:r>
        <w:rPr>
          <w:rFonts w:hint="eastAsia"/>
          <w:szCs w:val="44"/>
        </w:rPr>
        <w:t>（五）因自然灾害、恶劣气象条件或者重大交通事故等严重影响交通安全而采取交通管制措施时，机动车应当按照要求立即驶离；</w:t>
      </w:r>
    </w:p>
    <w:p>
      <w:pPr>
        <w:overflowPunct w:val="0"/>
        <w:topLinePunct/>
        <w:spacing w:line="580" w:lineRule="exact"/>
        <w:ind w:firstLine="640" w:firstLineChars="200"/>
        <w:rPr>
          <w:szCs w:val="44"/>
        </w:rPr>
      </w:pPr>
      <w:r>
        <w:rPr>
          <w:rFonts w:hint="eastAsia"/>
          <w:szCs w:val="44"/>
        </w:rPr>
        <w:t>（六）法律、法规规定的其他事项。</w:t>
      </w:r>
    </w:p>
    <w:p>
      <w:pPr>
        <w:overflowPunct w:val="0"/>
        <w:topLinePunct/>
        <w:spacing w:line="580" w:lineRule="exact"/>
        <w:ind w:firstLine="640" w:firstLineChars="200"/>
        <w:rPr>
          <w:szCs w:val="44"/>
        </w:rPr>
      </w:pPr>
      <w:r>
        <w:rPr>
          <w:rFonts w:hint="eastAsia" w:ascii="黑体" w:hAnsi="黑体" w:eastAsia="黑体" w:cs="黑体"/>
          <w:szCs w:val="44"/>
        </w:rPr>
        <w:t>第三十九条</w:t>
      </w:r>
      <w:r>
        <w:rPr>
          <w:rFonts w:hint="eastAsia"/>
          <w:szCs w:val="44"/>
        </w:rPr>
        <w:t xml:space="preserve">  机动车应当在规定地点停放。在非禁止停车的路段临时停放车辆，应当紧靠道路右侧，不得妨碍其他车辆、行人通行，且驾驶人不得离开车辆，上下人员或者装卸物品后立即驶离。</w:t>
      </w:r>
    </w:p>
    <w:p>
      <w:pPr>
        <w:overflowPunct w:val="0"/>
        <w:topLinePunct/>
        <w:spacing w:line="580" w:lineRule="exact"/>
        <w:ind w:firstLine="640" w:firstLineChars="200"/>
        <w:rPr>
          <w:szCs w:val="44"/>
        </w:rPr>
      </w:pPr>
      <w:r>
        <w:rPr>
          <w:rFonts w:hint="eastAsia"/>
          <w:szCs w:val="44"/>
        </w:rPr>
        <w:t>道路两侧公共停车区域内，道路两侧单位应当对本单位门前的停车秩序进行引导，机动车应当按照停车指示标志、标线停放，确保停车规范、入位。</w:t>
      </w:r>
    </w:p>
    <w:p>
      <w:pPr>
        <w:overflowPunct w:val="0"/>
        <w:topLinePunct/>
        <w:spacing w:line="580" w:lineRule="exact"/>
        <w:ind w:firstLine="640" w:firstLineChars="200"/>
        <w:rPr>
          <w:szCs w:val="44"/>
        </w:rPr>
      </w:pPr>
      <w:r>
        <w:rPr>
          <w:rFonts w:hint="eastAsia"/>
          <w:szCs w:val="44"/>
        </w:rPr>
        <w:t>住宅小区内的车辆停放，应当遵守法律、法规和管理规约，服从物业服务人停车秩序维护管理；访客在住宅小区内应当遵守停车秩序，不得影响其他车辆通行；支持住宅小区业主通过业主大会制定住宅小区停车规约，实现住宅小区停车管理和服务自治。</w:t>
      </w:r>
    </w:p>
    <w:p>
      <w:pPr>
        <w:overflowPunct w:val="0"/>
        <w:topLinePunct/>
        <w:spacing w:line="580" w:lineRule="exact"/>
        <w:ind w:firstLine="640" w:firstLineChars="200"/>
        <w:rPr>
          <w:szCs w:val="44"/>
        </w:rPr>
      </w:pPr>
      <w:r>
        <w:rPr>
          <w:rFonts w:hint="eastAsia" w:ascii="黑体" w:hAnsi="黑体" w:eastAsia="黑体" w:cs="黑体"/>
          <w:szCs w:val="44"/>
        </w:rPr>
        <w:t>第四十条</w:t>
      </w:r>
      <w:r>
        <w:rPr>
          <w:rFonts w:hint="eastAsia"/>
          <w:szCs w:val="44"/>
        </w:rPr>
        <w:t xml:space="preserve">  公安机关交通管理部门查处违法停车行为，应当坚持教育与处罚相结合的原则，推行人性化执法。</w:t>
      </w:r>
    </w:p>
    <w:p>
      <w:pPr>
        <w:overflowPunct w:val="0"/>
        <w:topLinePunct/>
        <w:spacing w:line="580" w:lineRule="exact"/>
        <w:ind w:firstLine="640" w:firstLineChars="200"/>
        <w:rPr>
          <w:szCs w:val="44"/>
        </w:rPr>
      </w:pPr>
      <w:r>
        <w:rPr>
          <w:rFonts w:hint="eastAsia" w:ascii="黑体" w:hAnsi="黑体" w:eastAsia="黑体" w:cs="黑体"/>
          <w:szCs w:val="44"/>
        </w:rPr>
        <w:t>第四十一条</w:t>
      </w:r>
      <w:r>
        <w:rPr>
          <w:rFonts w:hint="eastAsia"/>
          <w:szCs w:val="44"/>
        </w:rPr>
        <w:t xml:space="preserve">  机动车进入停车场遇有停车位已满无法停放时，停车场经营者或者管理者应当开放内部循环，引导车辆进出，并协助公安机关交通管理部门做好出入口道路停车秩序管理。</w:t>
      </w:r>
    </w:p>
    <w:p>
      <w:pPr>
        <w:overflowPunct w:val="0"/>
        <w:topLinePunct/>
        <w:spacing w:line="580" w:lineRule="exact"/>
        <w:ind w:firstLine="640" w:firstLineChars="200"/>
        <w:rPr>
          <w:szCs w:val="44"/>
        </w:rPr>
      </w:pPr>
      <w:r>
        <w:rPr>
          <w:rFonts w:hint="eastAsia" w:ascii="黑体" w:hAnsi="黑体" w:eastAsia="黑体" w:cs="黑体"/>
          <w:szCs w:val="44"/>
        </w:rPr>
        <w:t>第四十二条</w:t>
      </w:r>
      <w:r>
        <w:rPr>
          <w:rFonts w:hint="eastAsia"/>
          <w:szCs w:val="44"/>
        </w:rPr>
        <w:t xml:space="preserve">  </w:t>
      </w:r>
      <w:r>
        <w:rPr>
          <w:rFonts w:hint="eastAsia" w:ascii="仿宋_GB2312" w:hAnsi="宋体" w:cs="宋体"/>
        </w:rPr>
        <w:t>任何单位和个人不得将废弃的机动车在道路、广场等公共区域或者公共停车场内停放。废弃机动车达到报废标准、依法应当扣留或者依法被认定为无主车辆的，公安机关交通管理部门可以将废弃机动车拖移至指定地点停放，并依据相关法律、法规规定处理。</w:t>
      </w:r>
    </w:p>
    <w:p>
      <w:pPr>
        <w:overflowPunct w:val="0"/>
        <w:topLinePunct/>
        <w:spacing w:line="580" w:lineRule="exact"/>
        <w:ind w:firstLine="640" w:firstLineChars="200"/>
        <w:jc w:val="center"/>
        <w:rPr>
          <w:rFonts w:ascii="黑体" w:hAnsi="黑体" w:eastAsia="黑体" w:cs="黑体"/>
          <w:szCs w:val="44"/>
        </w:rPr>
      </w:pPr>
    </w:p>
    <w:p>
      <w:pPr>
        <w:overflowPunct w:val="0"/>
        <w:topLinePunct/>
        <w:spacing w:line="580" w:lineRule="exact"/>
        <w:jc w:val="center"/>
        <w:rPr>
          <w:rFonts w:ascii="黑体" w:hAnsi="黑体" w:eastAsia="黑体" w:cs="黑体"/>
          <w:szCs w:val="44"/>
        </w:rPr>
      </w:pPr>
      <w:r>
        <w:rPr>
          <w:rFonts w:hint="eastAsia" w:ascii="黑体" w:hAnsi="黑体" w:eastAsia="黑体" w:cs="黑体"/>
          <w:szCs w:val="44"/>
        </w:rPr>
        <w:t>第五章  法律责任</w:t>
      </w:r>
    </w:p>
    <w:p>
      <w:pPr>
        <w:overflowPunct w:val="0"/>
        <w:topLinePunct/>
        <w:spacing w:line="580" w:lineRule="exact"/>
        <w:ind w:firstLine="640" w:firstLineChars="200"/>
        <w:rPr>
          <w:szCs w:val="44"/>
        </w:rPr>
      </w:pPr>
    </w:p>
    <w:p>
      <w:pPr>
        <w:overflowPunct w:val="0"/>
        <w:topLinePunct/>
        <w:spacing w:line="580" w:lineRule="exact"/>
        <w:ind w:firstLine="640" w:firstLineChars="200"/>
        <w:rPr>
          <w:szCs w:val="44"/>
        </w:rPr>
      </w:pPr>
      <w:r>
        <w:rPr>
          <w:rFonts w:hint="eastAsia" w:ascii="黑体" w:hAnsi="黑体" w:eastAsia="黑体" w:cs="黑体"/>
          <w:szCs w:val="44"/>
        </w:rPr>
        <w:t>第四十三条</w:t>
      </w:r>
      <w:r>
        <w:rPr>
          <w:rFonts w:hint="eastAsia"/>
          <w:szCs w:val="44"/>
        </w:rPr>
        <w:t xml:space="preserve">  对违反本条例规定的行为，法律、法规已经规定法律责任的，适用其规定。</w:t>
      </w:r>
    </w:p>
    <w:p>
      <w:pPr>
        <w:overflowPunct w:val="0"/>
        <w:topLinePunct/>
        <w:spacing w:line="580" w:lineRule="exact"/>
        <w:ind w:firstLine="640" w:firstLineChars="200"/>
        <w:rPr>
          <w:szCs w:val="44"/>
        </w:rPr>
      </w:pPr>
      <w:r>
        <w:rPr>
          <w:rFonts w:hint="eastAsia" w:ascii="黑体" w:hAnsi="黑体" w:eastAsia="黑体" w:cs="黑体"/>
          <w:szCs w:val="44"/>
        </w:rPr>
        <w:t>第四十四条</w:t>
      </w:r>
      <w:r>
        <w:rPr>
          <w:rFonts w:hint="eastAsia"/>
          <w:szCs w:val="44"/>
        </w:rPr>
        <w:t xml:space="preserve">  违反本条例</w:t>
      </w:r>
      <w:r>
        <w:rPr>
          <w:rFonts w:hint="eastAsia" w:ascii="仿宋_GB2312" w:hAnsi="宋体" w:cs="宋体"/>
        </w:rPr>
        <w:t>第十二条第二款</w:t>
      </w:r>
      <w:r>
        <w:rPr>
          <w:rFonts w:hint="eastAsia"/>
          <w:szCs w:val="44"/>
        </w:rPr>
        <w:t>规定，新建、改建、扩建的建设项目，未按照建设项目停车位配建标准配建、增建停车场的，由综合行政执法部门依法查处。</w:t>
      </w:r>
    </w:p>
    <w:p>
      <w:pPr>
        <w:pStyle w:val="5"/>
        <w:overflowPunct w:val="0"/>
        <w:spacing w:line="580" w:lineRule="exact"/>
        <w:ind w:firstLine="640" w:firstLineChars="200"/>
      </w:pPr>
      <w:r>
        <w:rPr>
          <w:rFonts w:hint="eastAsia" w:ascii="黑体" w:hAnsi="宋体" w:cs="宋体"/>
          <w:sz w:val="32"/>
        </w:rPr>
        <w:t xml:space="preserve">第四十五条  </w:t>
      </w:r>
      <w:r>
        <w:rPr>
          <w:rFonts w:hint="eastAsia" w:ascii="Times New Roman" w:hAnsi="Times New Roman" w:eastAsia="仿宋_GB2312"/>
          <w:sz w:val="32"/>
          <w:szCs w:val="44"/>
        </w:rPr>
        <w:t>违反本条例第二十七条第一款第一、二、三项规定，停车场的经营者或者管理者未履行职责的，由综合行政执法部门责令限期改正；逾期不改正的，处五百元以上五千元以下罚款。</w:t>
      </w:r>
    </w:p>
    <w:p>
      <w:pPr>
        <w:overflowPunct w:val="0"/>
        <w:topLinePunct/>
        <w:spacing w:line="580" w:lineRule="exact"/>
        <w:ind w:firstLine="640" w:firstLineChars="200"/>
        <w:rPr>
          <w:szCs w:val="44"/>
        </w:rPr>
      </w:pPr>
      <w:r>
        <w:rPr>
          <w:rFonts w:hint="eastAsia" w:ascii="黑体" w:hAnsi="黑体" w:eastAsia="黑体" w:cs="黑体"/>
          <w:szCs w:val="44"/>
        </w:rPr>
        <w:t xml:space="preserve">第四十六条 </w:t>
      </w:r>
      <w:r>
        <w:rPr>
          <w:rFonts w:hint="eastAsia"/>
          <w:szCs w:val="44"/>
        </w:rPr>
        <w:t xml:space="preserve"> 违反本条例</w:t>
      </w:r>
      <w:r>
        <w:rPr>
          <w:rFonts w:hint="eastAsia" w:ascii="仿宋_GB2312" w:hAnsi="宋体" w:cs="宋体"/>
        </w:rPr>
        <w:t>第三十六条第三款</w:t>
      </w:r>
      <w:r>
        <w:rPr>
          <w:rFonts w:hint="eastAsia"/>
          <w:szCs w:val="44"/>
        </w:rPr>
        <w:t>规定，擅自挪移、破坏或者拆除道路停车设备，构成违反治安管理行为的，由公安机关依照《中华人民共和国治安管理处罚法》予以处理。</w:t>
      </w:r>
    </w:p>
    <w:p>
      <w:pPr>
        <w:overflowPunct w:val="0"/>
        <w:topLinePunct/>
        <w:spacing w:line="580" w:lineRule="exact"/>
        <w:ind w:firstLine="640" w:firstLineChars="200"/>
        <w:rPr>
          <w:szCs w:val="44"/>
        </w:rPr>
      </w:pPr>
      <w:r>
        <w:rPr>
          <w:rFonts w:hint="eastAsia" w:ascii="黑体" w:hAnsi="黑体" w:eastAsia="黑体" w:cs="黑体"/>
          <w:szCs w:val="44"/>
        </w:rPr>
        <w:t>第四十七条</w:t>
      </w:r>
      <w:r>
        <w:rPr>
          <w:rFonts w:hint="eastAsia"/>
          <w:szCs w:val="44"/>
        </w:rPr>
        <w:t xml:space="preserve">  违反本条例</w:t>
      </w:r>
      <w:r>
        <w:rPr>
          <w:rFonts w:hint="eastAsia" w:ascii="仿宋_GB2312" w:hAnsi="宋体" w:cs="宋体"/>
        </w:rPr>
        <w:t>第三十九条第二款</w:t>
      </w:r>
      <w:r>
        <w:rPr>
          <w:rFonts w:hint="eastAsia"/>
          <w:szCs w:val="44"/>
        </w:rPr>
        <w:t>规定，机动车在道路两侧公共停车区域内未按照停车指示标志、标线停放的，由公安机关交通管理部门按照机动车在道路上违反规定停放进行处罚。</w:t>
      </w:r>
    </w:p>
    <w:p>
      <w:pPr>
        <w:overflowPunct w:val="0"/>
        <w:topLinePunct/>
        <w:spacing w:line="580" w:lineRule="exact"/>
        <w:ind w:firstLine="640" w:firstLineChars="200"/>
        <w:rPr>
          <w:szCs w:val="44"/>
        </w:rPr>
      </w:pPr>
      <w:r>
        <w:rPr>
          <w:rFonts w:hint="eastAsia" w:ascii="黑体" w:hAnsi="黑体" w:eastAsia="黑体" w:cs="黑体"/>
          <w:szCs w:val="44"/>
        </w:rPr>
        <w:t>第四十八条</w:t>
      </w:r>
      <w:r>
        <w:rPr>
          <w:rFonts w:hint="eastAsia"/>
          <w:szCs w:val="44"/>
        </w:rPr>
        <w:t xml:space="preserve">  有关行政管理部门及其工作人员违反本条例规定，滥用职权、徇私舞弊、玩忽职守的，由有关机关依法给予处分；构成犯罪的，依法追究刑事责任。</w:t>
      </w:r>
    </w:p>
    <w:p>
      <w:pPr>
        <w:overflowPunct w:val="0"/>
        <w:topLinePunct/>
        <w:spacing w:line="580" w:lineRule="exact"/>
        <w:ind w:firstLine="640" w:firstLineChars="200"/>
        <w:rPr>
          <w:szCs w:val="44"/>
        </w:rPr>
      </w:pPr>
    </w:p>
    <w:p>
      <w:pPr>
        <w:overflowPunct w:val="0"/>
        <w:topLinePunct/>
        <w:spacing w:line="580" w:lineRule="exact"/>
        <w:jc w:val="center"/>
        <w:rPr>
          <w:rFonts w:ascii="黑体" w:hAnsi="黑体" w:eastAsia="黑体" w:cs="黑体"/>
          <w:szCs w:val="44"/>
        </w:rPr>
      </w:pPr>
      <w:r>
        <w:rPr>
          <w:rFonts w:hint="eastAsia" w:ascii="黑体" w:hAnsi="黑体" w:eastAsia="黑体" w:cs="黑体"/>
          <w:szCs w:val="44"/>
        </w:rPr>
        <w:t>第六章  附则</w:t>
      </w:r>
    </w:p>
    <w:p>
      <w:pPr>
        <w:overflowPunct w:val="0"/>
        <w:topLinePunct/>
        <w:spacing w:line="580" w:lineRule="exact"/>
        <w:ind w:firstLine="640" w:firstLineChars="200"/>
        <w:rPr>
          <w:szCs w:val="44"/>
        </w:rPr>
      </w:pPr>
    </w:p>
    <w:p>
      <w:pPr>
        <w:rPr>
          <w:rFonts w:hint="eastAsia" w:eastAsia="仿宋_GB2312"/>
          <w:lang w:eastAsia="zh-CN"/>
        </w:rPr>
      </w:pPr>
      <w:r>
        <w:rPr>
          <w:rFonts w:hint="eastAsia" w:ascii="黑体" w:hAnsi="黑体" w:eastAsia="黑体" w:cs="黑体"/>
          <w:szCs w:val="44"/>
        </w:rPr>
        <w:t>第四十九条</w:t>
      </w:r>
      <w:r>
        <w:rPr>
          <w:rFonts w:hint="eastAsia"/>
          <w:szCs w:val="44"/>
        </w:rPr>
        <w:t xml:space="preserve"> </w:t>
      </w:r>
      <w:r>
        <w:rPr>
          <w:rFonts w:hint="eastAsia" w:eastAsia="黑体"/>
          <w:bCs/>
          <w:szCs w:val="32"/>
        </w:rPr>
        <w:t xml:space="preserve"> </w:t>
      </w:r>
      <w:r>
        <w:rPr>
          <w:bCs/>
          <w:szCs w:val="32"/>
        </w:rPr>
        <w:t>本条例自</w:t>
      </w:r>
      <w:r>
        <w:rPr>
          <w:rFonts w:hint="eastAsia" w:ascii="仿宋_GB2312" w:hAnsi="黑体"/>
          <w:bCs/>
          <w:szCs w:val="32"/>
        </w:rPr>
        <w:t>2023年1月</w:t>
      </w:r>
      <w:bookmarkStart w:id="0" w:name="_GoBack"/>
      <w:bookmarkEnd w:id="0"/>
      <w:r>
        <w:rPr>
          <w:rFonts w:hint="eastAsia" w:ascii="仿宋_GB2312" w:hAnsi="黑体"/>
          <w:bCs/>
          <w:szCs w:val="32"/>
        </w:rPr>
        <w:t>1</w:t>
      </w:r>
      <w:r>
        <w:rPr>
          <w:bCs/>
          <w:szCs w:val="32"/>
        </w:rPr>
        <w:t>日起施行</w:t>
      </w:r>
      <w:r>
        <w:rPr>
          <w:rFonts w:hint="eastAsia"/>
          <w:bCs/>
          <w:szCs w:val="32"/>
          <w:lang w:eastAsia="zh-CN"/>
        </w:rPr>
        <w:t>。</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0000019F" w:csb1="00000000"/>
  </w:font>
  <w:font w:name="楷体_GB2312">
    <w:panose1 w:val="02010609030101010101"/>
    <w:charset w:val="86"/>
    <w:family w:val="modern"/>
    <w:pitch w:val="default"/>
    <w:sig w:usb0="00000001" w:usb1="080E0000" w:usb2="00000000" w:usb3="00000000" w:csb0="00040000" w:csb1="00000000"/>
  </w:font>
  <w:font w:name="仿宋">
    <w:altName w:val="微软雅黑"/>
    <w:panose1 w:val="02010609060101010101"/>
    <w:charset w:val="86"/>
    <w:family w:val="modern"/>
    <w:pitch w:val="default"/>
    <w:sig w:usb0="00000000" w:usb1="00000000" w:usb2="00000016" w:usb3="00000000" w:csb0="00040001"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华文中宋">
    <w:altName w:val="汉仪中宋简"/>
    <w:panose1 w:val="02010600040101010101"/>
    <w:charset w:val="86"/>
    <w:family w:val="auto"/>
    <w:pitch w:val="default"/>
    <w:sig w:usb0="00000000" w:usb1="00000000" w:usb2="00000010" w:usb3="00000000" w:csb0="0004009F"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7"/>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D79CC"/>
    <w:rsid w:val="1AFD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Body Text First Indent"/>
    <w:next w:val="3"/>
    <w:qFormat/>
    <w:uiPriority w:val="99"/>
    <w:pPr>
      <w:widowControl w:val="0"/>
      <w:ind w:firstLine="420" w:firstLineChars="100"/>
      <w:jc w:val="both"/>
    </w:pPr>
    <w:rPr>
      <w:rFonts w:ascii="Times New Roman" w:hAnsi="Times New Roman" w:eastAsia="宋体" w:cs="Times New Roman"/>
      <w:snapToGrid w:val="0"/>
      <w:sz w:val="32"/>
      <w:szCs w:val="20"/>
      <w:lang w:val="en-US" w:eastAsia="zh-CN" w:bidi="ar-SA"/>
    </w:rPr>
  </w:style>
  <w:style w:type="paragraph" w:styleId="3">
    <w:name w:val="Body Text"/>
    <w:next w:val="4"/>
    <w:unhideWhenUsed/>
    <w:qFormat/>
    <w:uiPriority w:val="99"/>
    <w:pPr>
      <w:widowControl w:val="0"/>
      <w:jc w:val="both"/>
    </w:pPr>
    <w:rPr>
      <w:rFonts w:ascii="Times New Roman" w:hAnsi="Times New Roman" w:eastAsia="宋体" w:cs="Times New Roman"/>
      <w:snapToGrid w:val="0"/>
      <w:sz w:val="32"/>
      <w:szCs w:val="20"/>
      <w:lang w:val="en-US" w:eastAsia="zh-CN" w:bidi="ar-SA"/>
    </w:rPr>
  </w:style>
  <w:style w:type="paragraph" w:styleId="4">
    <w:name w:val="header"/>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jc w:val="both"/>
    </w:pPr>
    <w:rPr>
      <w:rFonts w:ascii="Times New Roman" w:hAnsi="Times New Roman" w:eastAsia="仿宋_GB2312" w:cs="Times New Roman"/>
      <w:snapToGrid w:val="0"/>
      <w:sz w:val="18"/>
      <w:szCs w:val="32"/>
      <w:lang w:val="en-US" w:eastAsia="zh-CN" w:bidi="ar-SA"/>
    </w:rPr>
  </w:style>
  <w:style w:type="paragraph" w:styleId="5">
    <w:name w:val="caption"/>
    <w:next w:val="1"/>
    <w:qFormat/>
    <w:uiPriority w:val="35"/>
    <w:pPr>
      <w:widowControl w:val="0"/>
      <w:jc w:val="both"/>
    </w:pPr>
    <w:rPr>
      <w:rFonts w:ascii="Cambria" w:hAnsi="Cambria" w:eastAsia="黑体" w:cs="Times New Roman"/>
      <w:snapToGrid w:val="0"/>
      <w:sz w:val="20"/>
      <w:szCs w:val="32"/>
      <w:lang w:val="en-US" w:eastAsia="zh-CN" w:bidi="ar-SA"/>
    </w:rPr>
  </w:style>
  <w:style w:type="paragraph" w:styleId="6">
    <w:name w:val="Plain Text"/>
    <w:unhideWhenUsed/>
    <w:qFormat/>
    <w:uiPriority w:val="99"/>
    <w:pPr>
      <w:widowControl w:val="0"/>
      <w:spacing w:line="360" w:lineRule="auto"/>
      <w:jc w:val="both"/>
    </w:pPr>
    <w:rPr>
      <w:rFonts w:ascii="宋体" w:hAnsi="Courier New" w:eastAsia="仿宋_GB2312" w:cs="Courier New"/>
      <w:snapToGrid w:val="0"/>
      <w:sz w:val="32"/>
      <w:szCs w:val="21"/>
      <w:lang w:val="en-US" w:eastAsia="zh-CN" w:bidi="ar-SA"/>
    </w:rPr>
  </w:style>
  <w:style w:type="paragraph" w:styleId="7">
    <w:name w:val="footer"/>
    <w:basedOn w:val="1"/>
    <w:qFormat/>
    <w:uiPriority w:val="99"/>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2022-10-17T16:20:00Z</dcterms:created>
  <dc:creator>user</dc:creator>
  <cp:lastModifiedBy>user</cp:lastModifiedBy>
  <dcterms:modified xsi:type="dcterms:W3CDTF">2022-10-17T16:22:00Z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