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spacing w:line="560" w:lineRule="exact"/>
        <w:jc w:val="center"/>
      </w:pPr>
    </w:p>
    <w:p>
      <w:pPr>
        <w:pStyle w:val="2"/>
        <w:ind w:left="640" w:firstLine="640"/>
      </w:pPr>
    </w:p>
    <w:p>
      <w:pPr>
        <w:topLinePunct/>
        <w:spacing w:line="560" w:lineRule="exact"/>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日照市海岸带保护与利用管理条例</w:t>
      </w:r>
    </w:p>
    <w:p>
      <w:pPr>
        <w:tabs>
          <w:tab w:val="left" w:pos="426"/>
        </w:tabs>
        <w:spacing w:line="560" w:lineRule="exact"/>
        <w:ind w:left="640" w:leftChars="150" w:right="621" w:rightChars="194" w:hanging="160" w:hangingChars="50"/>
        <w:rPr>
          <w:rFonts w:eastAsia="楷体_GB2312"/>
        </w:rPr>
      </w:pPr>
    </w:p>
    <w:p>
      <w:pPr>
        <w:tabs>
          <w:tab w:val="left" w:pos="426"/>
        </w:tabs>
        <w:spacing w:line="560" w:lineRule="exact"/>
        <w:ind w:left="640" w:leftChars="150" w:right="621" w:rightChars="194" w:hanging="160" w:hangingChars="50"/>
        <w:rPr>
          <w:rFonts w:ascii="楷体_GB2312" w:hAnsi="黑体" w:eastAsia="楷体_GB2312" w:cs="楷体_GB2312"/>
          <w:spacing w:val="2"/>
        </w:rPr>
      </w:pPr>
      <w:r>
        <w:rPr>
          <w:rFonts w:hint="eastAsia" w:ascii="楷体_GB2312" w:hAnsi="黑体" w:eastAsia="楷体_GB2312"/>
        </w:rPr>
        <w:t>（2019</w:t>
      </w:r>
      <w:r>
        <w:rPr>
          <w:rFonts w:hint="eastAsia" w:ascii="楷体_GB2312" w:hAnsi="黑体" w:eastAsia="楷体_GB2312" w:cs="楷体_GB2312"/>
        </w:rPr>
        <w:t>年</w:t>
      </w:r>
      <w:r>
        <w:rPr>
          <w:rFonts w:hint="eastAsia" w:ascii="楷体_GB2312" w:hAnsi="黑体" w:eastAsia="楷体_GB2312"/>
        </w:rPr>
        <w:t>4</w:t>
      </w:r>
      <w:r>
        <w:rPr>
          <w:rFonts w:hint="eastAsia" w:ascii="楷体_GB2312" w:hAnsi="黑体" w:eastAsia="楷体_GB2312" w:cs="楷体_GB2312"/>
        </w:rPr>
        <w:t>月</w:t>
      </w:r>
      <w:r>
        <w:rPr>
          <w:rFonts w:hint="eastAsia" w:ascii="楷体_GB2312" w:hAnsi="黑体" w:eastAsia="楷体_GB2312"/>
        </w:rPr>
        <w:t>29</w:t>
      </w:r>
      <w:r>
        <w:rPr>
          <w:rFonts w:hint="eastAsia" w:ascii="楷体_GB2312" w:hAnsi="黑体" w:eastAsia="楷体_GB2312" w:cs="楷体_GB2312"/>
        </w:rPr>
        <w:t xml:space="preserve">日日照市第十八届人民代表大会常务委员会第十九次会议通过  </w:t>
      </w:r>
      <w:r>
        <w:rPr>
          <w:rFonts w:hint="eastAsia" w:ascii="楷体_GB2312" w:hAnsi="黑体" w:eastAsia="楷体_GB2312"/>
        </w:rPr>
        <w:t>2019</w:t>
      </w:r>
      <w:r>
        <w:rPr>
          <w:rFonts w:hint="eastAsia" w:ascii="楷体_GB2312" w:hAnsi="黑体" w:eastAsia="楷体_GB2312" w:cs="楷体_GB2312"/>
        </w:rPr>
        <w:t>年</w:t>
      </w:r>
      <w:r>
        <w:rPr>
          <w:rFonts w:hint="eastAsia" w:ascii="楷体_GB2312" w:hAnsi="黑体" w:eastAsia="楷体_GB2312"/>
        </w:rPr>
        <w:t>9</w:t>
      </w:r>
      <w:r>
        <w:rPr>
          <w:rFonts w:hint="eastAsia" w:ascii="楷体_GB2312" w:hAnsi="黑体" w:eastAsia="楷体_GB2312" w:cs="楷体_GB2312"/>
        </w:rPr>
        <w:t>月</w:t>
      </w:r>
      <w:r>
        <w:rPr>
          <w:rFonts w:hint="eastAsia" w:ascii="楷体_GB2312" w:hAnsi="黑体" w:eastAsia="楷体_GB2312"/>
        </w:rPr>
        <w:t>27</w:t>
      </w:r>
      <w:r>
        <w:rPr>
          <w:rFonts w:hint="eastAsia" w:ascii="楷体_GB2312" w:hAnsi="黑体" w:eastAsia="楷体_GB2312" w:cs="楷体_GB2312"/>
        </w:rPr>
        <w:t>日山东省第十三届人民代表大会常务委员会第十四次会议批准）</w:t>
      </w:r>
    </w:p>
    <w:p>
      <w:pPr>
        <w:topLinePunct/>
        <w:spacing w:line="560" w:lineRule="exact"/>
        <w:jc w:val="center"/>
        <w:rPr>
          <w:rFonts w:ascii="方正小标宋简体" w:eastAsia="方正小标宋简体"/>
        </w:rPr>
      </w:pPr>
    </w:p>
    <w:p>
      <w:pPr>
        <w:topLinePunct/>
        <w:spacing w:line="560" w:lineRule="exact"/>
        <w:jc w:val="center"/>
        <w:rPr>
          <w:rFonts w:ascii="方正小标宋简体" w:eastAsia="方正小标宋简体"/>
        </w:rPr>
      </w:pPr>
      <w:r>
        <w:rPr>
          <w:rFonts w:hint="eastAsia" w:ascii="楷体_GB2312" w:eastAsia="楷体_GB2312" w:cs="楷体_GB2312"/>
        </w:rPr>
        <w:t>目</w:t>
      </w:r>
      <w:r>
        <w:rPr>
          <w:rFonts w:ascii="楷体_GB2312" w:eastAsia="楷体_GB2312" w:cs="楷体_GB2312"/>
        </w:rPr>
        <w:t xml:space="preserve">  </w:t>
      </w:r>
      <w:r>
        <w:rPr>
          <w:rFonts w:hint="eastAsia" w:ascii="楷体_GB2312" w:eastAsia="楷体_GB2312" w:cs="楷体_GB2312"/>
        </w:rPr>
        <w:t>录</w:t>
      </w:r>
    </w:p>
    <w:p>
      <w:pPr>
        <w:tabs>
          <w:tab w:val="left" w:pos="567"/>
          <w:tab w:val="left" w:pos="709"/>
        </w:tabs>
        <w:topLinePunct/>
        <w:adjustRightInd w:val="0"/>
        <w:snapToGrid w:val="0"/>
        <w:spacing w:line="560" w:lineRule="exact"/>
        <w:ind w:firstLine="640" w:firstLineChars="200"/>
        <w:rPr>
          <w:rFonts w:ascii="楷体_GB2312" w:eastAsia="楷体_GB2312"/>
          <w:color w:val="000000"/>
        </w:rPr>
      </w:pPr>
      <w:r>
        <w:rPr>
          <w:rFonts w:hint="eastAsia" w:ascii="楷体_GB2312" w:eastAsia="楷体_GB2312" w:cs="楷体_GB2312"/>
          <w:color w:val="000000"/>
        </w:rPr>
        <w:t>第一章</w:t>
      </w:r>
      <w:r>
        <w:rPr>
          <w:rFonts w:ascii="楷体_GB2312" w:eastAsia="楷体_GB2312" w:cs="楷体_GB2312"/>
          <w:color w:val="000000"/>
        </w:rPr>
        <w:t xml:space="preserve">  </w:t>
      </w:r>
      <w:r>
        <w:rPr>
          <w:rFonts w:hint="eastAsia" w:ascii="楷体_GB2312" w:eastAsia="楷体_GB2312" w:cs="楷体_GB2312"/>
          <w:color w:val="000000"/>
        </w:rPr>
        <w:t>总则</w:t>
      </w:r>
    </w:p>
    <w:p>
      <w:pPr>
        <w:topLinePunct/>
        <w:adjustRightInd w:val="0"/>
        <w:snapToGrid w:val="0"/>
        <w:spacing w:line="560" w:lineRule="exact"/>
        <w:ind w:firstLine="640" w:firstLineChars="200"/>
        <w:rPr>
          <w:rFonts w:ascii="楷体_GB2312" w:eastAsia="楷体_GB2312"/>
          <w:color w:val="000000"/>
        </w:rPr>
      </w:pPr>
      <w:r>
        <w:rPr>
          <w:rFonts w:hint="eastAsia" w:ascii="楷体_GB2312" w:eastAsia="楷体_GB2312" w:cs="楷体_GB2312"/>
          <w:color w:val="000000"/>
        </w:rPr>
        <w:t>第二章</w:t>
      </w:r>
      <w:r>
        <w:rPr>
          <w:rFonts w:ascii="楷体_GB2312" w:eastAsia="楷体_GB2312" w:cs="楷体_GB2312"/>
          <w:color w:val="000000"/>
        </w:rPr>
        <w:t xml:space="preserve">  </w:t>
      </w:r>
      <w:r>
        <w:rPr>
          <w:rFonts w:hint="eastAsia" w:ascii="楷体_GB2312" w:eastAsia="楷体_GB2312" w:cs="楷体_GB2312"/>
          <w:color w:val="000000"/>
        </w:rPr>
        <w:t>规划</w:t>
      </w:r>
    </w:p>
    <w:p>
      <w:pPr>
        <w:topLinePunct/>
        <w:adjustRightInd w:val="0"/>
        <w:snapToGrid w:val="0"/>
        <w:spacing w:line="560" w:lineRule="exact"/>
        <w:ind w:firstLine="640" w:firstLineChars="200"/>
        <w:rPr>
          <w:rFonts w:ascii="楷体_GB2312" w:eastAsia="楷体_GB2312"/>
          <w:color w:val="000000"/>
        </w:rPr>
      </w:pPr>
      <w:r>
        <w:rPr>
          <w:rFonts w:hint="eastAsia" w:ascii="楷体_GB2312" w:eastAsia="楷体_GB2312" w:cs="楷体_GB2312"/>
          <w:color w:val="000000"/>
        </w:rPr>
        <w:t>第三章</w:t>
      </w:r>
      <w:r>
        <w:rPr>
          <w:rFonts w:ascii="楷体_GB2312" w:eastAsia="楷体_GB2312" w:cs="楷体_GB2312"/>
          <w:color w:val="000000"/>
        </w:rPr>
        <w:t xml:space="preserve">  </w:t>
      </w:r>
      <w:r>
        <w:rPr>
          <w:rFonts w:hint="eastAsia" w:ascii="楷体_GB2312" w:eastAsia="楷体_GB2312" w:cs="楷体_GB2312"/>
          <w:color w:val="000000"/>
        </w:rPr>
        <w:t>保护</w:t>
      </w:r>
    </w:p>
    <w:p>
      <w:pPr>
        <w:topLinePunct/>
        <w:adjustRightInd w:val="0"/>
        <w:snapToGrid w:val="0"/>
        <w:spacing w:line="560" w:lineRule="exact"/>
        <w:ind w:firstLine="640" w:firstLineChars="200"/>
        <w:rPr>
          <w:rFonts w:ascii="楷体_GB2312" w:eastAsia="楷体_GB2312"/>
          <w:color w:val="000000"/>
        </w:rPr>
      </w:pPr>
      <w:r>
        <w:rPr>
          <w:rFonts w:hint="eastAsia" w:ascii="楷体_GB2312" w:eastAsia="楷体_GB2312" w:cs="楷体_GB2312"/>
          <w:color w:val="000000"/>
        </w:rPr>
        <w:t>第四章</w:t>
      </w:r>
      <w:r>
        <w:rPr>
          <w:rFonts w:ascii="楷体_GB2312" w:eastAsia="楷体_GB2312" w:cs="楷体_GB2312"/>
          <w:color w:val="000000"/>
        </w:rPr>
        <w:t xml:space="preserve">  </w:t>
      </w:r>
      <w:r>
        <w:rPr>
          <w:rFonts w:hint="eastAsia" w:ascii="楷体_GB2312" w:eastAsia="楷体_GB2312" w:cs="楷体_GB2312"/>
          <w:color w:val="000000"/>
        </w:rPr>
        <w:t>利用</w:t>
      </w:r>
    </w:p>
    <w:p>
      <w:pPr>
        <w:topLinePunct/>
        <w:adjustRightInd w:val="0"/>
        <w:snapToGrid w:val="0"/>
        <w:spacing w:line="560" w:lineRule="exact"/>
        <w:ind w:firstLine="640" w:firstLineChars="200"/>
        <w:rPr>
          <w:rFonts w:ascii="楷体_GB2312" w:eastAsia="楷体_GB2312"/>
          <w:color w:val="000000"/>
        </w:rPr>
      </w:pPr>
      <w:r>
        <w:rPr>
          <w:rFonts w:hint="eastAsia" w:ascii="楷体_GB2312" w:eastAsia="楷体_GB2312" w:cs="楷体_GB2312"/>
          <w:color w:val="000000"/>
        </w:rPr>
        <w:t>第五章</w:t>
      </w:r>
      <w:r>
        <w:rPr>
          <w:rFonts w:ascii="楷体_GB2312" w:eastAsia="楷体_GB2312" w:cs="楷体_GB2312"/>
          <w:color w:val="000000"/>
        </w:rPr>
        <w:t xml:space="preserve">  </w:t>
      </w:r>
      <w:r>
        <w:rPr>
          <w:rFonts w:hint="eastAsia" w:ascii="楷体_GB2312" w:eastAsia="楷体_GB2312" w:cs="楷体_GB2312"/>
          <w:color w:val="000000"/>
        </w:rPr>
        <w:t>监督管理</w:t>
      </w:r>
    </w:p>
    <w:p>
      <w:pPr>
        <w:topLinePunct/>
        <w:adjustRightInd w:val="0"/>
        <w:snapToGrid w:val="0"/>
        <w:spacing w:line="560" w:lineRule="exact"/>
        <w:ind w:firstLine="640" w:firstLineChars="200"/>
        <w:rPr>
          <w:rFonts w:ascii="楷体_GB2312" w:eastAsia="楷体_GB2312"/>
          <w:color w:val="000000"/>
        </w:rPr>
      </w:pPr>
      <w:r>
        <w:rPr>
          <w:rFonts w:hint="eastAsia" w:ascii="楷体_GB2312" w:eastAsia="楷体_GB2312" w:cs="楷体_GB2312"/>
          <w:color w:val="000000"/>
        </w:rPr>
        <w:t>第六章</w:t>
      </w:r>
      <w:r>
        <w:rPr>
          <w:rFonts w:ascii="楷体_GB2312" w:eastAsia="楷体_GB2312" w:cs="楷体_GB2312"/>
          <w:color w:val="000000"/>
        </w:rPr>
        <w:t xml:space="preserve">  </w:t>
      </w:r>
      <w:r>
        <w:rPr>
          <w:rFonts w:hint="eastAsia" w:ascii="楷体_GB2312" w:eastAsia="楷体_GB2312" w:cs="楷体_GB2312"/>
          <w:color w:val="000000"/>
        </w:rPr>
        <w:t>法律责任</w:t>
      </w:r>
    </w:p>
    <w:p>
      <w:pPr>
        <w:topLinePunct/>
        <w:adjustRightInd w:val="0"/>
        <w:snapToGrid w:val="0"/>
        <w:spacing w:line="560" w:lineRule="exact"/>
        <w:ind w:firstLine="640" w:firstLineChars="200"/>
        <w:rPr>
          <w:rFonts w:ascii="楷体_GB2312" w:eastAsia="楷体_GB2312"/>
          <w:color w:val="000000"/>
        </w:rPr>
      </w:pPr>
      <w:r>
        <w:rPr>
          <w:rFonts w:hint="eastAsia" w:ascii="楷体_GB2312" w:eastAsia="楷体_GB2312" w:cs="楷体_GB2312"/>
          <w:color w:val="000000"/>
        </w:rPr>
        <w:t>第七章</w:t>
      </w:r>
      <w:r>
        <w:rPr>
          <w:rFonts w:ascii="楷体_GB2312" w:eastAsia="楷体_GB2312" w:cs="楷体_GB2312"/>
          <w:color w:val="000000"/>
        </w:rPr>
        <w:t xml:space="preserve">  </w:t>
      </w:r>
      <w:r>
        <w:rPr>
          <w:rFonts w:hint="eastAsia" w:ascii="楷体_GB2312" w:eastAsia="楷体_GB2312" w:cs="楷体_GB2312"/>
          <w:color w:val="000000"/>
        </w:rPr>
        <w:t>附则</w:t>
      </w:r>
    </w:p>
    <w:p>
      <w:pPr>
        <w:topLinePunct/>
        <w:adjustRightInd w:val="0"/>
        <w:snapToGrid w:val="0"/>
        <w:spacing w:line="560" w:lineRule="exact"/>
        <w:jc w:val="center"/>
        <w:rPr>
          <w:rFonts w:eastAsia="黑体"/>
          <w:color w:val="000000"/>
        </w:rPr>
      </w:pPr>
    </w:p>
    <w:p>
      <w:pPr>
        <w:topLinePunct/>
        <w:adjustRightInd w:val="0"/>
        <w:snapToGrid w:val="0"/>
        <w:spacing w:line="560" w:lineRule="exact"/>
        <w:jc w:val="center"/>
        <w:rPr>
          <w:rFonts w:eastAsia="黑体"/>
          <w:color w:val="000000"/>
        </w:rPr>
      </w:pPr>
      <w:r>
        <w:rPr>
          <w:rFonts w:hint="eastAsia" w:eastAsia="黑体" w:cs="黑体"/>
          <w:color w:val="000000"/>
        </w:rPr>
        <w:t>第一章</w:t>
      </w:r>
      <w:r>
        <w:rPr>
          <w:rFonts w:eastAsia="黑体"/>
          <w:color w:val="000000"/>
        </w:rPr>
        <w:t xml:space="preserve">  </w:t>
      </w:r>
      <w:r>
        <w:rPr>
          <w:rFonts w:hint="eastAsia" w:eastAsia="黑体" w:cs="黑体"/>
          <w:color w:val="000000"/>
        </w:rPr>
        <w:t>总则</w:t>
      </w:r>
    </w:p>
    <w:p>
      <w:pPr>
        <w:topLinePunct/>
        <w:adjustRightInd w:val="0"/>
        <w:snapToGrid w:val="0"/>
        <w:spacing w:line="560" w:lineRule="exact"/>
        <w:jc w:val="center"/>
        <w:rPr>
          <w:rFonts w:eastAsia="黑体"/>
          <w:color w:val="000000"/>
        </w:rPr>
      </w:pPr>
    </w:p>
    <w:p>
      <w:pPr>
        <w:topLinePunct/>
        <w:adjustRightInd w:val="0"/>
        <w:snapToGrid w:val="0"/>
        <w:spacing w:line="560" w:lineRule="exact"/>
        <w:ind w:firstLine="640" w:firstLineChars="200"/>
        <w:rPr>
          <w:color w:val="000000"/>
        </w:rPr>
      </w:pPr>
      <w:r>
        <w:rPr>
          <w:rFonts w:hint="eastAsia" w:eastAsia="黑体" w:cs="黑体"/>
          <w:color w:val="000000"/>
        </w:rPr>
        <w:t>第一条</w:t>
      </w:r>
      <w:r>
        <w:rPr>
          <w:rFonts w:eastAsia="黑体"/>
          <w:color w:val="000000"/>
        </w:rPr>
        <w:t xml:space="preserve">  </w:t>
      </w:r>
      <w:r>
        <w:rPr>
          <w:rFonts w:hint="eastAsia" w:cs="仿宋_GB2312"/>
          <w:color w:val="000000"/>
        </w:rPr>
        <w:t>为了有效保护海岸带生态环境，科学利用海岸带资源，加强海岸带管理，发挥海岸带在经济、社会、文化和生态文明建设中的作用，根据有关法律、法规，结合本市实际，制定本条例。</w:t>
      </w:r>
    </w:p>
    <w:p>
      <w:pPr>
        <w:topLinePunct/>
        <w:adjustRightInd w:val="0"/>
        <w:snapToGrid w:val="0"/>
        <w:spacing w:line="560" w:lineRule="exact"/>
        <w:ind w:firstLine="640" w:firstLineChars="200"/>
        <w:rPr>
          <w:color w:val="000000"/>
        </w:rPr>
      </w:pPr>
      <w:r>
        <w:rPr>
          <w:rFonts w:hint="eastAsia" w:eastAsia="黑体" w:cs="黑体"/>
          <w:color w:val="000000"/>
        </w:rPr>
        <w:t>第二条</w:t>
      </w:r>
      <w:r>
        <w:rPr>
          <w:rFonts w:eastAsia="黑体"/>
          <w:color w:val="000000"/>
        </w:rPr>
        <w:t xml:space="preserve">  </w:t>
      </w:r>
      <w:r>
        <w:rPr>
          <w:rFonts w:hint="eastAsia" w:cs="仿宋_GB2312"/>
          <w:color w:val="000000"/>
        </w:rPr>
        <w:t>本市行政区域内海岸带的保护、利用与管理，适用本条例。</w:t>
      </w:r>
    </w:p>
    <w:p>
      <w:pPr>
        <w:topLinePunct/>
        <w:adjustRightInd w:val="0"/>
        <w:snapToGrid w:val="0"/>
        <w:spacing w:line="560" w:lineRule="exact"/>
        <w:ind w:firstLine="640" w:firstLineChars="200"/>
        <w:rPr>
          <w:color w:val="000000"/>
        </w:rPr>
      </w:pPr>
      <w:r>
        <w:rPr>
          <w:rFonts w:hint="eastAsia" w:eastAsia="黑体" w:cs="黑体"/>
          <w:color w:val="000000"/>
        </w:rPr>
        <w:t>第三条</w:t>
      </w:r>
      <w:r>
        <w:rPr>
          <w:rFonts w:eastAsia="黑体"/>
          <w:color w:val="000000"/>
        </w:rPr>
        <w:t xml:space="preserve">  </w:t>
      </w:r>
      <w:r>
        <w:rPr>
          <w:rFonts w:hint="eastAsia" w:cs="仿宋_GB2312"/>
          <w:color w:val="000000"/>
        </w:rPr>
        <w:t>本条例所称海岸带，是指海洋与陆地交汇地带，包括海岸线向海洋一侧延伸的近岸海域和向陆地一侧延伸的滨海陆地。</w:t>
      </w:r>
    </w:p>
    <w:p>
      <w:pPr>
        <w:topLinePunct/>
        <w:adjustRightInd w:val="0"/>
        <w:snapToGrid w:val="0"/>
        <w:spacing w:line="560" w:lineRule="exact"/>
        <w:ind w:firstLine="640" w:firstLineChars="200"/>
        <w:rPr>
          <w:color w:val="000000"/>
        </w:rPr>
      </w:pPr>
      <w:r>
        <w:rPr>
          <w:rFonts w:hint="eastAsia" w:cs="仿宋_GB2312"/>
          <w:color w:val="000000"/>
        </w:rPr>
        <w:t>向海洋一侧延伸的近岸海域的范围为自海岸线向海一侧延伸至五千米</w:t>
      </w:r>
      <w:r>
        <w:rPr>
          <w:rFonts w:hint="eastAsia" w:ascii="仿宋_GB2312" w:cs="仿宋_GB2312"/>
        </w:rPr>
        <w:t>等距线</w:t>
      </w:r>
      <w:r>
        <w:rPr>
          <w:rFonts w:hint="eastAsia" w:cs="仿宋_GB2312"/>
          <w:color w:val="000000"/>
        </w:rPr>
        <w:t>。向陆地一侧延伸的滨海陆地的范围根据保护区域的实际情况，由市人民政府划定并向社会公开，同时设立保护界标。</w:t>
      </w:r>
    </w:p>
    <w:p>
      <w:pPr>
        <w:topLinePunct/>
        <w:adjustRightInd w:val="0"/>
        <w:snapToGrid w:val="0"/>
        <w:spacing w:line="560" w:lineRule="exact"/>
        <w:ind w:firstLine="640" w:firstLineChars="200"/>
        <w:rPr>
          <w:color w:val="000000"/>
        </w:rPr>
      </w:pPr>
      <w:r>
        <w:rPr>
          <w:rFonts w:hint="eastAsia" w:eastAsia="黑体" w:cs="黑体"/>
          <w:color w:val="000000"/>
        </w:rPr>
        <w:t>第四条</w:t>
      </w:r>
      <w:r>
        <w:rPr>
          <w:rFonts w:eastAsia="黑体"/>
          <w:color w:val="000000"/>
        </w:rPr>
        <w:t xml:space="preserve">  </w:t>
      </w:r>
      <w:r>
        <w:rPr>
          <w:rFonts w:hint="eastAsia" w:cs="仿宋_GB2312"/>
          <w:color w:val="000000"/>
        </w:rPr>
        <w:t>海岸带的保护与利用应当遵循保护优先、海陆统筹、以海定陆、科学规划、集约利用、绿色发展、军民融合的原则。</w:t>
      </w:r>
    </w:p>
    <w:p>
      <w:pPr>
        <w:topLinePunct/>
        <w:adjustRightInd w:val="0"/>
        <w:snapToGrid w:val="0"/>
        <w:spacing w:line="560" w:lineRule="exact"/>
        <w:ind w:firstLine="640" w:firstLineChars="200"/>
        <w:rPr>
          <w:color w:val="000000"/>
        </w:rPr>
      </w:pPr>
      <w:r>
        <w:rPr>
          <w:rFonts w:hint="eastAsia" w:eastAsia="黑体" w:cs="黑体"/>
          <w:color w:val="000000"/>
        </w:rPr>
        <w:t>第五条</w:t>
      </w:r>
      <w:r>
        <w:rPr>
          <w:rFonts w:eastAsia="黑体"/>
          <w:color w:val="000000"/>
        </w:rPr>
        <w:t xml:space="preserve">  </w:t>
      </w:r>
      <w:r>
        <w:rPr>
          <w:rFonts w:hint="eastAsia" w:cs="仿宋_GB2312"/>
          <w:color w:val="000000"/>
        </w:rPr>
        <w:t>市、区人民政府应当加强对海岸带保护与利用管理工作的组织领导和统筹协调，按照港口、产业、城市、海洋融合发展的要求，将海岸带保护与利用纳入国民经济和社会发展规划，所需经费纳入本级财政预算。</w:t>
      </w:r>
    </w:p>
    <w:p>
      <w:pPr>
        <w:topLinePunct/>
        <w:adjustRightInd w:val="0"/>
        <w:snapToGrid w:val="0"/>
        <w:spacing w:line="560" w:lineRule="exact"/>
        <w:ind w:firstLine="640" w:firstLineChars="200"/>
        <w:rPr>
          <w:color w:val="000000"/>
        </w:rPr>
      </w:pPr>
      <w:r>
        <w:rPr>
          <w:rFonts w:hint="eastAsia" w:eastAsia="黑体" w:cs="黑体"/>
          <w:color w:val="000000"/>
        </w:rPr>
        <w:t>第六条</w:t>
      </w:r>
      <w:r>
        <w:rPr>
          <w:rFonts w:eastAsia="黑体"/>
          <w:color w:val="000000"/>
        </w:rPr>
        <w:t xml:space="preserve">  </w:t>
      </w:r>
      <w:r>
        <w:rPr>
          <w:rFonts w:hint="eastAsia" w:cs="仿宋_GB2312"/>
          <w:color w:val="000000"/>
        </w:rPr>
        <w:t>自然资源和规划部门负责海岸带功能区划、自然资源调查与管理。</w:t>
      </w:r>
    </w:p>
    <w:p>
      <w:pPr>
        <w:topLinePunct/>
        <w:adjustRightInd w:val="0"/>
        <w:snapToGrid w:val="0"/>
        <w:spacing w:line="560" w:lineRule="exact"/>
        <w:ind w:firstLine="640" w:firstLineChars="200"/>
        <w:rPr>
          <w:color w:val="000000"/>
        </w:rPr>
      </w:pPr>
      <w:r>
        <w:rPr>
          <w:rFonts w:hint="eastAsia" w:cs="仿宋_GB2312"/>
          <w:color w:val="000000"/>
        </w:rPr>
        <w:t>海洋发展部门负责拟定海岸带保护与利用规划及海洋产业发展布局、海域、海岛及渔业的监督管理。</w:t>
      </w:r>
    </w:p>
    <w:p>
      <w:pPr>
        <w:topLinePunct/>
        <w:adjustRightInd w:val="0"/>
        <w:snapToGrid w:val="0"/>
        <w:spacing w:line="560" w:lineRule="exact"/>
        <w:ind w:firstLine="640" w:firstLineChars="200"/>
        <w:rPr>
          <w:color w:val="000000"/>
        </w:rPr>
      </w:pPr>
      <w:r>
        <w:rPr>
          <w:rFonts w:hint="eastAsia" w:cs="仿宋_GB2312"/>
          <w:color w:val="000000"/>
        </w:rPr>
        <w:t>生态环境部门负责海岸带生态环境保护与污染防治的监督管理，规范入海排污口设置。</w:t>
      </w:r>
    </w:p>
    <w:p>
      <w:pPr>
        <w:topLinePunct/>
        <w:adjustRightInd w:val="0"/>
        <w:snapToGrid w:val="0"/>
        <w:spacing w:line="560" w:lineRule="exact"/>
        <w:ind w:firstLine="640" w:firstLineChars="200"/>
        <w:rPr>
          <w:color w:val="000000"/>
        </w:rPr>
      </w:pPr>
      <w:r>
        <w:rPr>
          <w:rFonts w:hint="eastAsia" w:cs="仿宋_GB2312"/>
          <w:color w:val="000000"/>
        </w:rPr>
        <w:t>发展改革、工业和信息化、住房城乡建设、交通运输、水利、农业农村、文化旅游、城市管理等部门按照各自职责，做好海岸带保护与利用管理的有关工作。</w:t>
      </w:r>
    </w:p>
    <w:p>
      <w:pPr>
        <w:topLinePunct/>
        <w:adjustRightInd w:val="0"/>
        <w:snapToGrid w:val="0"/>
        <w:spacing w:line="560" w:lineRule="exact"/>
        <w:ind w:firstLine="640" w:firstLineChars="200"/>
        <w:rPr>
          <w:color w:val="000000"/>
        </w:rPr>
      </w:pPr>
      <w:r>
        <w:rPr>
          <w:rFonts w:hint="eastAsia" w:eastAsia="黑体" w:cs="黑体"/>
          <w:color w:val="000000"/>
        </w:rPr>
        <w:t>第七条</w:t>
      </w:r>
      <w:r>
        <w:rPr>
          <w:rFonts w:eastAsia="黑体"/>
          <w:color w:val="000000"/>
        </w:rPr>
        <w:t xml:space="preserve">  </w:t>
      </w:r>
      <w:r>
        <w:rPr>
          <w:rFonts w:hint="eastAsia" w:cs="仿宋_GB2312"/>
          <w:color w:val="000000"/>
        </w:rPr>
        <w:t>沿海乡镇人民政府、街道办事处应当做好海岸带保护与利用管理有关工作，并指导村民委员会、居民委员会的海岸带保护工作。</w:t>
      </w:r>
    </w:p>
    <w:p>
      <w:pPr>
        <w:topLinePunct/>
        <w:adjustRightInd w:val="0"/>
        <w:snapToGrid w:val="0"/>
        <w:spacing w:line="560" w:lineRule="exact"/>
        <w:ind w:firstLine="640" w:firstLineChars="200"/>
        <w:rPr>
          <w:color w:val="000000"/>
        </w:rPr>
      </w:pPr>
      <w:r>
        <w:rPr>
          <w:rFonts w:hint="eastAsia" w:eastAsia="黑体" w:cs="黑体"/>
          <w:color w:val="000000"/>
        </w:rPr>
        <w:t>第八条</w:t>
      </w:r>
      <w:r>
        <w:rPr>
          <w:rFonts w:eastAsia="黑体"/>
          <w:color w:val="000000"/>
        </w:rPr>
        <w:t xml:space="preserve">  </w:t>
      </w:r>
      <w:r>
        <w:rPr>
          <w:rFonts w:hint="eastAsia" w:cs="仿宋_GB2312"/>
          <w:color w:val="000000"/>
        </w:rPr>
        <w:t>市、区人民政府及有关部门应当加强海岸带保护宣传教育工作，提高全社会海岸带保护意识。</w:t>
      </w:r>
    </w:p>
    <w:p>
      <w:pPr>
        <w:topLinePunct/>
        <w:adjustRightInd w:val="0"/>
        <w:snapToGrid w:val="0"/>
        <w:spacing w:line="560" w:lineRule="exact"/>
        <w:ind w:firstLine="640" w:firstLineChars="200"/>
        <w:rPr>
          <w:color w:val="000000"/>
        </w:rPr>
      </w:pPr>
      <w:r>
        <w:rPr>
          <w:rFonts w:hint="eastAsia" w:eastAsia="黑体" w:cs="黑体"/>
          <w:color w:val="000000"/>
        </w:rPr>
        <w:t>第九条</w:t>
      </w:r>
      <w:r>
        <w:rPr>
          <w:rFonts w:eastAsia="黑体"/>
          <w:color w:val="000000"/>
        </w:rPr>
        <w:t xml:space="preserve">  </w:t>
      </w:r>
      <w:r>
        <w:rPr>
          <w:rFonts w:hint="eastAsia" w:cs="仿宋_GB2312"/>
          <w:color w:val="000000"/>
        </w:rPr>
        <w:t>任何单位和个人都应当遵守海岸带保护法律、法规，有权对海岸带保护与利用活动中违反法律、法规的行为进行劝阻、举报。</w:t>
      </w:r>
    </w:p>
    <w:p>
      <w:pPr>
        <w:topLinePunct/>
        <w:adjustRightInd w:val="0"/>
        <w:snapToGrid w:val="0"/>
        <w:spacing w:line="560" w:lineRule="exact"/>
        <w:jc w:val="center"/>
        <w:rPr>
          <w:rFonts w:eastAsia="黑体"/>
          <w:color w:val="000000"/>
        </w:rPr>
      </w:pPr>
    </w:p>
    <w:p>
      <w:pPr>
        <w:topLinePunct/>
        <w:adjustRightInd w:val="0"/>
        <w:snapToGrid w:val="0"/>
        <w:spacing w:line="560" w:lineRule="exact"/>
        <w:jc w:val="center"/>
        <w:rPr>
          <w:rFonts w:eastAsia="黑体"/>
          <w:color w:val="000000"/>
        </w:rPr>
      </w:pPr>
      <w:r>
        <w:rPr>
          <w:rFonts w:hint="eastAsia" w:eastAsia="黑体" w:cs="黑体"/>
          <w:color w:val="000000"/>
        </w:rPr>
        <w:t>第二章</w:t>
      </w:r>
      <w:r>
        <w:rPr>
          <w:rFonts w:eastAsia="黑体"/>
          <w:color w:val="000000"/>
        </w:rPr>
        <w:t xml:space="preserve">  </w:t>
      </w:r>
      <w:r>
        <w:rPr>
          <w:rFonts w:hint="eastAsia" w:eastAsia="黑体" w:cs="黑体"/>
          <w:color w:val="000000"/>
        </w:rPr>
        <w:t>规划</w:t>
      </w:r>
    </w:p>
    <w:p>
      <w:pPr>
        <w:topLinePunct/>
        <w:adjustRightInd w:val="0"/>
        <w:snapToGrid w:val="0"/>
        <w:spacing w:line="560" w:lineRule="exact"/>
        <w:jc w:val="center"/>
        <w:rPr>
          <w:rFonts w:eastAsia="黑体"/>
          <w:color w:val="000000"/>
        </w:rPr>
      </w:pPr>
    </w:p>
    <w:p>
      <w:pPr>
        <w:topLinePunct/>
        <w:adjustRightInd w:val="0"/>
        <w:snapToGrid w:val="0"/>
        <w:spacing w:line="560" w:lineRule="exact"/>
        <w:ind w:firstLine="640" w:firstLineChars="200"/>
        <w:rPr>
          <w:color w:val="000000"/>
          <w:spacing w:val="4"/>
        </w:rPr>
      </w:pPr>
      <w:r>
        <w:rPr>
          <w:rFonts w:hint="eastAsia" w:eastAsia="黑体" w:cs="黑体"/>
          <w:color w:val="000000"/>
        </w:rPr>
        <w:t>第十条</w:t>
      </w:r>
      <w:r>
        <w:rPr>
          <w:rFonts w:eastAsia="黑体"/>
          <w:color w:val="000000"/>
        </w:rPr>
        <w:t xml:space="preserve">  </w:t>
      </w:r>
      <w:r>
        <w:rPr>
          <w:rFonts w:hint="eastAsia" w:cs="仿宋_GB2312"/>
          <w:color w:val="000000"/>
          <w:spacing w:val="6"/>
        </w:rPr>
        <w:t>市人民政府海洋发展部门应当会同自然资源和规划、生态环境、</w:t>
      </w:r>
      <w:r>
        <w:rPr>
          <w:rFonts w:hint="eastAsia" w:cs="仿宋_GB2312"/>
          <w:color w:val="000000"/>
        </w:rPr>
        <w:t>发展改革、工业和信息化、</w:t>
      </w:r>
      <w:r>
        <w:rPr>
          <w:rFonts w:hint="eastAsia" w:cs="仿宋_GB2312"/>
          <w:color w:val="000000"/>
          <w:spacing w:val="6"/>
        </w:rPr>
        <w:t>住房城乡建设、交通运输、水利、农业农村、文化旅游、城市管理以及其他有关部门，编制全市海岸带保护与利用规划，报市人民政府批准并公布实施。</w:t>
      </w:r>
    </w:p>
    <w:p>
      <w:pPr>
        <w:topLinePunct/>
        <w:adjustRightInd w:val="0"/>
        <w:snapToGrid w:val="0"/>
        <w:spacing w:line="560" w:lineRule="exact"/>
        <w:ind w:firstLine="640" w:firstLineChars="200"/>
        <w:rPr>
          <w:color w:val="000000"/>
        </w:rPr>
      </w:pPr>
      <w:r>
        <w:rPr>
          <w:rFonts w:hint="eastAsia" w:cs="仿宋_GB2312"/>
          <w:color w:val="000000"/>
        </w:rPr>
        <w:t>经批准的海岸带保护与利用规划不得擅自修改，确需修改的，应当按照原编制批准程序执行。</w:t>
      </w:r>
    </w:p>
    <w:p>
      <w:pPr>
        <w:topLinePunct/>
        <w:adjustRightInd w:val="0"/>
        <w:snapToGrid w:val="0"/>
        <w:spacing w:line="560" w:lineRule="exact"/>
        <w:ind w:firstLine="640" w:firstLineChars="200"/>
        <w:rPr>
          <w:color w:val="000000"/>
        </w:rPr>
      </w:pPr>
      <w:r>
        <w:rPr>
          <w:rFonts w:hint="eastAsia" w:ascii="仿宋_GB2312" w:cs="仿宋_GB2312"/>
          <w:color w:val="000000"/>
        </w:rPr>
        <w:t>海岸带保护与利用规划是海岸带保护与利用的基本依据，各种保护、利用与管理活动都应当符合规划的要求。</w:t>
      </w:r>
    </w:p>
    <w:p>
      <w:pPr>
        <w:topLinePunct/>
        <w:adjustRightInd w:val="0"/>
        <w:snapToGrid w:val="0"/>
        <w:spacing w:line="560" w:lineRule="exact"/>
        <w:ind w:firstLine="640" w:firstLineChars="200"/>
        <w:rPr>
          <w:color w:val="000000"/>
        </w:rPr>
      </w:pPr>
      <w:r>
        <w:rPr>
          <w:rFonts w:hint="eastAsia" w:eastAsia="黑体" w:cs="黑体"/>
          <w:color w:val="000000"/>
        </w:rPr>
        <w:t>第十一条</w:t>
      </w:r>
      <w:r>
        <w:rPr>
          <w:rFonts w:eastAsia="黑体"/>
          <w:color w:val="000000"/>
        </w:rPr>
        <w:t xml:space="preserve">  </w:t>
      </w:r>
      <w:r>
        <w:rPr>
          <w:rFonts w:hint="eastAsia" w:cs="仿宋_GB2312"/>
          <w:color w:val="000000"/>
        </w:rPr>
        <w:t>编制海岸带保护与利用规划，应当保持滨海湿地、沙滩、自然岩礁、入海河口、沿海防护林及其他滨海独立生境单元的完整性，严格保护自然岸线，整治修复受损岸线，合理布局涉海产业，拓展公众亲海空间，达到生态效益、社会效益和经济效益的统一。</w:t>
      </w:r>
    </w:p>
    <w:p>
      <w:pPr>
        <w:topLinePunct/>
        <w:adjustRightInd w:val="0"/>
        <w:snapToGrid w:val="0"/>
        <w:spacing w:line="560" w:lineRule="exact"/>
        <w:ind w:firstLine="640" w:firstLineChars="200"/>
        <w:rPr>
          <w:color w:val="000000"/>
          <w:spacing w:val="6"/>
        </w:rPr>
      </w:pPr>
      <w:r>
        <w:rPr>
          <w:rFonts w:hint="eastAsia" w:eastAsia="黑体" w:cs="黑体"/>
          <w:color w:val="000000"/>
        </w:rPr>
        <w:t>第十二条</w:t>
      </w:r>
      <w:r>
        <w:rPr>
          <w:rFonts w:eastAsia="黑体"/>
          <w:color w:val="000000"/>
        </w:rPr>
        <w:t xml:space="preserve">  </w:t>
      </w:r>
      <w:r>
        <w:rPr>
          <w:rFonts w:hint="eastAsia" w:cs="仿宋_GB2312"/>
          <w:color w:val="000000"/>
          <w:spacing w:val="6"/>
        </w:rPr>
        <w:t>海岸带保护与利用规划应当遵循国土空间规划，落实国家、省海岸带综合保护与利用总体规划要求，符合生态保护红线、海洋功能区划，并与有关专项规划相衔接。</w:t>
      </w:r>
    </w:p>
    <w:p>
      <w:pPr>
        <w:topLinePunct/>
        <w:adjustRightInd w:val="0"/>
        <w:snapToGrid w:val="0"/>
        <w:spacing w:line="560" w:lineRule="exact"/>
        <w:ind w:firstLine="640" w:firstLineChars="200"/>
        <w:rPr>
          <w:color w:val="000000"/>
          <w:spacing w:val="4"/>
        </w:rPr>
      </w:pPr>
      <w:r>
        <w:rPr>
          <w:rFonts w:hint="eastAsia" w:eastAsia="黑体" w:cs="黑体"/>
          <w:color w:val="000000"/>
        </w:rPr>
        <w:t>第十三条</w:t>
      </w:r>
      <w:r>
        <w:rPr>
          <w:rFonts w:eastAsia="黑体"/>
          <w:color w:val="000000"/>
        </w:rPr>
        <w:t xml:space="preserve">  </w:t>
      </w:r>
      <w:r>
        <w:rPr>
          <w:rFonts w:hint="eastAsia" w:cs="仿宋_GB2312"/>
          <w:color w:val="000000"/>
          <w:spacing w:val="4"/>
        </w:rPr>
        <w:t>编制海岸带保护与利用规划应当根据生态环境和资源承载力、开发利用状况以及经济社会发展需要，落实生态优先、应保尽保、优化结构、强化管控的要求，将海岸带划分为严格保护区域、限制开发区域和优化利用区域，分别制定保护目标及管控措施。</w:t>
      </w:r>
    </w:p>
    <w:p>
      <w:pPr>
        <w:topLinePunct/>
        <w:adjustRightInd w:val="0"/>
        <w:snapToGrid w:val="0"/>
        <w:spacing w:line="560" w:lineRule="exact"/>
        <w:ind w:firstLine="640" w:firstLineChars="200"/>
        <w:rPr>
          <w:color w:val="000000"/>
        </w:rPr>
      </w:pPr>
      <w:r>
        <w:rPr>
          <w:rFonts w:hint="eastAsia" w:eastAsia="黑体" w:cs="黑体"/>
          <w:color w:val="000000"/>
        </w:rPr>
        <w:t>第十四条</w:t>
      </w:r>
      <w:r>
        <w:rPr>
          <w:rFonts w:eastAsia="黑体"/>
          <w:color w:val="000000"/>
        </w:rPr>
        <w:t xml:space="preserve">  </w:t>
      </w:r>
      <w:r>
        <w:rPr>
          <w:rFonts w:hint="eastAsia" w:cs="仿宋_GB2312"/>
          <w:color w:val="000000"/>
          <w:spacing w:val="8"/>
        </w:rPr>
        <w:t>在海岸带范围内，下列区域应当划为严格保护区域：</w:t>
      </w:r>
    </w:p>
    <w:p>
      <w:pPr>
        <w:topLinePunct/>
        <w:adjustRightInd w:val="0"/>
        <w:snapToGrid w:val="0"/>
        <w:spacing w:line="560" w:lineRule="exact"/>
        <w:ind w:firstLine="640" w:firstLineChars="200"/>
        <w:rPr>
          <w:color w:val="000000"/>
        </w:rPr>
      </w:pPr>
      <w:r>
        <w:rPr>
          <w:rFonts w:hint="eastAsia" w:cs="仿宋_GB2312"/>
          <w:color w:val="000000"/>
        </w:rPr>
        <w:t>（一）海洋特别保护区的重点保护区；</w:t>
      </w:r>
    </w:p>
    <w:p>
      <w:pPr>
        <w:topLinePunct/>
        <w:adjustRightInd w:val="0"/>
        <w:snapToGrid w:val="0"/>
        <w:spacing w:line="560" w:lineRule="exact"/>
        <w:ind w:firstLine="640" w:firstLineChars="200"/>
        <w:rPr>
          <w:color w:val="000000"/>
        </w:rPr>
      </w:pPr>
      <w:r>
        <w:rPr>
          <w:rFonts w:hint="eastAsia" w:cs="仿宋_GB2312"/>
          <w:color w:val="000000"/>
        </w:rPr>
        <w:t>（二）饮用水水源一级保护区；</w:t>
      </w:r>
    </w:p>
    <w:p>
      <w:pPr>
        <w:topLinePunct/>
        <w:adjustRightInd w:val="0"/>
        <w:snapToGrid w:val="0"/>
        <w:spacing w:line="560" w:lineRule="exact"/>
        <w:ind w:firstLine="640" w:firstLineChars="200"/>
        <w:rPr>
          <w:color w:val="000000"/>
        </w:rPr>
      </w:pPr>
      <w:r>
        <w:rPr>
          <w:rFonts w:hint="eastAsia" w:cs="仿宋_GB2312"/>
          <w:color w:val="000000"/>
        </w:rPr>
        <w:t>（三）水产种质资源保护区的核心区；</w:t>
      </w:r>
    </w:p>
    <w:p>
      <w:pPr>
        <w:topLinePunct/>
        <w:adjustRightInd w:val="0"/>
        <w:snapToGrid w:val="0"/>
        <w:spacing w:line="560" w:lineRule="exact"/>
        <w:ind w:firstLine="640" w:firstLineChars="200"/>
        <w:rPr>
          <w:color w:val="000000"/>
        </w:rPr>
      </w:pPr>
      <w:r>
        <w:rPr>
          <w:rFonts w:hint="eastAsia" w:cs="仿宋_GB2312"/>
          <w:color w:val="000000"/>
        </w:rPr>
        <w:t>（四）优质沙滩、岩礁；</w:t>
      </w:r>
    </w:p>
    <w:p>
      <w:pPr>
        <w:topLinePunct/>
        <w:adjustRightInd w:val="0"/>
        <w:snapToGrid w:val="0"/>
        <w:spacing w:line="560" w:lineRule="exact"/>
        <w:ind w:firstLine="640" w:firstLineChars="200"/>
        <w:rPr>
          <w:color w:val="000000"/>
        </w:rPr>
      </w:pPr>
      <w:r>
        <w:rPr>
          <w:rFonts w:hint="eastAsia" w:cs="仿宋_GB2312"/>
          <w:color w:val="000000"/>
        </w:rPr>
        <w:t>（五）重要滨海湿地和候鸟栖息地；</w:t>
      </w:r>
    </w:p>
    <w:p>
      <w:pPr>
        <w:topLinePunct/>
        <w:adjustRightInd w:val="0"/>
        <w:snapToGrid w:val="0"/>
        <w:spacing w:line="560" w:lineRule="exact"/>
        <w:ind w:firstLine="640" w:firstLineChars="200"/>
        <w:rPr>
          <w:color w:val="000000"/>
        </w:rPr>
      </w:pPr>
      <w:r>
        <w:rPr>
          <w:rFonts w:hint="eastAsia" w:cs="仿宋_GB2312"/>
          <w:color w:val="000000"/>
        </w:rPr>
        <w:t>（六）沿海防护林基干林带；</w:t>
      </w:r>
    </w:p>
    <w:p>
      <w:pPr>
        <w:topLinePunct/>
        <w:adjustRightInd w:val="0"/>
        <w:snapToGrid w:val="0"/>
        <w:spacing w:line="560" w:lineRule="exact"/>
        <w:ind w:firstLine="640" w:firstLineChars="200"/>
        <w:rPr>
          <w:color w:val="000000"/>
        </w:rPr>
      </w:pPr>
      <w:r>
        <w:rPr>
          <w:rFonts w:hint="eastAsia" w:cs="仿宋_GB2312"/>
          <w:color w:val="000000"/>
        </w:rPr>
        <w:t>（七）具有特殊保护价值的海域、海岸、入海河口和海湾；</w:t>
      </w:r>
    </w:p>
    <w:p>
      <w:pPr>
        <w:topLinePunct/>
        <w:adjustRightInd w:val="0"/>
        <w:snapToGrid w:val="0"/>
        <w:spacing w:line="560" w:lineRule="exact"/>
        <w:ind w:firstLine="640" w:firstLineChars="200"/>
        <w:rPr>
          <w:color w:val="000000"/>
        </w:rPr>
      </w:pPr>
      <w:r>
        <w:rPr>
          <w:rFonts w:hint="eastAsia" w:cs="仿宋_GB2312"/>
          <w:color w:val="000000"/>
        </w:rPr>
        <w:t>（八）海滨风景名胜区的禁止开发范围；</w:t>
      </w:r>
    </w:p>
    <w:p>
      <w:pPr>
        <w:topLinePunct/>
        <w:adjustRightInd w:val="0"/>
        <w:snapToGrid w:val="0"/>
        <w:spacing w:line="560" w:lineRule="exact"/>
        <w:ind w:firstLine="640" w:firstLineChars="200"/>
        <w:rPr>
          <w:color w:val="000000"/>
        </w:rPr>
      </w:pPr>
      <w:r>
        <w:rPr>
          <w:rFonts w:hint="eastAsia" w:cs="仿宋_GB2312"/>
          <w:color w:val="000000"/>
        </w:rPr>
        <w:t>（九）其他自然形态保持完好、生态功能与资源价值显著的区域。</w:t>
      </w:r>
    </w:p>
    <w:p>
      <w:pPr>
        <w:topLinePunct/>
        <w:adjustRightInd w:val="0"/>
        <w:snapToGrid w:val="0"/>
        <w:spacing w:line="560" w:lineRule="exact"/>
        <w:ind w:firstLine="640" w:firstLineChars="200"/>
        <w:rPr>
          <w:color w:val="000000"/>
          <w:spacing w:val="8"/>
        </w:rPr>
      </w:pPr>
      <w:r>
        <w:rPr>
          <w:rFonts w:hint="eastAsia" w:eastAsia="黑体" w:cs="黑体"/>
          <w:color w:val="000000"/>
        </w:rPr>
        <w:t>第十五条</w:t>
      </w:r>
      <w:r>
        <w:rPr>
          <w:rFonts w:eastAsia="黑体"/>
          <w:color w:val="000000"/>
        </w:rPr>
        <w:t xml:space="preserve">  </w:t>
      </w:r>
      <w:r>
        <w:rPr>
          <w:rFonts w:hint="eastAsia" w:cs="仿宋_GB2312"/>
          <w:color w:val="000000"/>
          <w:spacing w:val="8"/>
        </w:rPr>
        <w:t>在海岸带范围内，下列区域应当划为限制开发区域：</w:t>
      </w:r>
    </w:p>
    <w:p>
      <w:pPr>
        <w:topLinePunct/>
        <w:adjustRightInd w:val="0"/>
        <w:snapToGrid w:val="0"/>
        <w:spacing w:line="560" w:lineRule="exact"/>
        <w:ind w:firstLine="640" w:firstLineChars="200"/>
        <w:rPr>
          <w:color w:val="000000"/>
        </w:rPr>
      </w:pPr>
      <w:r>
        <w:rPr>
          <w:rFonts w:hint="eastAsia" w:cs="仿宋_GB2312"/>
          <w:color w:val="000000"/>
        </w:rPr>
        <w:t>（一）海洋特别保护区内重点保护区以外的其他区域；</w:t>
      </w:r>
    </w:p>
    <w:p>
      <w:pPr>
        <w:topLinePunct/>
        <w:adjustRightInd w:val="0"/>
        <w:snapToGrid w:val="0"/>
        <w:spacing w:line="560" w:lineRule="exact"/>
        <w:ind w:firstLine="640" w:firstLineChars="200"/>
        <w:rPr>
          <w:color w:val="000000"/>
        </w:rPr>
      </w:pPr>
      <w:r>
        <w:rPr>
          <w:rFonts w:hint="eastAsia" w:cs="仿宋_GB2312"/>
          <w:color w:val="000000"/>
        </w:rPr>
        <w:t>（二）水产种质资源保护区的实验区；</w:t>
      </w:r>
    </w:p>
    <w:p>
      <w:pPr>
        <w:topLinePunct/>
        <w:adjustRightInd w:val="0"/>
        <w:snapToGrid w:val="0"/>
        <w:spacing w:line="560" w:lineRule="exact"/>
        <w:ind w:firstLine="640" w:firstLineChars="200"/>
        <w:rPr>
          <w:color w:val="000000"/>
        </w:rPr>
      </w:pPr>
      <w:r>
        <w:rPr>
          <w:rFonts w:hint="eastAsia" w:cs="仿宋_GB2312"/>
          <w:color w:val="000000"/>
        </w:rPr>
        <w:t>（三）产卵场、索饵场、越冬场、洄游通道等重要渔业水域；</w:t>
      </w:r>
    </w:p>
    <w:p>
      <w:pPr>
        <w:topLinePunct/>
        <w:adjustRightInd w:val="0"/>
        <w:snapToGrid w:val="0"/>
        <w:spacing w:line="560" w:lineRule="exact"/>
        <w:ind w:firstLine="640" w:firstLineChars="200"/>
        <w:rPr>
          <w:color w:val="000000"/>
        </w:rPr>
      </w:pPr>
      <w:r>
        <w:rPr>
          <w:rFonts w:hint="eastAsia" w:cs="仿宋_GB2312"/>
          <w:color w:val="000000"/>
        </w:rPr>
        <w:t>（四）重要海洋历史遗迹；</w:t>
      </w:r>
    </w:p>
    <w:p>
      <w:pPr>
        <w:topLinePunct/>
        <w:adjustRightInd w:val="0"/>
        <w:snapToGrid w:val="0"/>
        <w:spacing w:line="560" w:lineRule="exact"/>
        <w:ind w:firstLine="640" w:firstLineChars="200"/>
        <w:rPr>
          <w:color w:val="000000"/>
        </w:rPr>
      </w:pPr>
      <w:r>
        <w:rPr>
          <w:rFonts w:hint="eastAsia" w:cs="仿宋_GB2312"/>
          <w:color w:val="000000"/>
        </w:rPr>
        <w:t>（五）滨海海岸生态廊道；</w:t>
      </w:r>
    </w:p>
    <w:p>
      <w:pPr>
        <w:topLinePunct/>
        <w:adjustRightInd w:val="0"/>
        <w:snapToGrid w:val="0"/>
        <w:spacing w:line="560" w:lineRule="exact"/>
        <w:ind w:firstLine="640" w:firstLineChars="200"/>
        <w:rPr>
          <w:color w:val="000000"/>
        </w:rPr>
      </w:pPr>
      <w:r>
        <w:rPr>
          <w:rFonts w:hint="eastAsia" w:cs="仿宋_GB2312"/>
          <w:color w:val="000000"/>
        </w:rPr>
        <w:t>（六）海滨风景名胜区的限制开发范围；</w:t>
      </w:r>
    </w:p>
    <w:p>
      <w:pPr>
        <w:topLinePunct/>
        <w:adjustRightInd w:val="0"/>
        <w:snapToGrid w:val="0"/>
        <w:spacing w:line="560" w:lineRule="exact"/>
        <w:ind w:firstLine="640" w:firstLineChars="200"/>
        <w:rPr>
          <w:color w:val="000000"/>
        </w:rPr>
      </w:pPr>
      <w:r>
        <w:rPr>
          <w:rFonts w:hint="eastAsia" w:cs="仿宋_GB2312"/>
          <w:color w:val="000000"/>
        </w:rPr>
        <w:t>（七）重要基岩岸线、一般砂质岸线和砂源保护岸带；</w:t>
      </w:r>
    </w:p>
    <w:p>
      <w:pPr>
        <w:topLinePunct/>
        <w:adjustRightInd w:val="0"/>
        <w:snapToGrid w:val="0"/>
        <w:spacing w:line="560" w:lineRule="exact"/>
        <w:ind w:firstLine="640" w:firstLineChars="200"/>
        <w:rPr>
          <w:color w:val="000000"/>
        </w:rPr>
      </w:pPr>
      <w:r>
        <w:rPr>
          <w:rFonts w:hint="eastAsia" w:cs="仿宋_GB2312"/>
          <w:color w:val="000000"/>
        </w:rPr>
        <w:t>（八）海岸侵蚀岸段和生态环境脆弱岸段；</w:t>
      </w:r>
    </w:p>
    <w:p>
      <w:pPr>
        <w:topLinePunct/>
        <w:adjustRightInd w:val="0"/>
        <w:snapToGrid w:val="0"/>
        <w:spacing w:line="560" w:lineRule="exact"/>
        <w:ind w:firstLine="640" w:firstLineChars="200"/>
        <w:rPr>
          <w:color w:val="000000"/>
        </w:rPr>
      </w:pPr>
      <w:r>
        <w:rPr>
          <w:rFonts w:hint="eastAsia" w:cs="仿宋_GB2312"/>
          <w:color w:val="000000"/>
        </w:rPr>
        <w:t>（九）其他自然形态基本保持完好、生态功能较好和资源价值较高的区域。</w:t>
      </w:r>
    </w:p>
    <w:p>
      <w:pPr>
        <w:topLinePunct/>
        <w:adjustRightInd w:val="0"/>
        <w:snapToGrid w:val="0"/>
        <w:spacing w:line="560" w:lineRule="exact"/>
        <w:ind w:firstLine="640" w:firstLineChars="200"/>
        <w:rPr>
          <w:color w:val="000000"/>
        </w:rPr>
      </w:pPr>
      <w:r>
        <w:rPr>
          <w:rFonts w:hint="eastAsia" w:eastAsia="黑体" w:cs="黑体"/>
          <w:color w:val="000000"/>
        </w:rPr>
        <w:t>第十六条</w:t>
      </w:r>
      <w:r>
        <w:rPr>
          <w:rFonts w:eastAsia="黑体"/>
          <w:color w:val="000000"/>
        </w:rPr>
        <w:t xml:space="preserve">  </w:t>
      </w:r>
      <w:r>
        <w:rPr>
          <w:rFonts w:hint="eastAsia" w:cs="仿宋_GB2312"/>
          <w:color w:val="000000"/>
        </w:rPr>
        <w:t>在海岸带范围内，除严格保护区域和限制开发区域以外的区域，划为优化利用区域。</w:t>
      </w:r>
    </w:p>
    <w:p>
      <w:pPr>
        <w:topLinePunct/>
        <w:adjustRightInd w:val="0"/>
        <w:snapToGrid w:val="0"/>
        <w:spacing w:line="560" w:lineRule="exact"/>
        <w:ind w:firstLine="640" w:firstLineChars="200"/>
        <w:rPr>
          <w:color w:val="000000"/>
        </w:rPr>
      </w:pPr>
      <w:r>
        <w:rPr>
          <w:rFonts w:hint="eastAsia" w:eastAsia="黑体" w:cs="黑体"/>
          <w:color w:val="000000"/>
        </w:rPr>
        <w:t>第十七条</w:t>
      </w:r>
      <w:r>
        <w:rPr>
          <w:rFonts w:eastAsia="黑体"/>
          <w:color w:val="000000"/>
        </w:rPr>
        <w:t xml:space="preserve">  </w:t>
      </w:r>
      <w:r>
        <w:rPr>
          <w:rFonts w:hint="eastAsia" w:cs="仿宋_GB2312"/>
          <w:color w:val="000000"/>
        </w:rPr>
        <w:t>编制海岸带保护与利用规划，应当进行科学论证，采取座谈会、论证会、听证会等形式，广泛征求社会各方面的意见及建议，保证海岸带保护与利用规划的科学性和可行性。</w:t>
      </w:r>
    </w:p>
    <w:p>
      <w:pPr>
        <w:topLinePunct/>
        <w:adjustRightInd w:val="0"/>
        <w:snapToGrid w:val="0"/>
        <w:spacing w:line="560" w:lineRule="exact"/>
        <w:ind w:firstLine="640" w:firstLineChars="200"/>
        <w:rPr>
          <w:color w:val="000000"/>
        </w:rPr>
      </w:pPr>
      <w:r>
        <w:rPr>
          <w:rFonts w:hint="eastAsia" w:eastAsia="黑体" w:cs="黑体"/>
          <w:color w:val="000000"/>
        </w:rPr>
        <w:t>第十八条</w:t>
      </w:r>
      <w:r>
        <w:rPr>
          <w:rFonts w:eastAsia="黑体"/>
          <w:color w:val="000000"/>
        </w:rPr>
        <w:t xml:space="preserve">  </w:t>
      </w:r>
      <w:r>
        <w:rPr>
          <w:rFonts w:hint="eastAsia" w:cs="仿宋_GB2312"/>
          <w:color w:val="000000"/>
        </w:rPr>
        <w:t>市人民政府有关部门和区人民政府应当加强海岸带保护与利用规划实施管理，保障规划落实。</w:t>
      </w:r>
    </w:p>
    <w:p>
      <w:pPr>
        <w:topLinePunct/>
        <w:adjustRightInd w:val="0"/>
        <w:snapToGrid w:val="0"/>
        <w:spacing w:line="560" w:lineRule="exact"/>
        <w:jc w:val="center"/>
        <w:rPr>
          <w:rFonts w:eastAsia="黑体"/>
          <w:color w:val="000000"/>
        </w:rPr>
      </w:pPr>
    </w:p>
    <w:p>
      <w:pPr>
        <w:topLinePunct/>
        <w:adjustRightInd w:val="0"/>
        <w:snapToGrid w:val="0"/>
        <w:spacing w:line="560" w:lineRule="exact"/>
        <w:jc w:val="center"/>
        <w:rPr>
          <w:rFonts w:eastAsia="黑体"/>
          <w:color w:val="000000"/>
        </w:rPr>
      </w:pPr>
      <w:r>
        <w:rPr>
          <w:rFonts w:hint="eastAsia" w:eastAsia="黑体" w:cs="黑体"/>
          <w:color w:val="000000"/>
        </w:rPr>
        <w:t>第三章</w:t>
      </w:r>
      <w:r>
        <w:rPr>
          <w:rFonts w:eastAsia="黑体"/>
          <w:color w:val="000000"/>
        </w:rPr>
        <w:t xml:space="preserve">  </w:t>
      </w:r>
      <w:r>
        <w:rPr>
          <w:rFonts w:hint="eastAsia" w:eastAsia="黑体" w:cs="黑体"/>
          <w:color w:val="000000"/>
        </w:rPr>
        <w:t>保护</w:t>
      </w:r>
    </w:p>
    <w:p>
      <w:pPr>
        <w:topLinePunct/>
        <w:adjustRightInd w:val="0"/>
        <w:snapToGrid w:val="0"/>
        <w:spacing w:line="560" w:lineRule="exact"/>
        <w:ind w:firstLine="640" w:firstLineChars="200"/>
        <w:rPr>
          <w:rFonts w:eastAsia="黑体"/>
          <w:color w:val="000000"/>
        </w:rPr>
      </w:pPr>
    </w:p>
    <w:p>
      <w:pPr>
        <w:topLinePunct/>
        <w:adjustRightInd w:val="0"/>
        <w:snapToGrid w:val="0"/>
        <w:spacing w:line="560" w:lineRule="exact"/>
        <w:ind w:firstLine="640" w:firstLineChars="200"/>
        <w:rPr>
          <w:color w:val="000000"/>
        </w:rPr>
      </w:pPr>
      <w:r>
        <w:rPr>
          <w:rFonts w:hint="eastAsia" w:eastAsia="黑体" w:cs="黑体"/>
          <w:color w:val="000000"/>
        </w:rPr>
        <w:t>第十九条</w:t>
      </w:r>
      <w:r>
        <w:rPr>
          <w:rFonts w:eastAsia="黑体"/>
          <w:color w:val="000000"/>
        </w:rPr>
        <w:t xml:space="preserve">  </w:t>
      </w:r>
      <w:r>
        <w:rPr>
          <w:rFonts w:hint="eastAsia" w:cs="仿宋_GB2312"/>
          <w:color w:val="000000"/>
        </w:rPr>
        <w:t>除国防安全需要外，严格保护区域范围内禁止进行与保护无关的各类工程建设活动，市人民政府应当对严格保护区域明确保护边界，设立保护标识。</w:t>
      </w:r>
    </w:p>
    <w:p>
      <w:pPr>
        <w:topLinePunct/>
        <w:adjustRightInd w:val="0"/>
        <w:snapToGrid w:val="0"/>
        <w:spacing w:line="560" w:lineRule="exact"/>
        <w:ind w:firstLine="640" w:firstLineChars="200"/>
        <w:rPr>
          <w:color w:val="000000"/>
        </w:rPr>
      </w:pPr>
      <w:r>
        <w:rPr>
          <w:rFonts w:hint="eastAsia" w:cs="仿宋_GB2312"/>
          <w:color w:val="000000"/>
        </w:rPr>
        <w:t>限制开发区域的利用应当坚持保护为主，兼顾社会经济建设的需要，禁止工业生产、矿产资源开采和商品房建设。</w:t>
      </w:r>
    </w:p>
    <w:p>
      <w:pPr>
        <w:topLinePunct/>
        <w:adjustRightInd w:val="0"/>
        <w:snapToGrid w:val="0"/>
        <w:spacing w:line="560" w:lineRule="exact"/>
        <w:ind w:firstLine="640" w:firstLineChars="200"/>
        <w:rPr>
          <w:color w:val="000000"/>
        </w:rPr>
      </w:pPr>
      <w:r>
        <w:rPr>
          <w:rFonts w:hint="eastAsia" w:cs="仿宋_GB2312"/>
          <w:color w:val="000000"/>
        </w:rPr>
        <w:t>优化利用区域应当集中布局确需占用海岸带的建设项目，严格控制占用海岸线长度，提高投资强度和利用效率，优化海岸线开发利用格局。</w:t>
      </w:r>
    </w:p>
    <w:p>
      <w:pPr>
        <w:topLinePunct/>
        <w:adjustRightInd w:val="0"/>
        <w:snapToGrid w:val="0"/>
        <w:spacing w:line="560" w:lineRule="exact"/>
        <w:ind w:firstLine="640" w:firstLineChars="200"/>
        <w:rPr>
          <w:rFonts w:ascii="宋体" w:eastAsia="宋体"/>
          <w:color w:val="000000"/>
        </w:rPr>
      </w:pPr>
      <w:r>
        <w:rPr>
          <w:rFonts w:hint="eastAsia" w:cs="仿宋_GB2312"/>
          <w:color w:val="000000"/>
        </w:rPr>
        <w:t>在严格保护区域、限制开发区域和法律、法规规定的其他区域内，禁止新设排污口、炸毁礁石等损害海岸带地形地貌和生态环境的活动</w:t>
      </w:r>
      <w:r>
        <w:rPr>
          <w:rFonts w:hint="eastAsia" w:ascii="宋体" w:hAnsi="宋体" w:cs="仿宋_GB2312"/>
          <w:color w:val="000000"/>
        </w:rPr>
        <w:t>。已建的排污口，严格保护区域内的应当清理拆除，限制开发区域内的应当按照规定标准排放，超过规定标准排放的，由生态环境部门依法责令限期治理。</w:t>
      </w:r>
    </w:p>
    <w:p>
      <w:pPr>
        <w:topLinePunct/>
        <w:adjustRightInd w:val="0"/>
        <w:snapToGrid w:val="0"/>
        <w:spacing w:line="560" w:lineRule="exact"/>
        <w:ind w:firstLine="640" w:firstLineChars="200"/>
        <w:rPr>
          <w:rFonts w:ascii="仿宋_GB2312"/>
        </w:rPr>
      </w:pPr>
      <w:r>
        <w:rPr>
          <w:rFonts w:hint="eastAsia" w:ascii="仿宋_GB2312" w:cs="仿宋_GB2312"/>
        </w:rPr>
        <w:t>在海岸带保护范围内，涉及饮用水水源保护区、风景名胜区、湿地等保护管理的，按照有关法律、法规的规定严格保护。</w:t>
      </w:r>
    </w:p>
    <w:p>
      <w:pPr>
        <w:topLinePunct/>
        <w:adjustRightInd w:val="0"/>
        <w:snapToGrid w:val="0"/>
        <w:spacing w:line="560" w:lineRule="exact"/>
        <w:ind w:firstLine="640" w:firstLineChars="200"/>
        <w:rPr>
          <w:color w:val="000000"/>
        </w:rPr>
      </w:pPr>
      <w:r>
        <w:rPr>
          <w:rFonts w:hint="eastAsia" w:ascii="黑体" w:eastAsia="黑体" w:cs="黑体"/>
          <w:color w:val="000000"/>
        </w:rPr>
        <w:t>第二十条</w:t>
      </w:r>
      <w:r>
        <w:rPr>
          <w:color w:val="000000"/>
        </w:rPr>
        <w:t xml:space="preserve">  </w:t>
      </w:r>
      <w:r>
        <w:rPr>
          <w:rFonts w:hint="eastAsia" w:cs="仿宋_GB2312"/>
          <w:color w:val="000000"/>
        </w:rPr>
        <w:t>严格管控围填海。围填海活动应当执行法律、法规和国家有关规定。除国家重大战略项目外，严格保护区域、限制开发区域以及其他生态脆弱敏感、自净能力弱的海域，禁止围填海。</w:t>
      </w:r>
    </w:p>
    <w:p>
      <w:pPr>
        <w:topLinePunct/>
        <w:adjustRightInd w:val="0"/>
        <w:snapToGrid w:val="0"/>
        <w:spacing w:line="560" w:lineRule="exact"/>
        <w:ind w:firstLine="640" w:firstLineChars="200"/>
        <w:rPr>
          <w:color w:val="000000"/>
        </w:rPr>
      </w:pPr>
      <w:r>
        <w:rPr>
          <w:rFonts w:hint="eastAsia" w:ascii="黑体" w:eastAsia="黑体" w:cs="黑体"/>
          <w:color w:val="000000"/>
        </w:rPr>
        <w:t>第二十一条</w:t>
      </w:r>
      <w:r>
        <w:rPr>
          <w:rFonts w:ascii="黑体" w:eastAsia="黑体" w:cs="黑体"/>
          <w:color w:val="000000"/>
        </w:rPr>
        <w:t xml:space="preserve">  </w:t>
      </w:r>
      <w:r>
        <w:rPr>
          <w:rFonts w:hint="eastAsia" w:cs="仿宋_GB2312"/>
          <w:color w:val="000000"/>
        </w:rPr>
        <w:t>依照法律、法规及有关规定，已经经过海域使用论证和建设项目环境影响评价并获得批准实施的围填海等建设项目，其配套的环境保护设施应当与主体工程同时设计、同时施工、同时投产使用。</w:t>
      </w:r>
    </w:p>
    <w:p>
      <w:pPr>
        <w:topLinePunct/>
        <w:adjustRightInd w:val="0"/>
        <w:snapToGrid w:val="0"/>
        <w:spacing w:line="560" w:lineRule="exact"/>
        <w:ind w:firstLine="640" w:firstLineChars="200"/>
        <w:rPr>
          <w:color w:val="000000"/>
        </w:rPr>
      </w:pPr>
      <w:r>
        <w:rPr>
          <w:rFonts w:hint="eastAsia" w:cs="仿宋_GB2312"/>
          <w:color w:val="000000"/>
        </w:rPr>
        <w:t>禁止使用生活垃圾、医疗废物、化工废料及未经无害化处理的采矿废料或者其他损害海洋环境质量的填充材料建设围填海工程。</w:t>
      </w:r>
    </w:p>
    <w:p>
      <w:pPr>
        <w:topLinePunct/>
        <w:adjustRightInd w:val="0"/>
        <w:snapToGrid w:val="0"/>
        <w:spacing w:line="560" w:lineRule="exact"/>
        <w:ind w:firstLine="640" w:firstLineChars="200"/>
        <w:rPr>
          <w:color w:val="000000"/>
        </w:rPr>
      </w:pPr>
      <w:r>
        <w:rPr>
          <w:rFonts w:hint="eastAsia" w:eastAsia="黑体" w:cs="黑体"/>
          <w:color w:val="000000"/>
        </w:rPr>
        <w:t>第二十二条</w:t>
      </w:r>
      <w:r>
        <w:rPr>
          <w:rFonts w:eastAsia="黑体"/>
          <w:color w:val="000000"/>
        </w:rPr>
        <w:t xml:space="preserve">  </w:t>
      </w:r>
      <w:r>
        <w:rPr>
          <w:rFonts w:hint="eastAsia" w:cs="仿宋_GB2312"/>
          <w:color w:val="000000"/>
        </w:rPr>
        <w:t>市人民政府海洋发展部门应当会同自然资源和规划、生态环境部门划定自然岸线保护范围，任何单位和个人不得破坏自然岸线保护范围内的地形地貌和景观，不得改变自然岸线保护范围内的自然岸线属性。</w:t>
      </w:r>
    </w:p>
    <w:p>
      <w:pPr>
        <w:topLinePunct/>
        <w:adjustRightInd w:val="0"/>
        <w:snapToGrid w:val="0"/>
        <w:spacing w:line="560" w:lineRule="exact"/>
        <w:ind w:firstLine="640" w:firstLineChars="200"/>
        <w:rPr>
          <w:color w:val="000000"/>
        </w:rPr>
      </w:pPr>
      <w:r>
        <w:rPr>
          <w:rFonts w:hint="eastAsia" w:cs="仿宋_GB2312"/>
          <w:color w:val="000000"/>
        </w:rPr>
        <w:t>全市自然岸线保有率不得低于省确定的管控目标。</w:t>
      </w:r>
    </w:p>
    <w:p>
      <w:pPr>
        <w:topLinePunct/>
        <w:adjustRightInd w:val="0"/>
        <w:snapToGrid w:val="0"/>
        <w:spacing w:line="560" w:lineRule="exact"/>
        <w:ind w:firstLine="640" w:firstLineChars="200"/>
        <w:rPr>
          <w:color w:val="000000"/>
        </w:rPr>
      </w:pPr>
      <w:r>
        <w:rPr>
          <w:rFonts w:hint="eastAsia" w:cs="仿宋_GB2312"/>
          <w:color w:val="000000"/>
        </w:rPr>
        <w:t>整治修复后具有自然海岸形态特征和生态功能的海岸线纳入自然岸线管控目标管理。</w:t>
      </w:r>
    </w:p>
    <w:p>
      <w:pPr>
        <w:topLinePunct/>
        <w:adjustRightInd w:val="0"/>
        <w:snapToGrid w:val="0"/>
        <w:spacing w:line="560" w:lineRule="exact"/>
        <w:ind w:firstLine="640" w:firstLineChars="200"/>
        <w:rPr>
          <w:color w:val="000000"/>
        </w:rPr>
      </w:pPr>
      <w:r>
        <w:rPr>
          <w:rFonts w:hint="eastAsia" w:eastAsia="黑体" w:cs="黑体"/>
          <w:color w:val="000000"/>
        </w:rPr>
        <w:t>第二十三条</w:t>
      </w:r>
      <w:r>
        <w:rPr>
          <w:color w:val="000000"/>
        </w:rPr>
        <w:t xml:space="preserve">  </w:t>
      </w:r>
      <w:r>
        <w:rPr>
          <w:rFonts w:hint="eastAsia" w:cs="仿宋_GB2312"/>
          <w:color w:val="000000"/>
        </w:rPr>
        <w:t>除经依法批准的航道疏浚等活动外，禁止任何单位和个人开采海岸带范围内的海砂资源。</w:t>
      </w:r>
    </w:p>
    <w:p>
      <w:pPr>
        <w:topLinePunct/>
        <w:adjustRightInd w:val="0"/>
        <w:snapToGrid w:val="0"/>
        <w:spacing w:line="560" w:lineRule="exact"/>
        <w:ind w:firstLine="640" w:firstLineChars="200"/>
        <w:rPr>
          <w:color w:val="000000"/>
        </w:rPr>
      </w:pPr>
      <w:r>
        <w:rPr>
          <w:rFonts w:hint="eastAsia" w:eastAsia="黑体" w:cs="黑体"/>
          <w:color w:val="000000"/>
        </w:rPr>
        <w:t>第二十四条</w:t>
      </w:r>
      <w:r>
        <w:rPr>
          <w:color w:val="000000"/>
        </w:rPr>
        <w:t xml:space="preserve">  </w:t>
      </w:r>
      <w:r>
        <w:rPr>
          <w:rFonts w:hint="eastAsia" w:cs="仿宋_GB2312"/>
          <w:color w:val="000000"/>
        </w:rPr>
        <w:t>市、区人民政府应当建立沙滩管护制度，明确沙滩管护责任主体，保护沙滩资源。</w:t>
      </w:r>
    </w:p>
    <w:p>
      <w:pPr>
        <w:topLinePunct/>
        <w:adjustRightInd w:val="0"/>
        <w:snapToGrid w:val="0"/>
        <w:spacing w:line="560" w:lineRule="exact"/>
        <w:ind w:firstLine="640" w:firstLineChars="200"/>
        <w:rPr>
          <w:color w:val="000000"/>
        </w:rPr>
      </w:pPr>
      <w:r>
        <w:rPr>
          <w:rFonts w:hint="eastAsia" w:cs="仿宋_GB2312"/>
          <w:color w:val="000000"/>
        </w:rPr>
        <w:t>禁止在沙滩从事下列行为：</w:t>
      </w:r>
    </w:p>
    <w:p>
      <w:pPr>
        <w:topLinePunct/>
        <w:adjustRightInd w:val="0"/>
        <w:snapToGrid w:val="0"/>
        <w:spacing w:line="560" w:lineRule="exact"/>
        <w:ind w:firstLine="640" w:firstLineChars="200"/>
        <w:rPr>
          <w:color w:val="000000"/>
        </w:rPr>
      </w:pPr>
      <w:r>
        <w:rPr>
          <w:rFonts w:hint="eastAsia" w:cs="仿宋_GB2312"/>
          <w:color w:val="000000"/>
        </w:rPr>
        <w:t>（一）擅自打井、立桩、布网、敷设管线；</w:t>
      </w:r>
    </w:p>
    <w:p>
      <w:pPr>
        <w:topLinePunct/>
        <w:adjustRightInd w:val="0"/>
        <w:snapToGrid w:val="0"/>
        <w:spacing w:line="560" w:lineRule="exact"/>
        <w:ind w:firstLine="640" w:firstLineChars="200"/>
        <w:rPr>
          <w:color w:val="000000"/>
        </w:rPr>
      </w:pPr>
      <w:r>
        <w:rPr>
          <w:rFonts w:hint="eastAsia" w:cs="仿宋_GB2312"/>
          <w:color w:val="000000"/>
        </w:rPr>
        <w:t>（二）填埋垃圾，倾倒废弃物；</w:t>
      </w:r>
    </w:p>
    <w:p>
      <w:pPr>
        <w:topLinePunct/>
        <w:adjustRightInd w:val="0"/>
        <w:snapToGrid w:val="0"/>
        <w:spacing w:line="560" w:lineRule="exact"/>
        <w:ind w:firstLine="640" w:firstLineChars="200"/>
        <w:rPr>
          <w:color w:val="000000"/>
        </w:rPr>
      </w:pPr>
      <w:r>
        <w:rPr>
          <w:rFonts w:hint="eastAsia" w:cs="仿宋_GB2312"/>
          <w:color w:val="000000"/>
        </w:rPr>
        <w:t>（三）擅自设置经营摊点；</w:t>
      </w:r>
    </w:p>
    <w:p>
      <w:pPr>
        <w:topLinePunct/>
        <w:adjustRightInd w:val="0"/>
        <w:snapToGrid w:val="0"/>
        <w:spacing w:line="560" w:lineRule="exact"/>
        <w:ind w:firstLine="640" w:firstLineChars="200"/>
        <w:rPr>
          <w:color w:val="000000"/>
        </w:rPr>
      </w:pPr>
      <w:r>
        <w:rPr>
          <w:rFonts w:hint="eastAsia" w:cs="仿宋_GB2312"/>
          <w:color w:val="000000"/>
        </w:rPr>
        <w:t>（四）从事露天烧烤等污染沙滩环境的行为；</w:t>
      </w:r>
    </w:p>
    <w:p>
      <w:pPr>
        <w:topLinePunct/>
        <w:adjustRightInd w:val="0"/>
        <w:snapToGrid w:val="0"/>
        <w:spacing w:line="560" w:lineRule="exact"/>
        <w:ind w:firstLine="640" w:firstLineChars="200"/>
        <w:rPr>
          <w:color w:val="000000"/>
        </w:rPr>
      </w:pPr>
      <w:r>
        <w:rPr>
          <w:rFonts w:hint="eastAsia" w:cs="仿宋_GB2312"/>
          <w:color w:val="000000"/>
        </w:rPr>
        <w:t>（五）其他破坏沙滩资源的行为。</w:t>
      </w:r>
    </w:p>
    <w:p>
      <w:pPr>
        <w:topLinePunct/>
        <w:adjustRightInd w:val="0"/>
        <w:snapToGrid w:val="0"/>
        <w:spacing w:line="560" w:lineRule="exact"/>
        <w:ind w:firstLine="640" w:firstLineChars="200"/>
        <w:rPr>
          <w:color w:val="000000"/>
        </w:rPr>
      </w:pPr>
      <w:r>
        <w:rPr>
          <w:rFonts w:hint="eastAsia" w:eastAsia="黑体" w:cs="黑体"/>
          <w:color w:val="000000"/>
        </w:rPr>
        <w:t>第二十五条</w:t>
      </w:r>
      <w:r>
        <w:rPr>
          <w:color w:val="000000"/>
        </w:rPr>
        <w:t xml:space="preserve">  </w:t>
      </w:r>
      <w:r>
        <w:rPr>
          <w:rFonts w:hint="eastAsia" w:cs="仿宋_GB2312"/>
          <w:color w:val="000000"/>
        </w:rPr>
        <w:t>除港口管理区、军事管理区、海洋特别保护区的重点保护区等经依法批准封闭的区域外，任何单位和个人不得违法圈占沙滩，限制他人正常通行、亲近海洋活动。</w:t>
      </w:r>
    </w:p>
    <w:p>
      <w:pPr>
        <w:topLinePunct/>
        <w:adjustRightInd w:val="0"/>
        <w:snapToGrid w:val="0"/>
        <w:spacing w:line="560" w:lineRule="exact"/>
        <w:ind w:firstLine="640" w:firstLineChars="200"/>
        <w:rPr>
          <w:color w:val="000000"/>
        </w:rPr>
      </w:pPr>
      <w:r>
        <w:rPr>
          <w:rFonts w:hint="eastAsia" w:cs="仿宋_GB2312"/>
          <w:color w:val="000000"/>
        </w:rPr>
        <w:t>通行和亲近海洋活动，不得在经依法确权的近岸养殖区内从事游泳、捡拾海产品等影响他人合法养殖、经营的行为；造成损失的，应当依法予以赔偿。</w:t>
      </w:r>
    </w:p>
    <w:p>
      <w:pPr>
        <w:topLinePunct/>
        <w:adjustRightInd w:val="0"/>
        <w:snapToGrid w:val="0"/>
        <w:spacing w:line="560" w:lineRule="exact"/>
        <w:ind w:firstLine="640" w:firstLineChars="200"/>
        <w:rPr>
          <w:color w:val="000000"/>
        </w:rPr>
      </w:pPr>
      <w:r>
        <w:rPr>
          <w:rFonts w:hint="eastAsia" w:ascii="黑体" w:eastAsia="黑体" w:cs="黑体"/>
          <w:color w:val="000000"/>
        </w:rPr>
        <w:t>第二十六条</w:t>
      </w:r>
      <w:r>
        <w:rPr>
          <w:color w:val="000000"/>
        </w:rPr>
        <w:t xml:space="preserve">  </w:t>
      </w:r>
      <w:r>
        <w:rPr>
          <w:rFonts w:hint="eastAsia" w:cs="仿宋_GB2312"/>
          <w:color w:val="000000"/>
        </w:rPr>
        <w:t>建立海岸建筑退缩线制度，区分人工岸线和基岩质、砂质、淤泥质等自然岸线类型。建筑退缩线由市人民政府根据海岸带保护与利用规划，依法合理确定并公布。</w:t>
      </w:r>
    </w:p>
    <w:p>
      <w:pPr>
        <w:topLinePunct/>
        <w:adjustRightInd w:val="0"/>
        <w:snapToGrid w:val="0"/>
        <w:spacing w:line="560" w:lineRule="exact"/>
        <w:ind w:firstLine="640" w:firstLineChars="200"/>
        <w:rPr>
          <w:color w:val="000000"/>
        </w:rPr>
      </w:pPr>
      <w:r>
        <w:rPr>
          <w:rFonts w:hint="eastAsia" w:cs="仿宋_GB2312"/>
          <w:color w:val="000000"/>
        </w:rPr>
        <w:t>临海建筑物、构筑物等应当与自然环境、整体风貌相协调，遵循低建筑容积率、低建筑密度、高绿化率的原则，严格控制建筑高度、体量，提出建筑风格、色彩等指标要求，保护海滨天际轮廓和景观视廓。</w:t>
      </w:r>
    </w:p>
    <w:p>
      <w:pPr>
        <w:topLinePunct/>
        <w:adjustRightInd w:val="0"/>
        <w:snapToGrid w:val="0"/>
        <w:spacing w:line="560" w:lineRule="exact"/>
        <w:ind w:firstLine="640" w:firstLineChars="200"/>
        <w:rPr>
          <w:color w:val="000000"/>
        </w:rPr>
      </w:pPr>
      <w:r>
        <w:rPr>
          <w:rFonts w:hint="eastAsia" w:eastAsia="黑体" w:cs="黑体"/>
          <w:color w:val="000000"/>
        </w:rPr>
        <w:t>第二十七条</w:t>
      </w:r>
      <w:r>
        <w:rPr>
          <w:color w:val="000000"/>
        </w:rPr>
        <w:t xml:space="preserve">  </w:t>
      </w:r>
      <w:r>
        <w:rPr>
          <w:rFonts w:hint="eastAsia" w:cs="仿宋_GB2312"/>
          <w:color w:val="000000"/>
        </w:rPr>
        <w:t>沿海防护林营造、补植应当以防风固沙林和防护性景观林为主，选用适宜沿海造林的树种，保护原生植被，形成多树种多树龄混交、乔灌草立体配置、绿化美化彩化香化相结合、生态效益良好的防护林体系。</w:t>
      </w:r>
    </w:p>
    <w:p>
      <w:pPr>
        <w:topLinePunct/>
        <w:adjustRightInd w:val="0"/>
        <w:snapToGrid w:val="0"/>
        <w:spacing w:line="560" w:lineRule="exact"/>
        <w:ind w:firstLine="640" w:firstLineChars="200"/>
        <w:rPr>
          <w:color w:val="000000"/>
        </w:rPr>
      </w:pPr>
      <w:r>
        <w:rPr>
          <w:rFonts w:hint="eastAsia" w:cs="仿宋_GB2312"/>
          <w:color w:val="000000"/>
        </w:rPr>
        <w:t>市、区人民政府应当明确沿海防护林养护管理主体，组织做好防火、病虫害防治、抚育、补植等日常养护工作。</w:t>
      </w:r>
    </w:p>
    <w:p>
      <w:pPr>
        <w:topLinePunct/>
        <w:adjustRightInd w:val="0"/>
        <w:snapToGrid w:val="0"/>
        <w:spacing w:line="560" w:lineRule="exact"/>
        <w:ind w:firstLine="640" w:firstLineChars="200"/>
        <w:rPr>
          <w:color w:val="000000"/>
        </w:rPr>
      </w:pPr>
      <w:r>
        <w:rPr>
          <w:rFonts w:hint="eastAsia" w:cs="仿宋_GB2312"/>
          <w:color w:val="000000"/>
        </w:rPr>
        <w:t>禁止在沿海防护林地内从事开荒、砍柴、放牧、筑坟、采石、采砂、采土、挖塘、打井及其他毁林行为，禁止在沿海防护林及其周边燃放烟花爆竹、施放孔明灯、野炊、吸烟、烧香、烧纸及其他用火行为。</w:t>
      </w:r>
    </w:p>
    <w:p>
      <w:pPr>
        <w:topLinePunct/>
        <w:adjustRightInd w:val="0"/>
        <w:snapToGrid w:val="0"/>
        <w:spacing w:line="560" w:lineRule="exact"/>
        <w:ind w:firstLine="640" w:firstLineChars="200"/>
        <w:rPr>
          <w:color w:val="000000"/>
        </w:rPr>
      </w:pPr>
      <w:r>
        <w:rPr>
          <w:rFonts w:hint="eastAsia" w:eastAsia="黑体" w:cs="黑体"/>
          <w:color w:val="000000"/>
        </w:rPr>
        <w:t>第二十八条</w:t>
      </w:r>
      <w:r>
        <w:rPr>
          <w:rFonts w:eastAsia="黑体"/>
          <w:color w:val="000000"/>
        </w:rPr>
        <w:t xml:space="preserve">  </w:t>
      </w:r>
      <w:r>
        <w:rPr>
          <w:rFonts w:hint="eastAsia" w:cs="仿宋_GB2312"/>
          <w:color w:val="000000"/>
        </w:rPr>
        <w:t>市、区人民政府有关部门应当按照各自职责，建立海岸带珍稀物种保护制度，保护海岸带特有生物种质资源和重要经济生物物种。</w:t>
      </w:r>
    </w:p>
    <w:p>
      <w:pPr>
        <w:topLinePunct/>
        <w:adjustRightInd w:val="0"/>
        <w:snapToGrid w:val="0"/>
        <w:spacing w:line="560" w:lineRule="exact"/>
        <w:ind w:firstLine="640" w:firstLineChars="200"/>
        <w:rPr>
          <w:color w:val="000000"/>
        </w:rPr>
      </w:pPr>
      <w:r>
        <w:rPr>
          <w:rFonts w:hint="eastAsia" w:eastAsia="黑体" w:cs="黑体"/>
          <w:color w:val="000000"/>
        </w:rPr>
        <w:t>第二十九条</w:t>
      </w:r>
      <w:r>
        <w:rPr>
          <w:rFonts w:eastAsia="黑体"/>
          <w:color w:val="000000"/>
        </w:rPr>
        <w:t xml:space="preserve">  </w:t>
      </w:r>
      <w:r>
        <w:rPr>
          <w:rFonts w:hint="eastAsia" w:cs="仿宋_GB2312"/>
          <w:color w:val="000000"/>
        </w:rPr>
        <w:t>海滨旅游项目开发应当保护海岸带自然环境、保持生态和文化多样性，进行差异化开发，突出特色，避免重复建设，保护海滩、植被等景观资源。</w:t>
      </w:r>
    </w:p>
    <w:p>
      <w:pPr>
        <w:topLinePunct/>
        <w:adjustRightInd w:val="0"/>
        <w:snapToGrid w:val="0"/>
        <w:spacing w:line="560" w:lineRule="exact"/>
        <w:ind w:firstLine="640" w:firstLineChars="200"/>
        <w:rPr>
          <w:rFonts w:ascii="宋体" w:eastAsia="宋体"/>
          <w:color w:val="000000"/>
        </w:rPr>
      </w:pPr>
      <w:r>
        <w:rPr>
          <w:rFonts w:hint="eastAsia" w:eastAsia="黑体" w:cs="黑体"/>
          <w:color w:val="000000"/>
        </w:rPr>
        <w:t>第三十条</w:t>
      </w:r>
      <w:r>
        <w:rPr>
          <w:rFonts w:eastAsia="黑体"/>
          <w:color w:val="000000"/>
        </w:rPr>
        <w:t xml:space="preserve">  </w:t>
      </w:r>
      <w:r>
        <w:rPr>
          <w:rFonts w:hint="eastAsia" w:ascii="宋体" w:hAnsi="宋体" w:cs="仿宋_GB2312"/>
          <w:color w:val="000000"/>
        </w:rPr>
        <w:t>市、区人民政府应当划定海岸带范围内水产养殖禁养区和限养区。海上养殖区应当避开港口、航道水域，不得影响通航安全。禁养区内禁止各类水产养殖活动。限养区内陆地范围</w:t>
      </w:r>
      <w:r>
        <w:rPr>
          <w:rFonts w:hint="eastAsia" w:cs="仿宋_GB2312"/>
          <w:color w:val="000000"/>
        </w:rPr>
        <w:t>禁止新增抽取地下水养殖的水产养殖项目，</w:t>
      </w:r>
      <w:r>
        <w:rPr>
          <w:rFonts w:hint="eastAsia" w:ascii="宋体" w:hAnsi="宋体" w:cs="仿宋_GB2312"/>
          <w:color w:val="000000"/>
        </w:rPr>
        <w:t>不得扩大养殖规模。限养区的近岸海域，市、区人民政府可以划定一定的范围禁止筏式养殖、网箱养殖等水面设施养殖。</w:t>
      </w:r>
    </w:p>
    <w:p>
      <w:pPr>
        <w:topLinePunct/>
        <w:adjustRightInd w:val="0"/>
        <w:snapToGrid w:val="0"/>
        <w:spacing w:line="560" w:lineRule="exact"/>
        <w:ind w:firstLine="640" w:firstLineChars="200"/>
        <w:rPr>
          <w:color w:val="000000"/>
        </w:rPr>
      </w:pPr>
      <w:r>
        <w:rPr>
          <w:rFonts w:hint="eastAsia" w:eastAsia="黑体" w:cs="黑体"/>
          <w:color w:val="000000"/>
        </w:rPr>
        <w:t>第三十一条</w:t>
      </w:r>
      <w:r>
        <w:rPr>
          <w:color w:val="000000"/>
        </w:rPr>
        <w:t xml:space="preserve">  </w:t>
      </w:r>
      <w:r>
        <w:rPr>
          <w:rFonts w:hint="eastAsia" w:cs="仿宋_GB2312"/>
          <w:color w:val="000000"/>
        </w:rPr>
        <w:t>海岸带陆域范围内禁止新建或者扩建规模化畜禽养殖场和养殖小区。</w:t>
      </w:r>
    </w:p>
    <w:p>
      <w:pPr>
        <w:topLinePunct/>
        <w:adjustRightInd w:val="0"/>
        <w:snapToGrid w:val="0"/>
        <w:spacing w:line="560" w:lineRule="exact"/>
        <w:ind w:firstLine="640" w:firstLineChars="200"/>
        <w:rPr>
          <w:color w:val="000000"/>
        </w:rPr>
      </w:pPr>
      <w:r>
        <w:rPr>
          <w:rFonts w:hint="eastAsia" w:cs="仿宋_GB2312"/>
          <w:color w:val="000000"/>
        </w:rPr>
        <w:t>现有的畜禽养殖场、养殖小区应当采取必要的污染防治措施，建设与其规模相适应的养殖废弃物综合利用和无害化处理设施并保持正常运行，或者委托他人对畜禽养殖废弃物代为综合利用和无害化处理。</w:t>
      </w:r>
    </w:p>
    <w:p>
      <w:pPr>
        <w:topLinePunct/>
        <w:adjustRightInd w:val="0"/>
        <w:snapToGrid w:val="0"/>
        <w:spacing w:line="560" w:lineRule="exact"/>
        <w:ind w:firstLine="640" w:firstLineChars="200"/>
        <w:rPr>
          <w:color w:val="000000"/>
        </w:rPr>
      </w:pPr>
      <w:r>
        <w:rPr>
          <w:rFonts w:hint="eastAsia" w:cs="仿宋_GB2312"/>
          <w:color w:val="000000"/>
        </w:rPr>
        <w:t>村（居）民个人养殖家畜家禽应当实行集中圈养。畜禽散养密集区所在地乡镇人民政府、街道办事处应当组织对畜禽粪便污水进行分户收集、集中处理利用。未实现分户收集、集中处理利用的散养户，应当采取必要的污染防治措施，妥善处理养殖废弃物，达到防渗、防雨、防溢流的要求。</w:t>
      </w:r>
    </w:p>
    <w:p>
      <w:pPr>
        <w:topLinePunct/>
        <w:adjustRightInd w:val="0"/>
        <w:snapToGrid w:val="0"/>
        <w:spacing w:line="560" w:lineRule="exact"/>
        <w:ind w:firstLine="640" w:firstLineChars="200"/>
        <w:rPr>
          <w:color w:val="000000"/>
        </w:rPr>
      </w:pPr>
      <w:r>
        <w:rPr>
          <w:rFonts w:hint="eastAsia" w:eastAsia="黑体" w:cs="黑体"/>
          <w:color w:val="000000"/>
        </w:rPr>
        <w:t>第三十二条</w:t>
      </w:r>
      <w:r>
        <w:rPr>
          <w:color w:val="000000"/>
        </w:rPr>
        <w:t xml:space="preserve">  </w:t>
      </w:r>
      <w:r>
        <w:rPr>
          <w:rFonts w:hint="eastAsia" w:cs="仿宋_GB2312"/>
          <w:color w:val="000000"/>
        </w:rPr>
        <w:t>市、区人民政府应当建立海岸带环境保护协调机制，按照海岸带生态环境承载力和主要污染物排海总量控制指标，逐步削减入海污染负荷，控制陆源污染排放量，严格限制海岸带内污染排放。</w:t>
      </w:r>
    </w:p>
    <w:p>
      <w:pPr>
        <w:topLinePunct/>
        <w:adjustRightInd w:val="0"/>
        <w:snapToGrid w:val="0"/>
        <w:spacing w:line="560" w:lineRule="exact"/>
        <w:ind w:firstLine="640" w:firstLineChars="200"/>
        <w:rPr>
          <w:color w:val="000000"/>
        </w:rPr>
      </w:pPr>
      <w:r>
        <w:rPr>
          <w:rFonts w:hint="eastAsia" w:cs="仿宋_GB2312"/>
          <w:color w:val="000000"/>
        </w:rPr>
        <w:t>禁止企业事业单位和其他生产经营者无排污许可证或者违反排污许可证的规定向海岸带排放废水、污水。</w:t>
      </w:r>
    </w:p>
    <w:p>
      <w:pPr>
        <w:topLinePunct/>
        <w:adjustRightInd w:val="0"/>
        <w:snapToGrid w:val="0"/>
        <w:spacing w:line="560" w:lineRule="exact"/>
        <w:ind w:firstLine="640" w:firstLineChars="200"/>
        <w:rPr>
          <w:color w:val="000000"/>
        </w:rPr>
      </w:pPr>
      <w:r>
        <w:rPr>
          <w:rFonts w:hint="eastAsia" w:cs="仿宋_GB2312"/>
          <w:color w:val="000000"/>
        </w:rPr>
        <w:t>禁止向海岸带排放油类、酸液、碱液、剧毒废液和高、中水平放射性废水，严格控制向海岸带排放含有不易降解的有机物和重金属的废水。</w:t>
      </w:r>
    </w:p>
    <w:p>
      <w:pPr>
        <w:topLinePunct/>
        <w:adjustRightInd w:val="0"/>
        <w:snapToGrid w:val="0"/>
        <w:spacing w:line="560" w:lineRule="exact"/>
        <w:ind w:firstLine="640" w:firstLineChars="200"/>
        <w:rPr>
          <w:color w:val="000000"/>
        </w:rPr>
      </w:pPr>
      <w:r>
        <w:rPr>
          <w:rFonts w:hint="eastAsia" w:eastAsia="黑体" w:cs="黑体"/>
          <w:color w:val="000000"/>
        </w:rPr>
        <w:t>第三十三条</w:t>
      </w:r>
      <w:r>
        <w:rPr>
          <w:rFonts w:eastAsia="黑体"/>
          <w:color w:val="000000"/>
        </w:rPr>
        <w:t xml:space="preserve">  </w:t>
      </w:r>
      <w:r>
        <w:rPr>
          <w:rFonts w:hint="eastAsia" w:cs="仿宋_GB2312"/>
          <w:color w:val="000000"/>
        </w:rPr>
        <w:t>市、区人民政府应当加强海洋垃圾污染防治工作，建立海洋垃圾监测、收集、运输及处置机制，落实属地管理责任。</w:t>
      </w:r>
    </w:p>
    <w:p>
      <w:pPr>
        <w:topLinePunct/>
        <w:adjustRightInd w:val="0"/>
        <w:snapToGrid w:val="0"/>
        <w:spacing w:line="560" w:lineRule="exact"/>
        <w:ind w:firstLine="640" w:firstLineChars="200"/>
        <w:rPr>
          <w:color w:val="000000"/>
        </w:rPr>
      </w:pPr>
      <w:r>
        <w:rPr>
          <w:rFonts w:hint="eastAsia" w:cs="仿宋_GB2312"/>
          <w:color w:val="000000"/>
        </w:rPr>
        <w:t>海岸带范围内，禁止丢弃、掩埋、堆积、抛撒、焚烧垃圾；从事生产、经营活动的单位和个人应当设置垃圾回收装置或者设施，及时收集清理垃圾，保持海岸带干净整洁。</w:t>
      </w:r>
    </w:p>
    <w:p>
      <w:pPr>
        <w:topLinePunct/>
        <w:adjustRightInd w:val="0"/>
        <w:snapToGrid w:val="0"/>
        <w:spacing w:line="560" w:lineRule="exact"/>
        <w:ind w:firstLine="640" w:firstLineChars="200"/>
        <w:rPr>
          <w:color w:val="000000"/>
        </w:rPr>
      </w:pPr>
      <w:r>
        <w:rPr>
          <w:rFonts w:hint="eastAsia" w:cs="仿宋_GB2312"/>
          <w:color w:val="000000"/>
        </w:rPr>
        <w:t>海岸带范围内村（居）应当建立生活垃圾储存、清理、运输机制，做到日产日清。</w:t>
      </w:r>
    </w:p>
    <w:p>
      <w:pPr>
        <w:topLinePunct/>
        <w:adjustRightInd w:val="0"/>
        <w:snapToGrid w:val="0"/>
        <w:spacing w:line="560" w:lineRule="exact"/>
        <w:ind w:firstLine="640" w:firstLineChars="200"/>
        <w:rPr>
          <w:color w:val="000000"/>
        </w:rPr>
      </w:pPr>
      <w:r>
        <w:rPr>
          <w:rFonts w:hint="eastAsia" w:eastAsia="黑体" w:cs="黑体"/>
          <w:color w:val="000000"/>
        </w:rPr>
        <w:t>第三十四条</w:t>
      </w:r>
      <w:r>
        <w:rPr>
          <w:color w:val="000000"/>
        </w:rPr>
        <w:t xml:space="preserve">  </w:t>
      </w:r>
      <w:r>
        <w:rPr>
          <w:rFonts w:hint="eastAsia" w:cs="仿宋_GB2312"/>
          <w:color w:val="000000"/>
        </w:rPr>
        <w:t>依法使用海域或者海岸从事生产、经营活动的单位和个人，应当采取有效措施，收集和处理产生的全部污水，防止污染环境。</w:t>
      </w:r>
    </w:p>
    <w:p>
      <w:pPr>
        <w:topLinePunct/>
        <w:adjustRightInd w:val="0"/>
        <w:snapToGrid w:val="0"/>
        <w:spacing w:line="560" w:lineRule="exact"/>
        <w:ind w:firstLine="640" w:firstLineChars="200"/>
        <w:rPr>
          <w:color w:val="000000"/>
        </w:rPr>
      </w:pPr>
      <w:r>
        <w:rPr>
          <w:rFonts w:hint="eastAsia" w:cs="仿宋_GB2312"/>
          <w:color w:val="000000"/>
        </w:rPr>
        <w:t>海岸带范围内的民俗旅游村、宾馆、饭店等单位及居住区，排放的污水应当纳入城镇污水处理厂集中处理；未纳入城镇污水管网的区域，应当建设污水处理站或者其他适宜的处理设施，污水经处理达标后合理利用或者排放。</w:t>
      </w:r>
    </w:p>
    <w:p>
      <w:pPr>
        <w:topLinePunct/>
        <w:adjustRightInd w:val="0"/>
        <w:snapToGrid w:val="0"/>
        <w:spacing w:line="560" w:lineRule="exact"/>
        <w:ind w:firstLine="640" w:firstLineChars="200"/>
        <w:rPr>
          <w:color w:val="000000"/>
        </w:rPr>
      </w:pPr>
      <w:r>
        <w:rPr>
          <w:rFonts w:hint="eastAsia" w:cs="仿宋_GB2312"/>
          <w:color w:val="000000"/>
        </w:rPr>
        <w:t>从事海上餐饮住宿服务和其他生产、运输、经营活动的单位和个人，应当在生产经营场所设置污水回收设施，将其产生的污水全部回收并运至陆地，交由具备相应处理能力的单位集中处理，严禁直接排入海洋。</w:t>
      </w:r>
    </w:p>
    <w:p>
      <w:pPr>
        <w:topLinePunct/>
        <w:adjustRightInd w:val="0"/>
        <w:snapToGrid w:val="0"/>
        <w:spacing w:line="560" w:lineRule="exact"/>
        <w:ind w:firstLine="640" w:firstLineChars="200"/>
        <w:rPr>
          <w:color w:val="000000"/>
        </w:rPr>
      </w:pPr>
      <w:r>
        <w:rPr>
          <w:rFonts w:hint="eastAsia" w:eastAsia="黑体" w:cs="黑体"/>
          <w:color w:val="000000"/>
        </w:rPr>
        <w:t>第三十五条</w:t>
      </w:r>
      <w:r>
        <w:rPr>
          <w:color w:val="000000"/>
        </w:rPr>
        <w:t xml:space="preserve">  </w:t>
      </w:r>
      <w:r>
        <w:rPr>
          <w:rFonts w:hint="eastAsia" w:cs="仿宋_GB2312"/>
          <w:color w:val="000000"/>
        </w:rPr>
        <w:t>从事海水养殖，应当科学确定养殖密度，防止和减少病害，合理投饵、施肥，正确施用药物，禁止使用国家禁用兽（渔）药、农药等有毒有害物质，防止造成海洋环境污染。</w:t>
      </w:r>
    </w:p>
    <w:p>
      <w:pPr>
        <w:topLinePunct/>
        <w:adjustRightInd w:val="0"/>
        <w:snapToGrid w:val="0"/>
        <w:spacing w:line="560" w:lineRule="exact"/>
        <w:ind w:firstLine="640" w:firstLineChars="200"/>
        <w:rPr>
          <w:color w:val="000000"/>
        </w:rPr>
      </w:pPr>
      <w:r>
        <w:rPr>
          <w:rFonts w:hint="eastAsia" w:cs="仿宋_GB2312"/>
          <w:color w:val="000000"/>
        </w:rPr>
        <w:t>因养殖污染海域或者严重破坏海洋景观的，养殖者应当予以恢复和整治。</w:t>
      </w:r>
    </w:p>
    <w:p>
      <w:pPr>
        <w:topLinePunct/>
        <w:adjustRightInd w:val="0"/>
        <w:snapToGrid w:val="0"/>
        <w:spacing w:line="560" w:lineRule="exact"/>
        <w:ind w:firstLine="640" w:firstLineChars="200"/>
        <w:rPr>
          <w:color w:val="000000"/>
        </w:rPr>
      </w:pPr>
      <w:r>
        <w:rPr>
          <w:rFonts w:hint="eastAsia" w:eastAsia="黑体" w:cs="黑体"/>
          <w:color w:val="000000"/>
        </w:rPr>
        <w:t>第三十六条</w:t>
      </w:r>
      <w:r>
        <w:rPr>
          <w:color w:val="000000"/>
        </w:rPr>
        <w:t xml:space="preserve">  </w:t>
      </w:r>
      <w:r>
        <w:rPr>
          <w:rFonts w:hint="eastAsia" w:cs="仿宋_GB2312"/>
          <w:color w:val="000000"/>
        </w:rPr>
        <w:t>沿海农田、林地等施用化肥、农药、植物生长调节剂等，应当严格执行国家安全规定和标准。</w:t>
      </w:r>
    </w:p>
    <w:p>
      <w:pPr>
        <w:topLinePunct/>
        <w:adjustRightInd w:val="0"/>
        <w:snapToGrid w:val="0"/>
        <w:spacing w:line="560" w:lineRule="exact"/>
        <w:ind w:firstLine="640" w:firstLineChars="200"/>
        <w:rPr>
          <w:color w:val="000000"/>
        </w:rPr>
      </w:pPr>
      <w:r>
        <w:rPr>
          <w:rFonts w:hint="eastAsia" w:cs="仿宋_GB2312"/>
          <w:color w:val="000000"/>
        </w:rPr>
        <w:t>鼓励和推广采用生物、物理等无公害措施，防治农业、林业病虫害。</w:t>
      </w:r>
    </w:p>
    <w:p>
      <w:pPr>
        <w:topLinePunct/>
        <w:adjustRightInd w:val="0"/>
        <w:snapToGrid w:val="0"/>
        <w:spacing w:line="560" w:lineRule="exact"/>
        <w:ind w:firstLine="640" w:firstLineChars="200"/>
        <w:rPr>
          <w:color w:val="000000"/>
        </w:rPr>
      </w:pPr>
      <w:r>
        <w:rPr>
          <w:rFonts w:hint="eastAsia" w:eastAsia="黑体" w:cs="黑体"/>
          <w:color w:val="000000"/>
        </w:rPr>
        <w:t>第三十七条</w:t>
      </w:r>
      <w:r>
        <w:rPr>
          <w:color w:val="000000"/>
        </w:rPr>
        <w:t xml:space="preserve">  </w:t>
      </w:r>
      <w:r>
        <w:rPr>
          <w:rFonts w:hint="eastAsia" w:cs="仿宋_GB2312"/>
          <w:color w:val="000000"/>
        </w:rPr>
        <w:t>市、区人民政府应当建立海岸带状况动态监测调查制度，及时掌握海岸带保护动态信息，并建立海岸带现状及变化影像、文字档案。</w:t>
      </w:r>
    </w:p>
    <w:p>
      <w:pPr>
        <w:topLinePunct/>
        <w:adjustRightInd w:val="0"/>
        <w:snapToGrid w:val="0"/>
        <w:spacing w:line="560" w:lineRule="exact"/>
        <w:ind w:firstLine="640" w:firstLineChars="200"/>
        <w:rPr>
          <w:color w:val="000000"/>
        </w:rPr>
      </w:pPr>
      <w:r>
        <w:rPr>
          <w:rFonts w:hint="eastAsia" w:cs="仿宋_GB2312"/>
          <w:color w:val="000000"/>
        </w:rPr>
        <w:t>市、区人民政府应当制定海岸带生态修复计划，组织对海水入侵、海岸侵蚀等生态损坏、功能退化区域进行综合治理和生态修复。开展沙滩整治修复养护、海岸生态廊道建设和海漂垃圾治理等，最大限度恢复原有自然风貌。</w:t>
      </w:r>
    </w:p>
    <w:p>
      <w:pPr>
        <w:topLinePunct/>
        <w:adjustRightInd w:val="0"/>
        <w:snapToGrid w:val="0"/>
        <w:spacing w:line="560" w:lineRule="exact"/>
        <w:ind w:firstLine="640" w:firstLineChars="200"/>
        <w:rPr>
          <w:color w:val="000000"/>
        </w:rPr>
      </w:pPr>
      <w:r>
        <w:rPr>
          <w:rFonts w:hint="eastAsia" w:eastAsia="黑体" w:cs="黑体"/>
          <w:color w:val="000000"/>
        </w:rPr>
        <w:t>第三十八条</w:t>
      </w:r>
      <w:r>
        <w:rPr>
          <w:color w:val="000000"/>
        </w:rPr>
        <w:t xml:space="preserve">  </w:t>
      </w:r>
      <w:r>
        <w:rPr>
          <w:rFonts w:hint="eastAsia" w:cs="仿宋_GB2312"/>
          <w:color w:val="000000"/>
        </w:rPr>
        <w:t>市、区人民政府应当建立海洋监视监测系统。合理布局和建设沿海验潮站、气象观测场。</w:t>
      </w:r>
    </w:p>
    <w:p>
      <w:pPr>
        <w:topLinePunct/>
        <w:adjustRightInd w:val="0"/>
        <w:snapToGrid w:val="0"/>
        <w:spacing w:line="560" w:lineRule="exact"/>
        <w:ind w:firstLine="640" w:firstLineChars="200"/>
        <w:rPr>
          <w:color w:val="000000"/>
        </w:rPr>
      </w:pPr>
      <w:r>
        <w:rPr>
          <w:rFonts w:hint="eastAsia" w:cs="仿宋_GB2312"/>
          <w:color w:val="000000"/>
        </w:rPr>
        <w:t>建立台风、风暴潮、海浪、海啸、海冰等自然灾害预警预防体系，建设渔港、避风港等避灾避险设施。</w:t>
      </w:r>
    </w:p>
    <w:p>
      <w:pPr>
        <w:topLinePunct/>
        <w:adjustRightInd w:val="0"/>
        <w:snapToGrid w:val="0"/>
        <w:spacing w:line="560" w:lineRule="exact"/>
        <w:ind w:firstLine="640" w:firstLineChars="200"/>
        <w:rPr>
          <w:color w:val="000000"/>
        </w:rPr>
      </w:pPr>
      <w:r>
        <w:rPr>
          <w:rFonts w:hint="eastAsia" w:cs="仿宋_GB2312"/>
          <w:color w:val="000000"/>
        </w:rPr>
        <w:t>完善海上溢油、有毒有害物质及危险化学品泄露污染事故应急处置机制，加强应急物资储备和应急处理能力建设。</w:t>
      </w:r>
    </w:p>
    <w:p>
      <w:pPr>
        <w:topLinePunct/>
        <w:adjustRightInd w:val="0"/>
        <w:snapToGrid w:val="0"/>
        <w:spacing w:line="560" w:lineRule="exact"/>
        <w:ind w:firstLine="640" w:firstLineChars="200"/>
        <w:rPr>
          <w:color w:val="000000"/>
        </w:rPr>
      </w:pPr>
      <w:r>
        <w:rPr>
          <w:rFonts w:hint="eastAsia" w:eastAsia="黑体" w:cs="黑体"/>
          <w:color w:val="000000"/>
        </w:rPr>
        <w:t>第三十九条</w:t>
      </w:r>
      <w:r>
        <w:rPr>
          <w:color w:val="000000"/>
        </w:rPr>
        <w:t xml:space="preserve">  </w:t>
      </w:r>
      <w:r>
        <w:rPr>
          <w:rFonts w:hint="eastAsia" w:cs="仿宋_GB2312"/>
          <w:color w:val="000000"/>
        </w:rPr>
        <w:t>市、区人民政府应当加强赤潮、绿潮等生态灾害防治工作，建立监测、巡查、调查、处置机制，落实属地责任和临海、用海单位的处置措施，鼓励、支持开展科学研究和综合利用。</w:t>
      </w:r>
    </w:p>
    <w:p>
      <w:pPr>
        <w:topLinePunct/>
        <w:adjustRightInd w:val="0"/>
        <w:snapToGrid w:val="0"/>
        <w:spacing w:line="560" w:lineRule="exact"/>
        <w:ind w:firstLine="640" w:firstLineChars="200"/>
        <w:rPr>
          <w:color w:val="000000"/>
        </w:rPr>
      </w:pPr>
    </w:p>
    <w:p>
      <w:pPr>
        <w:topLinePunct/>
        <w:adjustRightInd w:val="0"/>
        <w:snapToGrid w:val="0"/>
        <w:spacing w:line="560" w:lineRule="exact"/>
        <w:jc w:val="center"/>
        <w:rPr>
          <w:rFonts w:eastAsia="黑体"/>
          <w:color w:val="000000"/>
        </w:rPr>
      </w:pPr>
      <w:r>
        <w:rPr>
          <w:rFonts w:hint="eastAsia" w:eastAsia="黑体" w:cs="黑体"/>
          <w:color w:val="000000"/>
        </w:rPr>
        <w:t>第四章</w:t>
      </w:r>
      <w:r>
        <w:rPr>
          <w:rFonts w:eastAsia="黑体"/>
          <w:color w:val="000000"/>
        </w:rPr>
        <w:t xml:space="preserve">  </w:t>
      </w:r>
      <w:r>
        <w:rPr>
          <w:rFonts w:hint="eastAsia" w:eastAsia="黑体" w:cs="黑体"/>
          <w:color w:val="000000"/>
        </w:rPr>
        <w:t>利用</w:t>
      </w:r>
    </w:p>
    <w:p>
      <w:pPr>
        <w:topLinePunct/>
        <w:adjustRightInd w:val="0"/>
        <w:snapToGrid w:val="0"/>
        <w:spacing w:line="560" w:lineRule="exact"/>
        <w:ind w:firstLine="640" w:firstLineChars="200"/>
        <w:rPr>
          <w:rFonts w:eastAsia="黑体"/>
          <w:color w:val="000000"/>
        </w:rPr>
      </w:pPr>
    </w:p>
    <w:p>
      <w:pPr>
        <w:topLinePunct/>
        <w:adjustRightInd w:val="0"/>
        <w:snapToGrid w:val="0"/>
        <w:spacing w:line="560" w:lineRule="exact"/>
        <w:ind w:firstLine="640" w:firstLineChars="200"/>
        <w:rPr>
          <w:color w:val="000000"/>
        </w:rPr>
      </w:pPr>
      <w:r>
        <w:rPr>
          <w:rFonts w:hint="eastAsia" w:eastAsia="黑体" w:cs="黑体"/>
          <w:color w:val="000000"/>
        </w:rPr>
        <w:t>第四十条</w:t>
      </w:r>
      <w:r>
        <w:rPr>
          <w:rFonts w:eastAsia="黑体"/>
          <w:color w:val="000000"/>
        </w:rPr>
        <w:t xml:space="preserve">  </w:t>
      </w:r>
      <w:r>
        <w:rPr>
          <w:rFonts w:hint="eastAsia" w:cs="仿宋_GB2312"/>
          <w:color w:val="000000"/>
        </w:rPr>
        <w:t>市、区人民政府应当统筹海岸带开发利用，依法优化海岸带范围内的建设项目布局，规范产业用海、用地管理，禁止超出生态环境承载力的项目建设。</w:t>
      </w:r>
    </w:p>
    <w:p>
      <w:pPr>
        <w:topLinePunct/>
        <w:adjustRightInd w:val="0"/>
        <w:snapToGrid w:val="0"/>
        <w:spacing w:line="560" w:lineRule="exact"/>
        <w:ind w:firstLine="640" w:firstLineChars="200"/>
        <w:rPr>
          <w:color w:val="000000"/>
        </w:rPr>
      </w:pPr>
      <w:r>
        <w:rPr>
          <w:rFonts w:hint="eastAsia" w:eastAsia="黑体" w:cs="黑体"/>
          <w:color w:val="000000"/>
        </w:rPr>
        <w:t>第四十一条</w:t>
      </w:r>
      <w:r>
        <w:rPr>
          <w:color w:val="000000"/>
        </w:rPr>
        <w:t xml:space="preserve">  </w:t>
      </w:r>
      <w:r>
        <w:rPr>
          <w:rFonts w:hint="eastAsia" w:cs="仿宋_GB2312"/>
          <w:color w:val="000000"/>
        </w:rPr>
        <w:t>建立、落实海岸工程、海洋工程建设项目环境影响后评价制度，对海岸带生态造成严重影响的建设项目，根据环境影响后评价结论，采取改进措施进行调整，直至退出海岸带利用。</w:t>
      </w:r>
    </w:p>
    <w:p>
      <w:pPr>
        <w:topLinePunct/>
        <w:adjustRightInd w:val="0"/>
        <w:snapToGrid w:val="0"/>
        <w:spacing w:line="560" w:lineRule="exact"/>
        <w:ind w:firstLine="640" w:firstLineChars="200"/>
        <w:rPr>
          <w:color w:val="000000"/>
        </w:rPr>
      </w:pPr>
      <w:r>
        <w:rPr>
          <w:rFonts w:hint="eastAsia" w:cs="仿宋_GB2312"/>
          <w:color w:val="000000"/>
        </w:rPr>
        <w:t>开发利用海岸带资源可能对海岸带生态环境产生影响的项目，需要进行生态修复的，应当根据环境影响评价要求进行修复。</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第四十二条</w:t>
      </w:r>
      <w:r>
        <w:rPr>
          <w:rFonts w:eastAsia="黑体"/>
          <w:color w:val="000000"/>
        </w:rPr>
        <w:t xml:space="preserve">  </w:t>
      </w:r>
      <w:r>
        <w:rPr>
          <w:rFonts w:hint="eastAsia" w:cs="仿宋_GB2312"/>
          <w:color w:val="000000"/>
        </w:rPr>
        <w:t>港口建设坚持深水深用、节约高效、合理利用、有序开发的原则，加快港口结构调整，优化功能布局，集约利用岸线、陆域、水域等资源，避免粗放发展、重复建设和资源浪费。</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统筹港口新开发与现有设施改造升级，提升港口信息化、专业化、智能化水平，完善集疏运体系，促进港口与城市协调发展。</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码头建设应当优先采用离岸方式。</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第四十三条</w:t>
      </w:r>
      <w:r>
        <w:rPr>
          <w:rFonts w:eastAsia="黑体"/>
          <w:color w:val="000000"/>
        </w:rPr>
        <w:t xml:space="preserve">  </w:t>
      </w:r>
      <w:r>
        <w:rPr>
          <w:rFonts w:hint="eastAsia" w:ascii="仿宋_GB2312" w:cs="仿宋_GB2312"/>
          <w:color w:val="000000"/>
        </w:rPr>
        <w:t>确需利用海岸带开发建设的产业项目，</w:t>
      </w:r>
      <w:r>
        <w:rPr>
          <w:rFonts w:hint="eastAsia" w:cs="仿宋_GB2312"/>
          <w:color w:val="000000"/>
        </w:rPr>
        <w:t>应当符合单位土地面积投资强度和效用指标等规定，落实海域节约集约利用、生态修复等要求，实施海岸带土地资源的集约高效开发。</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第四十四条</w:t>
      </w:r>
      <w:r>
        <w:rPr>
          <w:color w:val="000000"/>
        </w:rPr>
        <w:t xml:space="preserve">  </w:t>
      </w:r>
      <w:r>
        <w:rPr>
          <w:rFonts w:hint="eastAsia" w:cs="仿宋_GB2312"/>
          <w:color w:val="000000"/>
        </w:rPr>
        <w:t>旅游开发应当充分满足公众高品质近海亲海需求，鼓励建设景观优美、具有休闲旅游与公众游憩功能、集生态保护与旅游开发为一体的开放式旅游海岸带。</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加强公益性水上运动基础设施建设，提高安全保障水平，满足公众水上运动需求。</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第四十五条</w:t>
      </w:r>
      <w:r>
        <w:rPr>
          <w:color w:val="000000"/>
        </w:rPr>
        <w:t xml:space="preserve">  </w:t>
      </w:r>
      <w:r>
        <w:rPr>
          <w:rFonts w:hint="eastAsia" w:cs="仿宋_GB2312"/>
          <w:color w:val="000000"/>
        </w:rPr>
        <w:t>海岸带范围内水产养殖应当根据生态容量与环境承载力控制规模，规范养殖方式。</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陆域水产养殖集中区所在地的区人民政府应当制定专项规划和具体政策，支持、鼓励传统海水养殖业转型升级、高质量发展。加快禁养区内现有养殖有序退出，限养区内不符合用水、环保等要求的养殖业升级改造，发展生态、安全、高效海水养殖，建设现代渔业园区。</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鼓励发展离岸式水产养殖和海陆接力式水产养殖。</w:t>
      </w:r>
    </w:p>
    <w:p>
      <w:pPr>
        <w:topLinePunct/>
        <w:adjustRightInd w:val="0"/>
        <w:snapToGrid w:val="0"/>
        <w:spacing w:line="560" w:lineRule="exact"/>
        <w:jc w:val="center"/>
        <w:rPr>
          <w:rFonts w:eastAsia="黑体"/>
          <w:color w:val="000000"/>
        </w:rPr>
      </w:pPr>
    </w:p>
    <w:p>
      <w:pPr>
        <w:topLinePunct/>
        <w:adjustRightInd w:val="0"/>
        <w:snapToGrid w:val="0"/>
        <w:spacing w:line="560" w:lineRule="exact"/>
        <w:jc w:val="center"/>
        <w:rPr>
          <w:rFonts w:eastAsia="黑体"/>
          <w:color w:val="000000"/>
        </w:rPr>
      </w:pPr>
      <w:r>
        <w:rPr>
          <w:rFonts w:hint="eastAsia" w:eastAsia="黑体" w:cs="黑体"/>
          <w:color w:val="000000"/>
        </w:rPr>
        <w:t>第五章</w:t>
      </w:r>
      <w:r>
        <w:rPr>
          <w:rFonts w:eastAsia="黑体"/>
          <w:color w:val="000000"/>
        </w:rPr>
        <w:t xml:space="preserve">  </w:t>
      </w:r>
      <w:r>
        <w:rPr>
          <w:rFonts w:hint="eastAsia" w:eastAsia="黑体" w:cs="黑体"/>
          <w:color w:val="000000"/>
        </w:rPr>
        <w:t>监督管理</w:t>
      </w:r>
    </w:p>
    <w:p>
      <w:pPr>
        <w:tabs>
          <w:tab w:val="left" w:pos="1233"/>
        </w:tabs>
        <w:topLinePunct/>
        <w:adjustRightInd w:val="0"/>
        <w:snapToGrid w:val="0"/>
        <w:spacing w:line="560" w:lineRule="exact"/>
        <w:ind w:firstLine="640" w:firstLineChars="200"/>
        <w:rPr>
          <w:color w:val="000000"/>
        </w:rPr>
      </w:pP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第四十六条</w:t>
      </w:r>
      <w:r>
        <w:rPr>
          <w:color w:val="000000"/>
        </w:rPr>
        <w:t xml:space="preserve">  </w:t>
      </w:r>
      <w:r>
        <w:rPr>
          <w:rFonts w:hint="eastAsia" w:cs="仿宋_GB2312"/>
          <w:color w:val="000000"/>
        </w:rPr>
        <w:t>市、区人民政府应当加强对海岸带保护、利用的监督管理，建立由海洋发展、自然资源和规划、生态环境、发展改革、文化旅游、交通运输、水利、应急管理、城市管理等有关部门组成的联席会议制度，定期研究海岸带保护与利用的现状与形势，讨论决定重大事项，全面高效落实海岸带保护与利用的属地责任。</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第四十七条</w:t>
      </w:r>
      <w:r>
        <w:rPr>
          <w:color w:val="000000"/>
        </w:rPr>
        <w:t xml:space="preserve">  </w:t>
      </w:r>
      <w:r>
        <w:rPr>
          <w:rFonts w:hint="eastAsia" w:cs="仿宋_GB2312"/>
          <w:color w:val="000000"/>
        </w:rPr>
        <w:t>市、区人民政府有关部门应当建立健全海岸带保护与利用监督巡查制度，发挥各部门职能专长和协作联合优势，及时发现解决问题，调整工作部署，维护海岸带保护与利用良好秩序。</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有关部门应当建立海岸带保护与利用信息通报、案件移交、联合执法制度。行政执法活动需要其他部门协助的，接到协助请求的部门应当予以协助。对于涉及多个部门管理职责的突出问题，市、区人民政府应当组织开展联合执法、专项整治行动。</w:t>
      </w:r>
    </w:p>
    <w:p>
      <w:pPr>
        <w:topLinePunct/>
        <w:adjustRightInd w:val="0"/>
        <w:snapToGrid w:val="0"/>
        <w:spacing w:line="560" w:lineRule="exact"/>
        <w:ind w:firstLine="640" w:firstLineChars="200"/>
        <w:rPr>
          <w:color w:val="000000"/>
        </w:rPr>
      </w:pPr>
      <w:r>
        <w:rPr>
          <w:rFonts w:hint="eastAsia" w:eastAsia="黑体" w:cs="黑体"/>
          <w:color w:val="000000"/>
        </w:rPr>
        <w:t>第四十八条</w:t>
      </w:r>
      <w:r>
        <w:rPr>
          <w:rFonts w:eastAsia="黑体"/>
          <w:color w:val="000000"/>
        </w:rPr>
        <w:t xml:space="preserve">  </w:t>
      </w:r>
      <w:r>
        <w:rPr>
          <w:rFonts w:hint="eastAsia" w:cs="仿宋_GB2312"/>
          <w:color w:val="000000"/>
        </w:rPr>
        <w:t>市、区人民政府有关部门接到咨询、投诉和举报时，对属于本部门职责的，应当受理并及时进行核实、答复和处理；对不属于本部门职责的，应当及时通知并转交有关部门处理，有关部门应当及时处理，不得推诿。</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第四十九条</w:t>
      </w:r>
      <w:r>
        <w:rPr>
          <w:rFonts w:eastAsia="黑体"/>
          <w:color w:val="000000"/>
        </w:rPr>
        <w:t xml:space="preserve">  </w:t>
      </w:r>
      <w:r>
        <w:rPr>
          <w:rFonts w:hint="eastAsia" w:cs="仿宋_GB2312"/>
          <w:color w:val="000000"/>
        </w:rPr>
        <w:t>市人民政府生态环境部门应当依据国家有关标准和规范，定期组织对海岸带范围内的海洋环境、海洋生态进行监测、调查与评价，并按照规定发布相关公报或者专项通报。</w:t>
      </w:r>
    </w:p>
    <w:p>
      <w:pPr>
        <w:tabs>
          <w:tab w:val="left" w:pos="1233"/>
        </w:tabs>
        <w:topLinePunct/>
        <w:adjustRightInd w:val="0"/>
        <w:snapToGrid w:val="0"/>
        <w:spacing w:line="560" w:lineRule="exact"/>
        <w:ind w:firstLine="640" w:firstLineChars="200"/>
        <w:rPr>
          <w:color w:val="000000"/>
        </w:rPr>
      </w:pPr>
    </w:p>
    <w:p>
      <w:pPr>
        <w:topLinePunct/>
        <w:adjustRightInd w:val="0"/>
        <w:snapToGrid w:val="0"/>
        <w:spacing w:line="560" w:lineRule="exact"/>
        <w:jc w:val="center"/>
        <w:rPr>
          <w:rFonts w:eastAsia="黑体"/>
          <w:color w:val="000000"/>
        </w:rPr>
      </w:pPr>
      <w:r>
        <w:rPr>
          <w:rFonts w:hint="eastAsia" w:eastAsia="黑体" w:cs="黑体"/>
          <w:color w:val="000000"/>
        </w:rPr>
        <w:t>第六章</w:t>
      </w:r>
      <w:r>
        <w:rPr>
          <w:rFonts w:eastAsia="黑体"/>
          <w:color w:val="000000"/>
        </w:rPr>
        <w:t xml:space="preserve">  </w:t>
      </w:r>
      <w:r>
        <w:rPr>
          <w:rFonts w:hint="eastAsia" w:eastAsia="黑体" w:cs="黑体"/>
          <w:color w:val="000000"/>
        </w:rPr>
        <w:t>法律责任</w:t>
      </w:r>
    </w:p>
    <w:p>
      <w:pPr>
        <w:tabs>
          <w:tab w:val="left" w:pos="1233"/>
        </w:tabs>
        <w:topLinePunct/>
        <w:adjustRightInd w:val="0"/>
        <w:snapToGrid w:val="0"/>
        <w:spacing w:line="560" w:lineRule="exact"/>
        <w:ind w:firstLine="640" w:firstLineChars="200"/>
        <w:rPr>
          <w:color w:val="000000"/>
        </w:rPr>
      </w:pPr>
    </w:p>
    <w:p>
      <w:pPr>
        <w:tabs>
          <w:tab w:val="left" w:pos="1233"/>
        </w:tabs>
        <w:topLinePunct/>
        <w:adjustRightInd w:val="0"/>
        <w:snapToGrid w:val="0"/>
        <w:spacing w:line="560" w:lineRule="exact"/>
        <w:ind w:firstLine="640" w:firstLineChars="200"/>
        <w:rPr>
          <w:color w:val="000000"/>
        </w:rPr>
      </w:pPr>
      <w:r>
        <w:rPr>
          <w:rFonts w:hint="eastAsia" w:ascii="黑体" w:hAnsi="黑体" w:eastAsia="黑体" w:cs="黑体"/>
          <w:color w:val="000000"/>
        </w:rPr>
        <w:t>第五十条</w:t>
      </w:r>
      <w:r>
        <w:rPr>
          <w:color w:val="000000"/>
        </w:rPr>
        <w:t xml:space="preserve">  </w:t>
      </w:r>
      <w:r>
        <w:rPr>
          <w:rFonts w:hint="eastAsia" w:cs="仿宋_GB2312"/>
          <w:color w:val="000000"/>
        </w:rPr>
        <w:t>违反本条例规定的行为，法律、法规已规定法律责任的，从其规定；法律、法规未规定法律责任的，依照本条例的规定执行。</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违反本条例规定，造成损害的，依法承担民事责任；构成犯罪的，依法追究刑事责任。</w:t>
      </w:r>
    </w:p>
    <w:p>
      <w:pPr>
        <w:topLinePunct/>
        <w:adjustRightInd w:val="0"/>
        <w:snapToGrid w:val="0"/>
        <w:spacing w:line="560" w:lineRule="exact"/>
        <w:ind w:firstLine="640" w:firstLineChars="200"/>
        <w:rPr>
          <w:color w:val="000000"/>
        </w:rPr>
      </w:pPr>
      <w:r>
        <w:rPr>
          <w:rFonts w:hint="eastAsia" w:eastAsia="黑体" w:cs="黑体"/>
          <w:color w:val="000000"/>
        </w:rPr>
        <w:t>第五十一条</w:t>
      </w:r>
      <w:r>
        <w:rPr>
          <w:rFonts w:eastAsia="黑体"/>
          <w:color w:val="000000"/>
        </w:rPr>
        <w:t xml:space="preserve">  </w:t>
      </w:r>
      <w:r>
        <w:rPr>
          <w:rFonts w:hint="eastAsia" w:cs="仿宋_GB2312"/>
          <w:color w:val="000000"/>
        </w:rPr>
        <w:t>市、区人民政府、有关部门及其工作人员违反本条例规定，在海岸带保护与利用管理工作中玩忽职守、滥用职权、徇私舞弊的，对直接负责的主管人员和其他直接责任人员依法给予处分。</w:t>
      </w:r>
    </w:p>
    <w:p>
      <w:pPr>
        <w:tabs>
          <w:tab w:val="left" w:pos="1233"/>
        </w:tabs>
        <w:topLinePunct/>
        <w:adjustRightInd w:val="0"/>
        <w:snapToGrid w:val="0"/>
        <w:spacing w:line="560" w:lineRule="exact"/>
        <w:ind w:firstLine="640" w:firstLineChars="200"/>
        <w:rPr>
          <w:color w:val="000000"/>
        </w:rPr>
      </w:pPr>
      <w:r>
        <w:rPr>
          <w:rFonts w:hint="eastAsia" w:ascii="黑体" w:hAnsi="黑体" w:eastAsia="黑体" w:cs="黑体"/>
          <w:color w:val="000000"/>
        </w:rPr>
        <w:t>第五十二条</w:t>
      </w:r>
      <w:r>
        <w:rPr>
          <w:color w:val="000000"/>
        </w:rPr>
        <w:t xml:space="preserve">  </w:t>
      </w:r>
      <w:r>
        <w:rPr>
          <w:rFonts w:hint="eastAsia" w:cs="仿宋_GB2312"/>
          <w:color w:val="000000"/>
        </w:rPr>
        <w:t>违反本条例第十九条第四款规定，在严格保护区域和限制开发区域新设入海排污口的，由生态环境部门责令关闭，并处五万元以上十万元以下罚款。</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违反本条例第十九条第四款规定，在严格保护区域和限制开发区域有炸毁礁石等损害海岸带地形地貌和生态环境行为的，由自然资源和规划部门责令停止违法行为，并处二万元以上十万元以下罚款。</w:t>
      </w:r>
    </w:p>
    <w:p>
      <w:pPr>
        <w:tabs>
          <w:tab w:val="left" w:pos="1233"/>
        </w:tabs>
        <w:topLinePunct/>
        <w:adjustRightInd w:val="0"/>
        <w:snapToGrid w:val="0"/>
        <w:spacing w:line="560" w:lineRule="exact"/>
        <w:ind w:firstLine="640" w:firstLineChars="200"/>
        <w:rPr>
          <w:color w:val="000000"/>
        </w:rPr>
      </w:pPr>
      <w:r>
        <w:rPr>
          <w:rFonts w:hint="eastAsia" w:ascii="黑体" w:hAnsi="黑体" w:eastAsia="黑体" w:cs="黑体"/>
          <w:color w:val="000000"/>
        </w:rPr>
        <w:t>第五十三条</w:t>
      </w:r>
      <w:r>
        <w:rPr>
          <w:color w:val="000000"/>
        </w:rPr>
        <w:t xml:space="preserve">  </w:t>
      </w:r>
      <w:r>
        <w:rPr>
          <w:rFonts w:hint="eastAsia" w:cs="仿宋_GB2312"/>
          <w:color w:val="000000"/>
        </w:rPr>
        <w:t>违反本条例第二十条规定，在严格保护区域、限制开发区域以及其他生态脆弱敏感、自净能力弱的海域围填海的，由海洋发展部门责令退还非法占用的海域，恢复原状，没收违法所得，并处非法占用海域期间内该海域面积应缴纳的海域使用金十五倍以上二十倍以下罚款。</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第五十四条</w:t>
      </w:r>
      <w:r>
        <w:rPr>
          <w:rFonts w:eastAsia="黑体"/>
          <w:color w:val="000000"/>
        </w:rPr>
        <w:t xml:space="preserve">  </w:t>
      </w:r>
      <w:r>
        <w:rPr>
          <w:rFonts w:hint="eastAsia" w:cs="仿宋_GB2312"/>
          <w:color w:val="000000"/>
        </w:rPr>
        <w:t>违反本条例第二十一条第二款规定，使用生活垃圾、医疗废物、化工废料及未经无害化处理的采矿废料或者其他损害海洋环境质量的填充材料建设围填海工程的，由生态环境部门予以警告，责令停止建设、限期整治和恢复，或者采取其他补救措施；情节严重的，处五万元以上二十万元以下罚款；有违法所得的，没收违法所得。</w:t>
      </w:r>
    </w:p>
    <w:p>
      <w:pPr>
        <w:topLinePunct/>
        <w:adjustRightInd w:val="0"/>
        <w:snapToGrid w:val="0"/>
        <w:spacing w:line="560" w:lineRule="exact"/>
        <w:ind w:firstLine="640" w:firstLineChars="200"/>
        <w:rPr>
          <w:color w:val="000000"/>
        </w:rPr>
      </w:pPr>
      <w:r>
        <w:rPr>
          <w:rFonts w:hint="eastAsia" w:eastAsia="黑体" w:cs="黑体"/>
          <w:color w:val="000000"/>
        </w:rPr>
        <w:t>第五十五条</w:t>
      </w:r>
      <w:r>
        <w:rPr>
          <w:rFonts w:eastAsia="黑体"/>
          <w:color w:val="000000"/>
        </w:rPr>
        <w:t xml:space="preserve">  </w:t>
      </w:r>
      <w:r>
        <w:rPr>
          <w:rFonts w:hint="eastAsia" w:cs="仿宋_GB2312"/>
          <w:color w:val="000000"/>
        </w:rPr>
        <w:t>违反本条例第二十三条规定，在海岸带范围内开采海砂的，由</w:t>
      </w:r>
      <w:r>
        <w:rPr>
          <w:rFonts w:hint="eastAsia" w:ascii="宋体" w:hAnsi="宋体" w:cs="仿宋_GB2312"/>
          <w:color w:val="000000"/>
        </w:rPr>
        <w:t>自然资源和规划部门责令停止开采</w:t>
      </w:r>
      <w:r>
        <w:rPr>
          <w:rFonts w:hint="eastAsia" w:cs="仿宋_GB2312"/>
          <w:color w:val="000000"/>
        </w:rPr>
        <w:t>、赔偿损失，没收采出的海砂和违法所得，并处违法所得百分之五十的罚款。</w:t>
      </w:r>
    </w:p>
    <w:p>
      <w:pPr>
        <w:tabs>
          <w:tab w:val="left" w:pos="1233"/>
        </w:tabs>
        <w:topLinePunct/>
        <w:adjustRightInd w:val="0"/>
        <w:snapToGrid w:val="0"/>
        <w:spacing w:line="560" w:lineRule="exact"/>
        <w:ind w:firstLine="640" w:firstLineChars="200"/>
        <w:rPr>
          <w:color w:val="000000"/>
        </w:rPr>
      </w:pPr>
      <w:r>
        <w:rPr>
          <w:rFonts w:hint="eastAsia" w:eastAsia="黑体" w:cs="黑体"/>
          <w:color w:val="000000"/>
        </w:rPr>
        <w:t>第五十六条</w:t>
      </w:r>
      <w:r>
        <w:rPr>
          <w:rFonts w:eastAsia="黑体"/>
          <w:color w:val="000000"/>
        </w:rPr>
        <w:t xml:space="preserve">  </w:t>
      </w:r>
      <w:r>
        <w:rPr>
          <w:rFonts w:hint="eastAsia" w:cs="仿宋_GB2312"/>
          <w:color w:val="000000"/>
        </w:rPr>
        <w:t>违反本条例第二十五条第一款规定，</w:t>
      </w:r>
      <w:r>
        <w:rPr>
          <w:rFonts w:hint="eastAsia" w:ascii="宋体" w:hAnsi="宋体" w:cs="仿宋_GB2312"/>
          <w:color w:val="000000"/>
        </w:rPr>
        <w:t>违法圈占</w:t>
      </w:r>
      <w:r>
        <w:rPr>
          <w:rFonts w:hint="eastAsia" w:cs="仿宋_GB2312"/>
          <w:color w:val="000000"/>
        </w:rPr>
        <w:t>沙滩，限制他人正常通行、亲近海洋活动的，由海洋发展部门责令改正；拒不改正的，对单位处二千元以上二万元以下罚款，对个人处二百元以上二千元以下罚款。</w:t>
      </w:r>
    </w:p>
    <w:p>
      <w:pPr>
        <w:tabs>
          <w:tab w:val="left" w:pos="1233"/>
        </w:tabs>
        <w:topLinePunct/>
        <w:adjustRightInd w:val="0"/>
        <w:snapToGrid w:val="0"/>
        <w:spacing w:line="560" w:lineRule="exact"/>
        <w:ind w:firstLine="640" w:firstLineChars="200"/>
        <w:rPr>
          <w:color w:val="000000"/>
        </w:rPr>
      </w:pPr>
      <w:r>
        <w:rPr>
          <w:rFonts w:hint="eastAsia" w:ascii="黑体" w:hAnsi="黑体" w:eastAsia="黑体" w:cs="黑体"/>
          <w:color w:val="000000"/>
        </w:rPr>
        <w:t>第五十七条</w:t>
      </w:r>
      <w:r>
        <w:rPr>
          <w:color w:val="000000"/>
        </w:rPr>
        <w:t xml:space="preserve">  </w:t>
      </w:r>
      <w:r>
        <w:rPr>
          <w:rFonts w:hint="eastAsia" w:cs="仿宋_GB2312"/>
          <w:color w:val="000000"/>
        </w:rPr>
        <w:t>违反本条例第三十条规定，在海岸带海域范围内禁养区内从事养殖活动，或者在限养区内从事禁止的养殖活动的，由海洋发展部门责令停止违法行为，拆除违法养殖设施，处五万元以上十万元以下罚款。</w:t>
      </w:r>
    </w:p>
    <w:p>
      <w:pPr>
        <w:tabs>
          <w:tab w:val="left" w:pos="1233"/>
        </w:tabs>
        <w:topLinePunct/>
        <w:adjustRightInd w:val="0"/>
        <w:snapToGrid w:val="0"/>
        <w:spacing w:line="560" w:lineRule="exact"/>
        <w:ind w:firstLine="640" w:firstLineChars="200"/>
        <w:rPr>
          <w:color w:val="000000"/>
        </w:rPr>
      </w:pPr>
      <w:r>
        <w:rPr>
          <w:rFonts w:hint="eastAsia" w:ascii="黑体" w:hAnsi="黑体" w:eastAsia="黑体" w:cs="黑体"/>
          <w:color w:val="000000"/>
        </w:rPr>
        <w:t>第五十八条</w:t>
      </w:r>
      <w:r>
        <w:rPr>
          <w:color w:val="000000"/>
        </w:rPr>
        <w:t xml:space="preserve">  </w:t>
      </w:r>
      <w:r>
        <w:rPr>
          <w:rFonts w:hint="eastAsia" w:cs="仿宋_GB2312"/>
          <w:color w:val="000000"/>
        </w:rPr>
        <w:t>违反本条例第三十二条第二款规定，未取得排污许可证或者违反排污许可证的规定排放废水、污水的，由生态环境部门责令改正或者责令限制生产、停产整治，并处十万元以上一百万元以下罚款；情节严重的，报有批准权的人民政府批准，责令停业、关闭。</w:t>
      </w:r>
    </w:p>
    <w:p>
      <w:pPr>
        <w:tabs>
          <w:tab w:val="left" w:pos="1233"/>
        </w:tabs>
        <w:topLinePunct/>
        <w:adjustRightInd w:val="0"/>
        <w:snapToGrid w:val="0"/>
        <w:spacing w:line="560" w:lineRule="exact"/>
        <w:ind w:firstLine="640" w:firstLineChars="200"/>
        <w:rPr>
          <w:color w:val="000000"/>
        </w:rPr>
      </w:pPr>
    </w:p>
    <w:p>
      <w:pPr>
        <w:topLinePunct/>
        <w:adjustRightInd w:val="0"/>
        <w:snapToGrid w:val="0"/>
        <w:spacing w:line="560" w:lineRule="exact"/>
        <w:jc w:val="center"/>
        <w:rPr>
          <w:rFonts w:eastAsia="黑体"/>
          <w:color w:val="000000"/>
        </w:rPr>
      </w:pPr>
      <w:r>
        <w:rPr>
          <w:rFonts w:hint="eastAsia" w:eastAsia="黑体" w:cs="黑体"/>
          <w:color w:val="000000"/>
        </w:rPr>
        <w:t>第七章</w:t>
      </w:r>
      <w:r>
        <w:rPr>
          <w:rFonts w:eastAsia="黑体"/>
          <w:color w:val="000000"/>
        </w:rPr>
        <w:t xml:space="preserve">  </w:t>
      </w:r>
      <w:r>
        <w:rPr>
          <w:rFonts w:hint="eastAsia" w:eastAsia="黑体" w:cs="黑体"/>
          <w:color w:val="000000"/>
        </w:rPr>
        <w:t>附则</w:t>
      </w:r>
    </w:p>
    <w:p>
      <w:pPr>
        <w:tabs>
          <w:tab w:val="left" w:pos="1233"/>
        </w:tabs>
        <w:topLinePunct/>
        <w:adjustRightInd w:val="0"/>
        <w:snapToGrid w:val="0"/>
        <w:spacing w:line="560" w:lineRule="exact"/>
        <w:ind w:firstLine="640" w:firstLineChars="200"/>
        <w:rPr>
          <w:color w:val="000000"/>
        </w:rPr>
      </w:pPr>
    </w:p>
    <w:p>
      <w:pPr>
        <w:tabs>
          <w:tab w:val="left" w:pos="1233"/>
        </w:tabs>
        <w:topLinePunct/>
        <w:adjustRightInd w:val="0"/>
        <w:snapToGrid w:val="0"/>
        <w:spacing w:line="560" w:lineRule="exact"/>
        <w:ind w:firstLine="640" w:firstLineChars="200"/>
        <w:rPr>
          <w:color w:val="000000"/>
        </w:rPr>
      </w:pPr>
      <w:r>
        <w:rPr>
          <w:rFonts w:hint="eastAsia" w:ascii="黑体" w:hAnsi="黑体" w:eastAsia="黑体" w:cs="黑体"/>
          <w:color w:val="000000"/>
        </w:rPr>
        <w:t>第五十九条</w:t>
      </w:r>
      <w:r>
        <w:rPr>
          <w:color w:val="000000"/>
        </w:rPr>
        <w:t xml:space="preserve">  </w:t>
      </w:r>
      <w:r>
        <w:rPr>
          <w:rFonts w:hint="eastAsia" w:cs="仿宋_GB2312"/>
          <w:color w:val="000000"/>
        </w:rPr>
        <w:t>本条例下列用语的含义</w:t>
      </w:r>
      <w:r>
        <w:rPr>
          <w:color w:val="000000"/>
        </w:rPr>
        <w:t>:</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（一）海岸线，是指平均大潮高潮时水陆分界的痕迹线。</w:t>
      </w:r>
    </w:p>
    <w:p>
      <w:pPr>
        <w:tabs>
          <w:tab w:val="left" w:pos="1233"/>
        </w:tabs>
        <w:topLinePunct/>
        <w:adjustRightInd w:val="0"/>
        <w:snapToGrid w:val="0"/>
        <w:spacing w:line="560" w:lineRule="exact"/>
        <w:ind w:firstLine="640" w:firstLineChars="200"/>
        <w:rPr>
          <w:color w:val="000000"/>
        </w:rPr>
      </w:pPr>
      <w:r>
        <w:rPr>
          <w:rFonts w:hint="eastAsia" w:cs="仿宋_GB2312"/>
          <w:color w:val="000000"/>
        </w:rPr>
        <w:t>（二）自然岸线，是指由海陆相互作用形成的海岸线，包括砂质岸线、淤泥质岸线、基岩岸线、生物岸线等原生岸线。</w:t>
      </w:r>
      <w:bookmarkStart w:id="0" w:name="_GoBack"/>
      <w:bookmarkEnd w:id="0"/>
    </w:p>
    <w:p>
      <w:pPr>
        <w:tabs>
          <w:tab w:val="left" w:pos="1233"/>
        </w:tabs>
        <w:topLinePunct/>
        <w:adjustRightInd w:val="0"/>
        <w:snapToGrid w:val="0"/>
        <w:spacing w:line="560" w:lineRule="exact"/>
        <w:ind w:firstLine="640" w:firstLineChars="200"/>
        <w:rPr>
          <w:color w:val="000000"/>
        </w:rPr>
      </w:pPr>
      <w:r>
        <w:rPr>
          <w:rFonts w:hint="eastAsia" w:ascii="黑体" w:hAnsi="黑体" w:eastAsia="黑体" w:cs="黑体"/>
          <w:color w:val="000000"/>
        </w:rPr>
        <w:t>第六十条</w:t>
      </w:r>
      <w:r>
        <w:rPr>
          <w:color w:val="000000"/>
        </w:rPr>
        <w:t xml:space="preserve">  </w:t>
      </w:r>
      <w:r>
        <w:rPr>
          <w:rFonts w:hint="eastAsia" w:cs="仿宋_GB2312"/>
          <w:color w:val="000000"/>
        </w:rPr>
        <w:t>本条例自</w:t>
      </w:r>
      <w:r>
        <w:rPr>
          <w:rFonts w:hint="eastAsia" w:ascii="仿宋_GB2312" w:hAnsi="黑体"/>
          <w:color w:val="000000"/>
        </w:rPr>
        <w:t>2020</w:t>
      </w:r>
      <w:r>
        <w:rPr>
          <w:rFonts w:hint="eastAsia" w:ascii="仿宋_GB2312" w:hAnsi="黑体" w:cs="仿宋_GB2312"/>
          <w:color w:val="000000"/>
        </w:rPr>
        <w:t>年</w:t>
      </w:r>
      <w:r>
        <w:rPr>
          <w:rFonts w:hint="eastAsia" w:ascii="仿宋_GB2312" w:hAnsi="黑体"/>
          <w:color w:val="000000"/>
        </w:rPr>
        <w:t>1</w:t>
      </w:r>
      <w:r>
        <w:rPr>
          <w:rFonts w:hint="eastAsia" w:ascii="仿宋_GB2312" w:hAnsi="黑体" w:cs="仿宋_GB2312"/>
          <w:color w:val="000000"/>
        </w:rPr>
        <w:t>月</w:t>
      </w:r>
      <w:r>
        <w:rPr>
          <w:rFonts w:hint="eastAsia" w:ascii="仿宋_GB2312" w:hAnsi="黑体"/>
          <w:color w:val="000000"/>
        </w:rPr>
        <w:t>1</w:t>
      </w:r>
      <w:r>
        <w:rPr>
          <w:rFonts w:hint="eastAsia" w:ascii="仿宋_GB2312" w:hAnsi="黑体" w:cs="仿宋_GB2312"/>
          <w:color w:val="000000"/>
        </w:rPr>
        <w:t>日起</w:t>
      </w:r>
      <w:r>
        <w:rPr>
          <w:rFonts w:hint="eastAsia" w:cs="仿宋_GB2312"/>
          <w:color w:val="000000"/>
        </w:rPr>
        <w:t>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F1EDD"/>
    <w:rsid w:val="41EF1ED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楷体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2019-10-25T02:20:00Z</dcterms:created>
  <dc:creator>苏健</dc:creator>
  <cp:lastModifiedBy>苏健</cp:lastModifiedBy>
  <dcterms:modified xsi:type="dcterms:W3CDTF">2019-10-25T02:24:11Z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