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F037BA">
      <w:pPr>
        <w:wordWrap w:val="0"/>
        <w:adjustRightInd w:val="0"/>
        <w:snapToGrid w:val="0"/>
        <w:spacing w:line="592" w:lineRule="exact"/>
        <w:jc w:val="center"/>
        <w:rPr>
          <w:rFonts w:ascii="黑体" w:eastAsia="黑体" w:hAnsi="华文中宋" w:hint="eastAsia"/>
          <w:sz w:val="32"/>
          <w:szCs w:val="32"/>
        </w:rPr>
      </w:pPr>
    </w:p>
    <w:p w:rsidR="00000000" w:rsidRDefault="00F037BA">
      <w:pPr>
        <w:wordWrap w:val="0"/>
        <w:adjustRightInd w:val="0"/>
        <w:snapToGrid w:val="0"/>
        <w:spacing w:line="592" w:lineRule="exact"/>
        <w:jc w:val="center"/>
        <w:rPr>
          <w:rFonts w:ascii="黑体" w:eastAsia="黑体" w:hAnsi="华文中宋" w:hint="eastAsia"/>
          <w:sz w:val="32"/>
          <w:szCs w:val="32"/>
        </w:rPr>
      </w:pPr>
    </w:p>
    <w:p w:rsidR="00000000" w:rsidRDefault="00F037BA">
      <w:pPr>
        <w:wordWrap w:val="0"/>
        <w:adjustRightInd w:val="0"/>
        <w:snapToGrid w:val="0"/>
        <w:spacing w:line="592" w:lineRule="exact"/>
        <w:jc w:val="center"/>
        <w:rPr>
          <w:rFonts w:ascii="宋体" w:hAnsi="宋体" w:cs="宋体" w:hint="eastAsia"/>
          <w:sz w:val="44"/>
          <w:szCs w:val="44"/>
        </w:rPr>
      </w:pPr>
      <w:r>
        <w:rPr>
          <w:rFonts w:ascii="宋体" w:hAnsi="宋体" w:cs="宋体" w:hint="eastAsia"/>
          <w:sz w:val="44"/>
          <w:szCs w:val="44"/>
        </w:rPr>
        <w:t>昆明市发展规划条例</w:t>
      </w:r>
    </w:p>
    <w:p w:rsidR="00000000" w:rsidRDefault="00F037BA">
      <w:pPr>
        <w:wordWrap w:val="0"/>
        <w:adjustRightInd w:val="0"/>
        <w:snapToGrid w:val="0"/>
        <w:spacing w:line="592" w:lineRule="exact"/>
        <w:ind w:firstLineChars="200" w:firstLine="640"/>
        <w:rPr>
          <w:rFonts w:ascii="黑体" w:eastAsia="黑体" w:hAnsi="华文中宋"/>
          <w:color w:val="000000"/>
          <w:sz w:val="32"/>
          <w:szCs w:val="32"/>
        </w:rPr>
      </w:pPr>
    </w:p>
    <w:p w:rsidR="00000000" w:rsidRDefault="00F037BA">
      <w:pPr>
        <w:wordWrap w:val="0"/>
        <w:adjustRightInd w:val="0"/>
        <w:snapToGrid w:val="0"/>
        <w:spacing w:line="592" w:lineRule="exact"/>
        <w:ind w:leftChars="200" w:left="420" w:rightChars="200" w:right="420"/>
        <w:rPr>
          <w:rFonts w:eastAsia="楷体_GB2312"/>
          <w:sz w:val="32"/>
          <w:szCs w:val="32"/>
        </w:rPr>
      </w:pPr>
      <w:r>
        <w:rPr>
          <w:rFonts w:eastAsia="楷体_GB2312"/>
          <w:sz w:val="32"/>
          <w:szCs w:val="32"/>
        </w:rPr>
        <w:t>（</w:t>
      </w:r>
      <w:r>
        <w:rPr>
          <w:rFonts w:eastAsia="楷体_GB2312"/>
          <w:sz w:val="32"/>
          <w:szCs w:val="32"/>
        </w:rPr>
        <w:t>2011</w:t>
      </w:r>
      <w:r>
        <w:rPr>
          <w:rFonts w:eastAsia="楷体_GB2312"/>
          <w:sz w:val="32"/>
          <w:szCs w:val="32"/>
        </w:rPr>
        <w:t>年</w:t>
      </w:r>
      <w:r>
        <w:rPr>
          <w:rFonts w:eastAsia="楷体_GB2312"/>
          <w:sz w:val="32"/>
          <w:szCs w:val="32"/>
        </w:rPr>
        <w:t>10</w:t>
      </w:r>
      <w:r>
        <w:rPr>
          <w:rFonts w:eastAsia="楷体_GB2312"/>
          <w:sz w:val="32"/>
          <w:szCs w:val="32"/>
        </w:rPr>
        <w:t>月</w:t>
      </w:r>
      <w:r>
        <w:rPr>
          <w:rFonts w:eastAsia="楷体_GB2312"/>
          <w:sz w:val="32"/>
          <w:szCs w:val="32"/>
        </w:rPr>
        <w:t>28</w:t>
      </w:r>
      <w:r>
        <w:rPr>
          <w:rFonts w:eastAsia="楷体_GB2312"/>
          <w:sz w:val="32"/>
          <w:szCs w:val="32"/>
        </w:rPr>
        <w:t>日昆明市第十三届人民代表大会常务委员会第六次会议通过</w:t>
      </w:r>
      <w:r>
        <w:rPr>
          <w:rFonts w:eastAsia="楷体_GB2312" w:hint="eastAsia"/>
          <w:sz w:val="32"/>
          <w:szCs w:val="32"/>
        </w:rPr>
        <w:t xml:space="preserve">  </w:t>
      </w:r>
      <w:r>
        <w:rPr>
          <w:rFonts w:eastAsia="楷体_GB2312"/>
          <w:sz w:val="32"/>
          <w:szCs w:val="32"/>
        </w:rPr>
        <w:t>2011</w:t>
      </w:r>
      <w:r>
        <w:rPr>
          <w:rFonts w:eastAsia="楷体_GB2312"/>
          <w:sz w:val="32"/>
          <w:szCs w:val="32"/>
        </w:rPr>
        <w:t>年</w:t>
      </w:r>
      <w:r>
        <w:rPr>
          <w:rFonts w:eastAsia="楷体_GB2312"/>
          <w:sz w:val="32"/>
          <w:szCs w:val="32"/>
        </w:rPr>
        <w:t>11</w:t>
      </w:r>
      <w:r>
        <w:rPr>
          <w:rFonts w:eastAsia="楷体_GB2312"/>
          <w:sz w:val="32"/>
          <w:szCs w:val="32"/>
        </w:rPr>
        <w:t>月</w:t>
      </w:r>
      <w:r>
        <w:rPr>
          <w:rFonts w:eastAsia="楷体_GB2312"/>
          <w:sz w:val="32"/>
          <w:szCs w:val="32"/>
        </w:rPr>
        <w:t>22</w:t>
      </w:r>
      <w:r>
        <w:rPr>
          <w:rFonts w:eastAsia="楷体_GB2312"/>
          <w:sz w:val="32"/>
          <w:szCs w:val="32"/>
        </w:rPr>
        <w:t>日云南省第十一届人民代表大会常务委员会第二十七次会议批准）</w:t>
      </w:r>
    </w:p>
    <w:p w:rsidR="00000000" w:rsidRDefault="00F037BA">
      <w:pPr>
        <w:wordWrap w:val="0"/>
        <w:adjustRightInd w:val="0"/>
        <w:snapToGrid w:val="0"/>
        <w:spacing w:line="592" w:lineRule="exact"/>
        <w:ind w:firstLineChars="200" w:firstLine="640"/>
        <w:rPr>
          <w:rFonts w:ascii="楷体_GB2312" w:eastAsia="楷体_GB2312" w:hint="eastAsia"/>
          <w:sz w:val="32"/>
          <w:szCs w:val="32"/>
        </w:rPr>
      </w:pPr>
    </w:p>
    <w:p w:rsidR="00000000" w:rsidRDefault="00F037BA">
      <w:pPr>
        <w:wordWrap w:val="0"/>
        <w:adjustRightInd w:val="0"/>
        <w:snapToGrid w:val="0"/>
        <w:spacing w:line="592" w:lineRule="exact"/>
        <w:jc w:val="center"/>
        <w:rPr>
          <w:rFonts w:ascii="楷体_GB2312" w:eastAsia="楷体_GB2312" w:hint="eastAsia"/>
          <w:sz w:val="32"/>
          <w:szCs w:val="32"/>
        </w:rPr>
      </w:pPr>
      <w:r>
        <w:rPr>
          <w:rFonts w:ascii="楷体_GB2312" w:eastAsia="楷体_GB2312" w:hint="eastAsia"/>
          <w:sz w:val="32"/>
          <w:szCs w:val="32"/>
        </w:rPr>
        <w:t>目</w:t>
      </w:r>
      <w:r>
        <w:rPr>
          <w:rFonts w:ascii="楷体_GB2312" w:eastAsia="楷体_GB2312" w:hint="eastAsia"/>
          <w:sz w:val="32"/>
          <w:szCs w:val="32"/>
        </w:rPr>
        <w:t xml:space="preserve">    </w:t>
      </w:r>
      <w:r>
        <w:rPr>
          <w:rFonts w:ascii="楷体_GB2312" w:eastAsia="楷体_GB2312" w:hint="eastAsia"/>
          <w:sz w:val="32"/>
          <w:szCs w:val="32"/>
        </w:rPr>
        <w:t>录</w:t>
      </w:r>
    </w:p>
    <w:p w:rsidR="00000000" w:rsidRDefault="00F037BA">
      <w:pPr>
        <w:wordWrap w:val="0"/>
        <w:adjustRightInd w:val="0"/>
        <w:snapToGrid w:val="0"/>
        <w:spacing w:line="592" w:lineRule="exact"/>
        <w:ind w:firstLineChars="200" w:firstLine="640"/>
        <w:rPr>
          <w:rFonts w:ascii="楷体_GB2312" w:eastAsia="楷体_GB2312" w:hint="eastAsia"/>
          <w:sz w:val="32"/>
          <w:szCs w:val="32"/>
        </w:rPr>
      </w:pPr>
      <w:r>
        <w:rPr>
          <w:rFonts w:ascii="楷体_GB2312" w:eastAsia="楷体_GB2312" w:hint="eastAsia"/>
          <w:sz w:val="32"/>
          <w:szCs w:val="32"/>
        </w:rPr>
        <w:t>第一章</w:t>
      </w:r>
      <w:r>
        <w:rPr>
          <w:rFonts w:ascii="楷体_GB2312" w:eastAsia="楷体_GB2312" w:hint="eastAsia"/>
          <w:sz w:val="32"/>
          <w:szCs w:val="32"/>
        </w:rPr>
        <w:t xml:space="preserve">  </w:t>
      </w:r>
      <w:r>
        <w:rPr>
          <w:rFonts w:ascii="楷体_GB2312" w:eastAsia="楷体_GB2312" w:hint="eastAsia"/>
          <w:sz w:val="32"/>
          <w:szCs w:val="32"/>
        </w:rPr>
        <w:t>总则</w:t>
      </w:r>
    </w:p>
    <w:p w:rsidR="00000000" w:rsidRDefault="00F037BA">
      <w:pPr>
        <w:wordWrap w:val="0"/>
        <w:adjustRightInd w:val="0"/>
        <w:snapToGrid w:val="0"/>
        <w:spacing w:line="592" w:lineRule="exact"/>
        <w:ind w:firstLineChars="200" w:firstLine="640"/>
        <w:rPr>
          <w:rFonts w:ascii="楷体_GB2312" w:eastAsia="楷体_GB2312" w:hint="eastAsia"/>
          <w:sz w:val="32"/>
          <w:szCs w:val="32"/>
        </w:rPr>
      </w:pPr>
      <w:r>
        <w:rPr>
          <w:rFonts w:ascii="楷体_GB2312" w:eastAsia="楷体_GB2312" w:hint="eastAsia"/>
          <w:sz w:val="32"/>
          <w:szCs w:val="32"/>
        </w:rPr>
        <w:t>第二章</w:t>
      </w:r>
      <w:r>
        <w:rPr>
          <w:rFonts w:ascii="楷体_GB2312" w:eastAsia="楷体_GB2312" w:hint="eastAsia"/>
          <w:sz w:val="32"/>
          <w:szCs w:val="32"/>
        </w:rPr>
        <w:t xml:space="preserve">  </w:t>
      </w:r>
      <w:r>
        <w:rPr>
          <w:rFonts w:ascii="楷体_GB2312" w:eastAsia="楷体_GB2312" w:hint="eastAsia"/>
          <w:sz w:val="32"/>
          <w:szCs w:val="32"/>
        </w:rPr>
        <w:t>发展规划体系</w:t>
      </w:r>
    </w:p>
    <w:p w:rsidR="00000000" w:rsidRDefault="00F037BA">
      <w:pPr>
        <w:wordWrap w:val="0"/>
        <w:adjustRightInd w:val="0"/>
        <w:snapToGrid w:val="0"/>
        <w:spacing w:line="592" w:lineRule="exact"/>
        <w:ind w:firstLineChars="200" w:firstLine="640"/>
        <w:rPr>
          <w:rFonts w:ascii="楷体_GB2312" w:eastAsia="楷体_GB2312" w:hint="eastAsia"/>
          <w:sz w:val="32"/>
          <w:szCs w:val="32"/>
        </w:rPr>
      </w:pPr>
      <w:r>
        <w:rPr>
          <w:rFonts w:ascii="楷体_GB2312" w:eastAsia="楷体_GB2312" w:hint="eastAsia"/>
          <w:sz w:val="32"/>
          <w:szCs w:val="32"/>
        </w:rPr>
        <w:t>第三章</w:t>
      </w:r>
      <w:r>
        <w:rPr>
          <w:rFonts w:ascii="楷体_GB2312" w:eastAsia="楷体_GB2312" w:hint="eastAsia"/>
          <w:sz w:val="32"/>
          <w:szCs w:val="32"/>
        </w:rPr>
        <w:t xml:space="preserve">  </w:t>
      </w:r>
      <w:r>
        <w:rPr>
          <w:rFonts w:ascii="楷体_GB2312" w:eastAsia="楷体_GB2312" w:hint="eastAsia"/>
          <w:sz w:val="32"/>
          <w:szCs w:val="32"/>
        </w:rPr>
        <w:t>发展规划编制与管理</w:t>
      </w:r>
    </w:p>
    <w:p w:rsidR="00000000" w:rsidRDefault="00F037BA">
      <w:pPr>
        <w:wordWrap w:val="0"/>
        <w:adjustRightInd w:val="0"/>
        <w:snapToGrid w:val="0"/>
        <w:spacing w:line="592" w:lineRule="exact"/>
        <w:ind w:firstLineChars="200" w:firstLine="640"/>
        <w:rPr>
          <w:rFonts w:ascii="楷体_GB2312" w:eastAsia="楷体_GB2312" w:hint="eastAsia"/>
          <w:sz w:val="32"/>
          <w:szCs w:val="32"/>
        </w:rPr>
      </w:pPr>
      <w:r>
        <w:rPr>
          <w:rFonts w:ascii="楷体_GB2312" w:eastAsia="楷体_GB2312" w:hint="eastAsia"/>
          <w:sz w:val="32"/>
          <w:szCs w:val="32"/>
        </w:rPr>
        <w:t>第四章</w:t>
      </w:r>
      <w:r>
        <w:rPr>
          <w:rFonts w:ascii="楷体_GB2312" w:eastAsia="楷体_GB2312" w:hint="eastAsia"/>
          <w:sz w:val="32"/>
          <w:szCs w:val="32"/>
        </w:rPr>
        <w:t xml:space="preserve">  </w:t>
      </w:r>
      <w:r>
        <w:rPr>
          <w:rFonts w:ascii="楷体_GB2312" w:eastAsia="楷体_GB2312" w:hint="eastAsia"/>
          <w:sz w:val="32"/>
          <w:szCs w:val="32"/>
        </w:rPr>
        <w:t>发展规划实施与监督</w:t>
      </w:r>
    </w:p>
    <w:p w:rsidR="00000000" w:rsidRDefault="00F037BA">
      <w:pPr>
        <w:wordWrap w:val="0"/>
        <w:adjustRightInd w:val="0"/>
        <w:snapToGrid w:val="0"/>
        <w:spacing w:line="592" w:lineRule="exact"/>
        <w:ind w:firstLineChars="200" w:firstLine="640"/>
        <w:rPr>
          <w:rFonts w:ascii="楷体_GB2312" w:eastAsia="楷体_GB2312" w:hint="eastAsia"/>
          <w:sz w:val="32"/>
          <w:szCs w:val="32"/>
        </w:rPr>
      </w:pPr>
      <w:r>
        <w:rPr>
          <w:rFonts w:ascii="楷体_GB2312" w:eastAsia="楷体_GB2312" w:hint="eastAsia"/>
          <w:sz w:val="32"/>
          <w:szCs w:val="32"/>
        </w:rPr>
        <w:t>第五章</w:t>
      </w:r>
      <w:r>
        <w:rPr>
          <w:rFonts w:ascii="楷体_GB2312" w:eastAsia="楷体_GB2312" w:hint="eastAsia"/>
          <w:sz w:val="32"/>
          <w:szCs w:val="32"/>
        </w:rPr>
        <w:t xml:space="preserve">  </w:t>
      </w:r>
      <w:r>
        <w:rPr>
          <w:rFonts w:ascii="楷体_GB2312" w:eastAsia="楷体_GB2312" w:hint="eastAsia"/>
          <w:sz w:val="32"/>
          <w:szCs w:val="32"/>
        </w:rPr>
        <w:t>法律责任</w:t>
      </w:r>
    </w:p>
    <w:p w:rsidR="00000000" w:rsidRDefault="00F037BA">
      <w:pPr>
        <w:wordWrap w:val="0"/>
        <w:adjustRightInd w:val="0"/>
        <w:snapToGrid w:val="0"/>
        <w:spacing w:line="592" w:lineRule="exact"/>
        <w:ind w:firstLineChars="200" w:firstLine="640"/>
        <w:rPr>
          <w:rFonts w:ascii="楷体_GB2312" w:eastAsia="楷体_GB2312" w:hint="eastAsia"/>
          <w:sz w:val="32"/>
          <w:szCs w:val="32"/>
        </w:rPr>
      </w:pPr>
      <w:r>
        <w:rPr>
          <w:rFonts w:ascii="楷体_GB2312" w:eastAsia="楷体_GB2312" w:hint="eastAsia"/>
          <w:sz w:val="32"/>
          <w:szCs w:val="32"/>
        </w:rPr>
        <w:t>第六章</w:t>
      </w:r>
      <w:r>
        <w:rPr>
          <w:rFonts w:ascii="楷体_GB2312" w:eastAsia="楷体_GB2312" w:hint="eastAsia"/>
          <w:sz w:val="32"/>
          <w:szCs w:val="32"/>
        </w:rPr>
        <w:t xml:space="preserve">  </w:t>
      </w:r>
      <w:r>
        <w:rPr>
          <w:rFonts w:ascii="楷体_GB2312" w:eastAsia="楷体_GB2312" w:hint="eastAsia"/>
          <w:sz w:val="32"/>
          <w:szCs w:val="32"/>
        </w:rPr>
        <w:t>附则</w:t>
      </w:r>
    </w:p>
    <w:p w:rsidR="00000000" w:rsidRDefault="00F037BA">
      <w:pPr>
        <w:wordWrap w:val="0"/>
        <w:adjustRightInd w:val="0"/>
        <w:snapToGrid w:val="0"/>
        <w:spacing w:line="592" w:lineRule="exact"/>
        <w:ind w:firstLineChars="200" w:firstLine="640"/>
        <w:rPr>
          <w:rFonts w:ascii="楷体_GB2312" w:eastAsia="楷体_GB2312" w:hint="eastAsia"/>
          <w:sz w:val="32"/>
          <w:szCs w:val="32"/>
        </w:rPr>
      </w:pPr>
    </w:p>
    <w:p w:rsidR="00000000" w:rsidRDefault="00F037BA">
      <w:pPr>
        <w:wordWrap w:val="0"/>
        <w:adjustRightInd w:val="0"/>
        <w:snapToGrid w:val="0"/>
        <w:spacing w:line="592" w:lineRule="exact"/>
        <w:jc w:val="center"/>
        <w:rPr>
          <w:rFonts w:ascii="黑体" w:eastAsia="黑体" w:hAnsi="黑体" w:hint="eastAsia"/>
          <w:sz w:val="32"/>
          <w:szCs w:val="32"/>
        </w:rPr>
      </w:pPr>
      <w:r>
        <w:rPr>
          <w:rFonts w:ascii="黑体" w:eastAsia="黑体" w:hAnsi="黑体" w:hint="eastAsia"/>
          <w:sz w:val="32"/>
          <w:szCs w:val="32"/>
        </w:rPr>
        <w:t>第一章</w:t>
      </w:r>
      <w:r>
        <w:rPr>
          <w:rFonts w:ascii="黑体" w:eastAsia="黑体" w:hAnsi="黑体" w:hint="eastAsia"/>
          <w:sz w:val="32"/>
          <w:szCs w:val="32"/>
        </w:rPr>
        <w:t xml:space="preserve">  </w:t>
      </w:r>
      <w:r>
        <w:rPr>
          <w:rFonts w:ascii="黑体" w:eastAsia="黑体" w:hAnsi="黑体" w:hint="eastAsia"/>
          <w:sz w:val="32"/>
          <w:szCs w:val="32"/>
        </w:rPr>
        <w:t>总则</w:t>
      </w:r>
    </w:p>
    <w:p w:rsidR="00000000" w:rsidRDefault="00F037BA" w:rsidP="00362376">
      <w:pPr>
        <w:wordWrap w:val="0"/>
        <w:adjustRightInd w:val="0"/>
        <w:snapToGrid w:val="0"/>
        <w:spacing w:line="592" w:lineRule="exact"/>
        <w:ind w:firstLineChars="200" w:firstLine="643"/>
        <w:rPr>
          <w:rFonts w:ascii="仿宋_GB2312" w:eastAsia="仿宋_GB2312" w:hint="eastAsia"/>
          <w:b/>
          <w:sz w:val="32"/>
          <w:szCs w:val="32"/>
        </w:rPr>
      </w:pP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第一条</w:t>
      </w:r>
      <w:r>
        <w:rPr>
          <w:rFonts w:ascii="黑体" w:eastAsia="黑体" w:hAnsi="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为了加强发展规划管理，完善发展规划体系，规范发展规划编制行为，保障发展规划实施，发挥发展规划在经济社会发展中的指导和调控作用，根据有关法律、法规，</w:t>
      </w:r>
      <w:r>
        <w:rPr>
          <w:rFonts w:ascii="仿宋_GB2312" w:eastAsia="仿宋_GB2312" w:hint="eastAsia"/>
          <w:sz w:val="32"/>
          <w:szCs w:val="32"/>
        </w:rPr>
        <w:t>结合本市实际，制定本条例。</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lastRenderedPageBreak/>
        <w:t>第二条</w:t>
      </w:r>
      <w:r>
        <w:rPr>
          <w:rFonts w:ascii="仿宋_GB2312" w:eastAsia="仿宋_GB2312" w:hint="eastAsia"/>
          <w:sz w:val="32"/>
          <w:szCs w:val="32"/>
        </w:rPr>
        <w:t xml:space="preserve">  </w:t>
      </w:r>
      <w:r>
        <w:rPr>
          <w:rFonts w:ascii="仿宋_GB2312" w:eastAsia="仿宋_GB2312" w:hint="eastAsia"/>
          <w:sz w:val="32"/>
          <w:szCs w:val="32"/>
        </w:rPr>
        <w:t>本条例所称发展规划，是指本市、县（市、区）人民政府及有关部门组织编制的经济社会发展领域的各类规划，是对一定时期、范围内国民经济和社会发展的战略谋划与总体部署。</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本市发展规划的编制、实施和相关管理活动，适用本条例。</w:t>
      </w:r>
    </w:p>
    <w:p w:rsidR="00000000" w:rsidRDefault="00F037BA">
      <w:pPr>
        <w:wordWrap w:val="0"/>
        <w:adjustRightInd w:val="0"/>
        <w:snapToGrid w:val="0"/>
        <w:spacing w:line="592" w:lineRule="exact"/>
        <w:ind w:firstLineChars="200" w:firstLine="640"/>
        <w:rPr>
          <w:rFonts w:ascii="黑体" w:eastAsia="黑体" w:hAnsi="宋体" w:cs="宋体" w:hint="eastAsia"/>
          <w:sz w:val="32"/>
          <w:szCs w:val="32"/>
        </w:rPr>
      </w:pPr>
      <w:r>
        <w:rPr>
          <w:rFonts w:ascii="黑体" w:eastAsia="黑体" w:hint="eastAsia"/>
          <w:sz w:val="32"/>
          <w:szCs w:val="32"/>
        </w:rPr>
        <w:t>第三条</w:t>
      </w:r>
      <w:r>
        <w:rPr>
          <w:rFonts w:ascii="黑体" w:eastAsia="黑体" w:hint="eastAsia"/>
          <w:sz w:val="32"/>
          <w:szCs w:val="32"/>
        </w:rPr>
        <w:t xml:space="preserve">  </w:t>
      </w:r>
      <w:r>
        <w:rPr>
          <w:rFonts w:ascii="仿宋_GB2312" w:eastAsia="仿宋_GB2312" w:hint="eastAsia"/>
          <w:sz w:val="32"/>
          <w:szCs w:val="32"/>
        </w:rPr>
        <w:t>发展规划的编制、实施和相关管理活动，坚持以人为本、统筹兼顾、科学决策的原则。</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发展规划的编制和实施实行分级分类管理。</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市、县（市、区）人民政府应当加强对发展规划编制、实施工作的组织领导。发展规划的编制和管理经费纳入同级财政预算。</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市、县（市</w:t>
      </w:r>
      <w:r>
        <w:rPr>
          <w:rFonts w:ascii="仿宋_GB2312" w:eastAsia="仿宋_GB2312" w:hint="eastAsia"/>
          <w:sz w:val="32"/>
          <w:szCs w:val="32"/>
        </w:rPr>
        <w:t>、区）人民政府发展和改革部门是发展规划的行政主管部门，负责发展规划的综合协调和监督管理工作，并依照职责编制和组织实施有关发展规划。</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市、县（市、区）人民政府的其他职能部门，是发展规划的编制责任单位，按照各自职责负责相关专项发展规划的编制和实施工作。</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p>
    <w:p w:rsidR="00000000" w:rsidRDefault="00F037BA">
      <w:pPr>
        <w:wordWrap w:val="0"/>
        <w:adjustRightInd w:val="0"/>
        <w:snapToGrid w:val="0"/>
        <w:spacing w:line="592" w:lineRule="exact"/>
        <w:jc w:val="center"/>
        <w:rPr>
          <w:rFonts w:ascii="仿宋_GB2312" w:eastAsia="仿宋_GB2312" w:hint="eastAsia"/>
          <w:sz w:val="32"/>
          <w:szCs w:val="32"/>
        </w:rPr>
      </w:pPr>
      <w:r>
        <w:rPr>
          <w:rFonts w:ascii="黑体" w:eastAsia="黑体" w:hint="eastAsia"/>
          <w:sz w:val="32"/>
          <w:szCs w:val="32"/>
        </w:rPr>
        <w:t>第二章</w:t>
      </w:r>
      <w:r>
        <w:rPr>
          <w:rFonts w:ascii="黑体" w:eastAsia="黑体" w:hint="eastAsia"/>
          <w:sz w:val="32"/>
          <w:szCs w:val="32"/>
        </w:rPr>
        <w:t xml:space="preserve">  </w:t>
      </w:r>
      <w:r>
        <w:rPr>
          <w:rFonts w:ascii="黑体" w:eastAsia="黑体" w:hAnsi="黑体" w:hint="eastAsia"/>
          <w:sz w:val="32"/>
          <w:szCs w:val="32"/>
        </w:rPr>
        <w:t>发展规划体系</w:t>
      </w:r>
    </w:p>
    <w:p w:rsidR="00000000" w:rsidRDefault="00F037BA" w:rsidP="00362376">
      <w:pPr>
        <w:wordWrap w:val="0"/>
        <w:adjustRightInd w:val="0"/>
        <w:snapToGrid w:val="0"/>
        <w:spacing w:line="592" w:lineRule="exact"/>
        <w:ind w:firstLineChars="200" w:firstLine="643"/>
        <w:rPr>
          <w:rFonts w:ascii="仿宋_GB2312" w:eastAsia="仿宋_GB2312" w:hint="eastAsia"/>
          <w:b/>
          <w:sz w:val="32"/>
          <w:szCs w:val="32"/>
        </w:rPr>
      </w:pP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本市的发展规划分为二级五类。</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市、县发展规划分为国民经济和社会发展总体规划（以下</w:t>
      </w:r>
      <w:r>
        <w:rPr>
          <w:rFonts w:ascii="仿宋_GB2312" w:eastAsia="仿宋_GB2312" w:hint="eastAsia"/>
          <w:sz w:val="32"/>
          <w:szCs w:val="32"/>
        </w:rPr>
        <w:lastRenderedPageBreak/>
        <w:t>简称总体发展规划）、国民经济和社会发展年度计划（以下简称年度计划）、专项发展规划、区域发展规划和主体功能区实施规划。</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总体发展规划以国</w:t>
      </w:r>
      <w:r>
        <w:rPr>
          <w:rFonts w:ascii="仿宋_GB2312" w:eastAsia="仿宋_GB2312" w:hint="eastAsia"/>
          <w:sz w:val="32"/>
          <w:szCs w:val="32"/>
        </w:rPr>
        <w:t>民经济和社会发展为编制对象，是对本辖区国民经济和社会发展的全面部署和总体安排，是编制各级各类规划的基本依据。规划期一般为五年。</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总体发展规划包括以下内容：</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（一）上一规划期的实施情况，本规划期的发展环境和条件；</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（二）指导思想、发展战略、发展目标、发展布局和指标体系；</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（三）主要任务、发展重点和相关政策；</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（四）保障措施。</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年度计划是总体发展规划需要付诸实施的具体工作计划。</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年度计划包括以下内容：</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（一）上年度计划执行情况和本年度计划目标；</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（二）本年度国民经济和社会发展的主要任务和政策措施；</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w:t>
      </w:r>
      <w:r>
        <w:rPr>
          <w:rFonts w:ascii="仿宋_GB2312" w:eastAsia="仿宋_GB2312" w:hint="eastAsia"/>
          <w:sz w:val="32"/>
          <w:szCs w:val="32"/>
        </w:rPr>
        <w:t>三）与本年度计划相配套的专项工作和重点项目；</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（四）其他需要安排的重大事项。</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专项发展规划以国民经济和社会发展的特定领域为编制对象，是总体发展规划在特定领域的细化安排，是指导</w:t>
      </w:r>
      <w:r>
        <w:rPr>
          <w:rFonts w:ascii="仿宋_GB2312" w:eastAsia="仿宋_GB2312" w:hint="eastAsia"/>
          <w:sz w:val="32"/>
          <w:szCs w:val="32"/>
        </w:rPr>
        <w:lastRenderedPageBreak/>
        <w:t>特定领域发展、审批重大建设项目、安排财政支出预算、制定相关政策的依据。</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专项发展规划分为重点专项发展规划和一般专项发展规划。重点专项发展规划由同级人民政府确定，主要解决经济社会发展重要领域和关键环节的突出问题。</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市、县（市、区）人民政府有关部门应当编制下列专项发展规划：</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（一）总体发展规划确定的重大战略和重大工程；</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（二）农业</w:t>
      </w:r>
      <w:r>
        <w:rPr>
          <w:rFonts w:ascii="仿宋_GB2312" w:eastAsia="仿宋_GB2312" w:hint="eastAsia"/>
          <w:sz w:val="32"/>
          <w:szCs w:val="32"/>
        </w:rPr>
        <w:t>、林业、水利、能源、交通、通信、信息化应用等基础设施建设；</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（三）土地、水、矿产、湖泊等重要资源的开发利用和保护；</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（四）环境保护、生态建设、循环经济、低碳发展、园林绿化、安全生产、防灾减灾和应急能力建设；</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（五）教育、科技、文体广电、卫生、社会保障、住房保障、人力资源、社会管理等公共事业和公共服务；</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（六）产业发展和结构调整；</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（七）区域合作、对外开放和体制改革的重点领域；</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（八）国家、省、市确定的其他领域。</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区域发展规划以跨行政区的特定区域国民经济和社会发展为编制对象，是该区域国民经济和社会发</w:t>
      </w:r>
      <w:r>
        <w:rPr>
          <w:rFonts w:ascii="仿宋_GB2312" w:eastAsia="仿宋_GB2312" w:hint="eastAsia"/>
          <w:sz w:val="32"/>
          <w:szCs w:val="32"/>
        </w:rPr>
        <w:t>展的全面部署和总体安排，是编制该区域年度计划、各类专项发展规划的</w:t>
      </w:r>
      <w:r>
        <w:rPr>
          <w:rFonts w:ascii="仿宋_GB2312" w:eastAsia="仿宋_GB2312" w:hint="eastAsia"/>
          <w:sz w:val="32"/>
          <w:szCs w:val="32"/>
        </w:rPr>
        <w:lastRenderedPageBreak/>
        <w:t>依据。</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主体功能区实施规划，是对上级主体功能区规划的细化和落实，规划期一般为十年。</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主体功能区实施规划包括以下内容：</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（一）资源环境承载能力、现有开发密度和发展潜力的分析评价；</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（二）功能区的位置、范围、分类和数量；</w:t>
      </w:r>
      <w:r>
        <w:rPr>
          <w:rFonts w:ascii="仿宋_GB2312" w:eastAsia="仿宋_GB2312" w:hint="eastAsia"/>
          <w:sz w:val="32"/>
          <w:szCs w:val="32"/>
        </w:rPr>
        <w:t xml:space="preserve">   </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（三）功能区的功能定位、发展方向、开发时序和控制原则等；</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（四）财政、投资、产业、土地、人口、生态环境、绩效评价等相关配套政策；</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（五）规划实施的保障措施。</w:t>
      </w:r>
    </w:p>
    <w:p w:rsidR="00000000" w:rsidRDefault="00F037BA" w:rsidP="00362376">
      <w:pPr>
        <w:wordWrap w:val="0"/>
        <w:adjustRightInd w:val="0"/>
        <w:snapToGrid w:val="0"/>
        <w:spacing w:line="592" w:lineRule="exact"/>
        <w:ind w:firstLineChars="200" w:firstLine="641"/>
        <w:rPr>
          <w:rFonts w:ascii="华文仿宋" w:eastAsia="华文仿宋" w:hAnsi="华文仿宋" w:hint="eastAsia"/>
          <w:b/>
          <w:sz w:val="32"/>
          <w:szCs w:val="32"/>
        </w:rPr>
      </w:pPr>
    </w:p>
    <w:p w:rsidR="00000000" w:rsidRDefault="00F037BA">
      <w:pPr>
        <w:wordWrap w:val="0"/>
        <w:adjustRightInd w:val="0"/>
        <w:snapToGrid w:val="0"/>
        <w:spacing w:line="592" w:lineRule="exact"/>
        <w:jc w:val="center"/>
        <w:rPr>
          <w:rFonts w:ascii="黑体" w:eastAsia="黑体" w:hAnsi="黑体" w:hint="eastAsia"/>
          <w:sz w:val="32"/>
          <w:szCs w:val="32"/>
        </w:rPr>
      </w:pPr>
      <w:r>
        <w:rPr>
          <w:rFonts w:ascii="黑体" w:eastAsia="黑体" w:hAnsi="黑体" w:hint="eastAsia"/>
          <w:sz w:val="32"/>
          <w:szCs w:val="32"/>
        </w:rPr>
        <w:t>第三章</w:t>
      </w:r>
      <w:r>
        <w:rPr>
          <w:rFonts w:ascii="黑体" w:eastAsia="黑体" w:hAnsi="黑体" w:hint="eastAsia"/>
          <w:sz w:val="32"/>
          <w:szCs w:val="32"/>
        </w:rPr>
        <w:t xml:space="preserve">  </w:t>
      </w:r>
      <w:r>
        <w:rPr>
          <w:rFonts w:ascii="黑体" w:eastAsia="黑体" w:hAnsi="黑体" w:hint="eastAsia"/>
          <w:sz w:val="32"/>
          <w:szCs w:val="32"/>
        </w:rPr>
        <w:t>发展规划编制与管理</w:t>
      </w:r>
    </w:p>
    <w:p w:rsidR="00000000" w:rsidRDefault="00F037BA" w:rsidP="00362376">
      <w:pPr>
        <w:wordWrap w:val="0"/>
        <w:adjustRightInd w:val="0"/>
        <w:snapToGrid w:val="0"/>
        <w:spacing w:line="592" w:lineRule="exact"/>
        <w:ind w:firstLineChars="200" w:firstLine="643"/>
        <w:rPr>
          <w:rFonts w:ascii="仿宋_GB2312" w:eastAsia="仿宋_GB2312" w:hint="eastAsia"/>
          <w:b/>
          <w:sz w:val="32"/>
          <w:szCs w:val="32"/>
        </w:rPr>
      </w:pP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总体发展规</w:t>
      </w:r>
      <w:r>
        <w:rPr>
          <w:rFonts w:ascii="仿宋_GB2312" w:eastAsia="仿宋_GB2312" w:hint="eastAsia"/>
          <w:sz w:val="32"/>
          <w:szCs w:val="32"/>
        </w:rPr>
        <w:t>划以及年度计划由市、县（市、区）人民政府组织编制。</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重点专项发展规划由发展和改革部门组织有关部门编制，一般专项发展规划由有关部门编制，涉及多个部门职责的，由同级人民政府确定的责任单位会同有关部门组织编制。</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区域发展规划由区域行政主管部门或者上一级人民政府指定的责任单位组织编制。</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lastRenderedPageBreak/>
        <w:t>主体功能区实施规划由县（市、区）人民政府组织编制。</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编制发展规划应当遵循下列原则：</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（一）下级发展规划服从上级发展规划；</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（二）专项发展规划、区域发展规划服从本级和上级总体发展规划；</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（三）各专项发展规划之间互不矛盾。</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编制发展规划的基本程序主要包括文本起草、衔接协调、意见征询、论证、审核批准和公开发布。</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发展规划在报送审核或者批准前，发展规划编制责任单位应当做到：</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（一）将发展规划草案送有关部门征求意见；</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（二）除涉及国家秘密外，将规划文本的有关内容，以公告、听证会等形式公开征询社会意见；</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（三）经衔接协调、公开征求意见后，组织论证并形成书面意见。</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报送发展规划应当提交以下材料：</w:t>
      </w:r>
    </w:p>
    <w:p w:rsidR="00000000" w:rsidRDefault="00F037BA">
      <w:pPr>
        <w:numPr>
          <w:ilvl w:val="0"/>
          <w:numId w:val="1"/>
        </w:numPr>
        <w:wordWrap w:val="0"/>
        <w:adjustRightInd w:val="0"/>
        <w:snapToGrid w:val="0"/>
        <w:spacing w:line="592" w:lineRule="exact"/>
        <w:ind w:left="0" w:firstLineChars="200" w:firstLine="640"/>
        <w:rPr>
          <w:rFonts w:ascii="仿宋_GB2312" w:eastAsia="仿宋_GB2312" w:hint="eastAsia"/>
          <w:sz w:val="32"/>
          <w:szCs w:val="32"/>
        </w:rPr>
      </w:pPr>
      <w:r>
        <w:rPr>
          <w:rFonts w:ascii="仿宋_GB2312" w:eastAsia="仿宋_GB2312" w:hint="eastAsia"/>
          <w:sz w:val="32"/>
          <w:szCs w:val="32"/>
        </w:rPr>
        <w:t>规划草案文本；</w:t>
      </w:r>
    </w:p>
    <w:p w:rsidR="00000000" w:rsidRDefault="00F037BA">
      <w:pPr>
        <w:numPr>
          <w:ilvl w:val="0"/>
          <w:numId w:val="1"/>
        </w:numPr>
        <w:wordWrap w:val="0"/>
        <w:adjustRightInd w:val="0"/>
        <w:snapToGrid w:val="0"/>
        <w:spacing w:line="592" w:lineRule="exact"/>
        <w:ind w:left="0" w:firstLineChars="200" w:firstLine="640"/>
        <w:rPr>
          <w:rFonts w:ascii="仿宋_GB2312" w:eastAsia="仿宋_GB2312" w:hint="eastAsia"/>
          <w:sz w:val="32"/>
          <w:szCs w:val="32"/>
        </w:rPr>
      </w:pPr>
      <w:r>
        <w:rPr>
          <w:rFonts w:ascii="仿宋_GB2312" w:eastAsia="仿宋_GB2312" w:hint="eastAsia"/>
          <w:sz w:val="32"/>
          <w:szCs w:val="32"/>
        </w:rPr>
        <w:t>编制说明；</w:t>
      </w:r>
    </w:p>
    <w:p w:rsidR="00000000" w:rsidRDefault="00F037BA">
      <w:pPr>
        <w:numPr>
          <w:ilvl w:val="0"/>
          <w:numId w:val="1"/>
        </w:numPr>
        <w:wordWrap w:val="0"/>
        <w:adjustRightInd w:val="0"/>
        <w:snapToGrid w:val="0"/>
        <w:spacing w:line="592" w:lineRule="exact"/>
        <w:ind w:left="0" w:firstLineChars="200" w:firstLine="640"/>
        <w:rPr>
          <w:rFonts w:ascii="仿宋_GB2312" w:eastAsia="仿宋_GB2312" w:hint="eastAsia"/>
          <w:sz w:val="32"/>
          <w:szCs w:val="32"/>
        </w:rPr>
      </w:pPr>
      <w:r>
        <w:rPr>
          <w:rFonts w:ascii="仿宋_GB2312" w:eastAsia="仿宋_GB2312" w:hint="eastAsia"/>
          <w:sz w:val="32"/>
          <w:szCs w:val="32"/>
        </w:rPr>
        <w:t>论证意见；</w:t>
      </w:r>
    </w:p>
    <w:p w:rsidR="00000000" w:rsidRDefault="00F037BA">
      <w:pPr>
        <w:numPr>
          <w:ilvl w:val="0"/>
          <w:numId w:val="1"/>
        </w:numPr>
        <w:wordWrap w:val="0"/>
        <w:adjustRightInd w:val="0"/>
        <w:snapToGrid w:val="0"/>
        <w:spacing w:line="592" w:lineRule="exact"/>
        <w:ind w:left="0" w:firstLineChars="200" w:firstLine="640"/>
        <w:rPr>
          <w:rFonts w:ascii="仿宋_GB2312" w:eastAsia="仿宋_GB2312" w:hint="eastAsia"/>
          <w:sz w:val="32"/>
          <w:szCs w:val="32"/>
        </w:rPr>
      </w:pPr>
      <w:r>
        <w:rPr>
          <w:rFonts w:ascii="仿宋_GB2312" w:eastAsia="仿宋_GB2312" w:hint="eastAsia"/>
          <w:sz w:val="32"/>
          <w:szCs w:val="32"/>
        </w:rPr>
        <w:t>社会公众意见；</w:t>
      </w:r>
    </w:p>
    <w:p w:rsidR="00000000" w:rsidRDefault="00F037BA">
      <w:pPr>
        <w:numPr>
          <w:ilvl w:val="0"/>
          <w:numId w:val="1"/>
        </w:numPr>
        <w:wordWrap w:val="0"/>
        <w:adjustRightInd w:val="0"/>
        <w:snapToGrid w:val="0"/>
        <w:spacing w:line="592" w:lineRule="exact"/>
        <w:ind w:left="0" w:firstLineChars="200" w:firstLine="640"/>
        <w:rPr>
          <w:rFonts w:ascii="仿宋_GB2312" w:eastAsia="仿宋_GB2312" w:hint="eastAsia"/>
          <w:sz w:val="32"/>
          <w:szCs w:val="32"/>
        </w:rPr>
      </w:pPr>
      <w:r>
        <w:rPr>
          <w:rFonts w:ascii="仿宋_GB2312" w:eastAsia="仿宋_GB2312" w:hint="eastAsia"/>
          <w:sz w:val="32"/>
          <w:szCs w:val="32"/>
        </w:rPr>
        <w:t>法律、法规规定的其他文件。</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发展规划编</w:t>
      </w:r>
      <w:r>
        <w:rPr>
          <w:rFonts w:ascii="仿宋_GB2312" w:eastAsia="仿宋_GB2312" w:hint="eastAsia"/>
          <w:sz w:val="32"/>
          <w:szCs w:val="32"/>
        </w:rPr>
        <w:t>制责任单位对在衔接协调、征求意</w:t>
      </w:r>
      <w:r>
        <w:rPr>
          <w:rFonts w:ascii="仿宋_GB2312" w:eastAsia="仿宋_GB2312" w:hint="eastAsia"/>
          <w:sz w:val="32"/>
          <w:szCs w:val="32"/>
        </w:rPr>
        <w:lastRenderedPageBreak/>
        <w:t>见、论证等过程中的意见和建议，应当合理采纳。未经衔接协调、征求意见以及论证的发展规划，不予审核。</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编制发展规划，依法需要组织环境影响评价的，发展规划编制责任单位应当组织环境影响评价。</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未在总体发展规划中确定的其他专项发展规划由编制责任单位向发展和改革部门提出立项申请，经发展和改革部门审查后提出年度立项计划建议，报请同级人民政府批准。</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经批准立项的专项发展规划，发展规划编制责任单位应当在收到立项批复之日起十五个工作日内向发展和改革部门提交规划编</w:t>
      </w:r>
      <w:r>
        <w:rPr>
          <w:rFonts w:ascii="仿宋_GB2312" w:eastAsia="仿宋_GB2312" w:hint="eastAsia"/>
          <w:sz w:val="32"/>
          <w:szCs w:val="32"/>
        </w:rPr>
        <w:t>制建议书。规划编制建议书应当包括：</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（一）规划名称、密级；</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（二）规划编制目的和意义；</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（三）规划编制方式、时间进度、经费预算；</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（四）其他相关事项。</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总体发展规划及年度计划，由市、县（市、区）人民政府提请同级人民代表大会审查批准。</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专项发展规划由同级发展和改革部门审核后，报同级人民政府批准。</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区域发展规划，经发展规划编制责任单位报市发展和改革部门审核后，由市人民政府批准。</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主体功能区实施规划，经上级发展和改革部门审核后，由县（市、区）人民政府批准。</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lastRenderedPageBreak/>
        <w:t>第二十一条</w:t>
      </w:r>
      <w:r>
        <w:rPr>
          <w:rFonts w:ascii="仿宋_GB2312" w:eastAsia="仿宋_GB2312" w:hint="eastAsia"/>
          <w:sz w:val="32"/>
          <w:szCs w:val="32"/>
        </w:rPr>
        <w:t xml:space="preserve">  </w:t>
      </w:r>
      <w:r>
        <w:rPr>
          <w:rFonts w:ascii="仿宋_GB2312" w:eastAsia="仿宋_GB2312" w:hint="eastAsia"/>
          <w:sz w:val="32"/>
          <w:szCs w:val="32"/>
        </w:rPr>
        <w:t>经批准的发展规划，除涉及国家秘</w:t>
      </w:r>
      <w:r>
        <w:rPr>
          <w:rFonts w:ascii="仿宋_GB2312" w:eastAsia="仿宋_GB2312" w:hint="eastAsia"/>
          <w:sz w:val="32"/>
          <w:szCs w:val="32"/>
        </w:rPr>
        <w:t>密外，应当在十五个工作日内向社会公布。</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p>
    <w:p w:rsidR="00000000" w:rsidRDefault="00F037BA">
      <w:pPr>
        <w:wordWrap w:val="0"/>
        <w:adjustRightInd w:val="0"/>
        <w:snapToGrid w:val="0"/>
        <w:spacing w:line="592" w:lineRule="exact"/>
        <w:jc w:val="center"/>
        <w:rPr>
          <w:rFonts w:ascii="黑体" w:eastAsia="黑体" w:hAnsi="黑体" w:hint="eastAsia"/>
          <w:sz w:val="32"/>
          <w:szCs w:val="32"/>
        </w:rPr>
      </w:pPr>
      <w:r>
        <w:rPr>
          <w:rFonts w:ascii="黑体" w:eastAsia="黑体" w:hAnsi="黑体" w:hint="eastAsia"/>
          <w:sz w:val="32"/>
          <w:szCs w:val="32"/>
        </w:rPr>
        <w:t>第四章</w:t>
      </w:r>
      <w:r>
        <w:rPr>
          <w:rFonts w:ascii="黑体" w:eastAsia="黑体" w:hAnsi="黑体" w:hint="eastAsia"/>
          <w:sz w:val="32"/>
          <w:szCs w:val="32"/>
        </w:rPr>
        <w:t xml:space="preserve">  </w:t>
      </w:r>
      <w:r>
        <w:rPr>
          <w:rFonts w:ascii="黑体" w:eastAsia="黑体" w:hAnsi="黑体" w:hint="eastAsia"/>
          <w:sz w:val="32"/>
          <w:szCs w:val="32"/>
        </w:rPr>
        <w:t>发展规划实施与监督</w:t>
      </w:r>
    </w:p>
    <w:p w:rsidR="00000000" w:rsidRDefault="00F037BA" w:rsidP="00362376">
      <w:pPr>
        <w:wordWrap w:val="0"/>
        <w:adjustRightInd w:val="0"/>
        <w:snapToGrid w:val="0"/>
        <w:spacing w:line="592" w:lineRule="exact"/>
        <w:ind w:firstLineChars="200" w:firstLine="643"/>
        <w:rPr>
          <w:rFonts w:ascii="仿宋_GB2312" w:eastAsia="仿宋_GB2312" w:hint="eastAsia"/>
          <w:b/>
          <w:sz w:val="32"/>
          <w:szCs w:val="32"/>
        </w:rPr>
      </w:pP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总体发展规划及年度计划由各级人民政府组织实施，专项发展规划由同级人民政府各有关部门组织实施，区域发展规划由区域行政主管部门组织实施，主体功能区实施规划由县（市、区）人民政府组织实施。</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市、县（市、区）人民政府及有关部门在发展规划实施过程中应当确保发展规划约束性指标的完成。</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对列入发展规划的重大项目，在土地、资金、人才等方面应当优先保障。</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对不符合发展规划产业导向的项目，不得审批或者备案。</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市、</w:t>
      </w:r>
      <w:r>
        <w:rPr>
          <w:rFonts w:ascii="仿宋_GB2312" w:eastAsia="仿宋_GB2312" w:hint="eastAsia"/>
          <w:sz w:val="32"/>
          <w:szCs w:val="32"/>
        </w:rPr>
        <w:t>县（市、区）人民政府及有关部门应当对发展规划的实施情况进行跟踪监测，及时协调解决实施中遇到的问题。</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发展规划实施过程中应当开展执行情况评估。</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总体发展规划应当进行中期评估，规划实施期满进行总结评估。总体发展规划的中期评估报告、年度计划的半年执行情况报告，提请同级人民代表大会常务委员会审议。</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lastRenderedPageBreak/>
        <w:t>专项发展规划和区域发展规划，应当组织开展阶段评估和总结评估，并将评估报告报送批准机关。</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发展规划经批准后，不得调整。有下列情形之一的，按照法定程序进行调整：</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（一）</w:t>
      </w:r>
      <w:r>
        <w:rPr>
          <w:rFonts w:ascii="仿宋_GB2312" w:eastAsia="仿宋_GB2312" w:hint="eastAsia"/>
          <w:sz w:val="32"/>
          <w:szCs w:val="32"/>
        </w:rPr>
        <w:t>国家、省、市发展战略、发展布</w:t>
      </w:r>
      <w:r>
        <w:rPr>
          <w:rFonts w:ascii="仿宋_GB2312" w:eastAsia="仿宋_GB2312" w:hint="eastAsia"/>
          <w:sz w:val="32"/>
          <w:szCs w:val="32"/>
        </w:rPr>
        <w:t>局有重大调整的；</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（二）</w:t>
      </w:r>
      <w:r>
        <w:rPr>
          <w:rFonts w:ascii="仿宋_GB2312" w:eastAsia="仿宋_GB2312" w:hint="eastAsia"/>
          <w:sz w:val="32"/>
          <w:szCs w:val="32"/>
        </w:rPr>
        <w:t>经济社会情况发生重大变化的；</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（三）经过中期评估需要调整的；</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（四）上级发展规划发生变更需要调整的；</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仿宋_GB2312" w:eastAsia="仿宋_GB2312" w:hint="eastAsia"/>
          <w:sz w:val="32"/>
          <w:szCs w:val="32"/>
        </w:rPr>
        <w:t>（五）依法需要调整的其他情形。</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市、县（市、区）人民政府及有关部门在发展规划的实施过程中，应当主动接受人大、政协、行政监察机关、上级行政主管部门、公众和舆论的监督。</w:t>
      </w: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p>
    <w:p w:rsidR="00000000" w:rsidRDefault="00F037BA">
      <w:pPr>
        <w:wordWrap w:val="0"/>
        <w:adjustRightInd w:val="0"/>
        <w:snapToGrid w:val="0"/>
        <w:spacing w:line="592" w:lineRule="exact"/>
        <w:jc w:val="center"/>
        <w:rPr>
          <w:rFonts w:ascii="黑体" w:eastAsia="黑体" w:hint="eastAsia"/>
          <w:sz w:val="32"/>
          <w:szCs w:val="32"/>
        </w:rPr>
      </w:pPr>
      <w:r>
        <w:rPr>
          <w:rFonts w:ascii="黑体" w:eastAsia="黑体" w:hint="eastAsia"/>
          <w:sz w:val="32"/>
          <w:szCs w:val="32"/>
        </w:rPr>
        <w:t>第五章</w:t>
      </w:r>
      <w:r>
        <w:rPr>
          <w:rFonts w:ascii="黑体" w:eastAsia="黑体" w:hint="eastAsia"/>
          <w:sz w:val="32"/>
          <w:szCs w:val="32"/>
        </w:rPr>
        <w:t xml:space="preserve">  </w:t>
      </w:r>
      <w:r>
        <w:rPr>
          <w:rFonts w:ascii="黑体" w:eastAsia="黑体" w:hAnsi="黑体" w:hint="eastAsia"/>
          <w:sz w:val="32"/>
          <w:szCs w:val="32"/>
        </w:rPr>
        <w:t>法律责任</w:t>
      </w:r>
      <w:bookmarkStart w:id="0" w:name="34"/>
    </w:p>
    <w:p w:rsidR="00000000" w:rsidRDefault="00F037BA" w:rsidP="00362376">
      <w:pPr>
        <w:wordWrap w:val="0"/>
        <w:adjustRightInd w:val="0"/>
        <w:snapToGrid w:val="0"/>
        <w:spacing w:line="592" w:lineRule="exact"/>
        <w:ind w:firstLineChars="200" w:firstLine="643"/>
        <w:rPr>
          <w:rFonts w:ascii="黑体" w:eastAsia="黑体" w:hAnsi="黑体" w:hint="eastAsia"/>
          <w:b/>
          <w:sz w:val="32"/>
          <w:szCs w:val="32"/>
        </w:rPr>
      </w:pP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第二十八条</w:t>
      </w:r>
      <w:bookmarkEnd w:id="0"/>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按照本条例应当编制发展规划而未编制，违反法定权限和程序编制发展规划，或者擅自调整发展规划的，</w:t>
      </w:r>
      <w:r>
        <w:rPr>
          <w:rFonts w:ascii="仿宋_GB2312" w:eastAsia="仿宋_GB2312"/>
          <w:sz w:val="32"/>
          <w:szCs w:val="32"/>
        </w:rPr>
        <w:t>由</w:t>
      </w:r>
      <w:r>
        <w:rPr>
          <w:rFonts w:ascii="仿宋_GB2312" w:eastAsia="仿宋_GB2312" w:hint="eastAsia"/>
          <w:sz w:val="32"/>
          <w:szCs w:val="32"/>
        </w:rPr>
        <w:t>同级人民政府</w:t>
      </w:r>
      <w:r>
        <w:rPr>
          <w:rFonts w:ascii="仿宋_GB2312" w:eastAsia="仿宋_GB2312"/>
          <w:sz w:val="32"/>
          <w:szCs w:val="32"/>
        </w:rPr>
        <w:t>责令改正；</w:t>
      </w:r>
      <w:r>
        <w:rPr>
          <w:rFonts w:ascii="仿宋_GB2312" w:eastAsia="仿宋_GB2312" w:hint="eastAsia"/>
          <w:sz w:val="32"/>
          <w:szCs w:val="32"/>
        </w:rPr>
        <w:t>逾期不改正的，由有关部门追究相关</w:t>
      </w:r>
      <w:r>
        <w:rPr>
          <w:rFonts w:ascii="仿宋_GB2312" w:eastAsia="仿宋_GB2312"/>
          <w:sz w:val="32"/>
          <w:szCs w:val="32"/>
        </w:rPr>
        <w:t>责任人员</w:t>
      </w:r>
      <w:r>
        <w:rPr>
          <w:rFonts w:ascii="仿宋_GB2312" w:eastAsia="仿宋_GB2312" w:hint="eastAsia"/>
          <w:sz w:val="32"/>
          <w:szCs w:val="32"/>
        </w:rPr>
        <w:t>的责任</w:t>
      </w:r>
      <w:r>
        <w:rPr>
          <w:rFonts w:ascii="仿宋_GB2312" w:eastAsia="仿宋_GB2312"/>
          <w:sz w:val="32"/>
          <w:szCs w:val="32"/>
        </w:rPr>
        <w:t>。</w:t>
      </w:r>
      <w:bookmarkStart w:id="1" w:name="36"/>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w:t>
      </w:r>
      <w:r>
        <w:rPr>
          <w:rFonts w:ascii="黑体" w:eastAsia="黑体" w:hAnsi="黑体" w:hint="eastAsia"/>
          <w:sz w:val="32"/>
          <w:szCs w:val="32"/>
        </w:rPr>
        <w:t>二十九条</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sz w:val="32"/>
          <w:szCs w:val="32"/>
        </w:rPr>
        <w:t>发展规划编制</w:t>
      </w:r>
      <w:r>
        <w:rPr>
          <w:rFonts w:ascii="仿宋_GB2312" w:eastAsia="仿宋_GB2312" w:hint="eastAsia"/>
          <w:sz w:val="32"/>
          <w:szCs w:val="32"/>
        </w:rPr>
        <w:t>和</w:t>
      </w:r>
      <w:r>
        <w:rPr>
          <w:rFonts w:ascii="仿宋_GB2312" w:eastAsia="仿宋_GB2312"/>
          <w:sz w:val="32"/>
          <w:szCs w:val="32"/>
        </w:rPr>
        <w:t>实施</w:t>
      </w:r>
      <w:r>
        <w:rPr>
          <w:rFonts w:ascii="仿宋_GB2312" w:eastAsia="仿宋_GB2312" w:hint="eastAsia"/>
          <w:sz w:val="32"/>
          <w:szCs w:val="32"/>
        </w:rPr>
        <w:t>机构</w:t>
      </w:r>
      <w:r>
        <w:rPr>
          <w:rFonts w:ascii="仿宋_GB2312" w:eastAsia="仿宋_GB2312"/>
          <w:sz w:val="32"/>
          <w:szCs w:val="32"/>
        </w:rPr>
        <w:t>的工作人员，在组织编制和实施发展规划的</w:t>
      </w:r>
      <w:r>
        <w:rPr>
          <w:rFonts w:ascii="仿宋_GB2312" w:eastAsia="仿宋_GB2312" w:hint="eastAsia"/>
          <w:sz w:val="32"/>
          <w:szCs w:val="32"/>
        </w:rPr>
        <w:t>工作</w:t>
      </w:r>
      <w:r>
        <w:rPr>
          <w:rFonts w:ascii="仿宋_GB2312" w:eastAsia="仿宋_GB2312"/>
          <w:sz w:val="32"/>
          <w:szCs w:val="32"/>
        </w:rPr>
        <w:t>中，徇私舞弊</w:t>
      </w:r>
      <w:r>
        <w:rPr>
          <w:rFonts w:ascii="仿宋_GB2312" w:eastAsia="仿宋_GB2312" w:hint="eastAsia"/>
          <w:sz w:val="32"/>
          <w:szCs w:val="32"/>
        </w:rPr>
        <w:t>、玩忽职守、滥用职权的</w:t>
      </w:r>
      <w:r>
        <w:rPr>
          <w:rFonts w:ascii="仿宋_GB2312" w:eastAsia="仿宋_GB2312"/>
          <w:sz w:val="32"/>
          <w:szCs w:val="32"/>
        </w:rPr>
        <w:t>，依法给予处分；构成犯罪的，依法追究刑事责任</w:t>
      </w:r>
      <w:r>
        <w:rPr>
          <w:rFonts w:ascii="仿宋_GB2312" w:eastAsia="仿宋_GB2312" w:hint="eastAsia"/>
          <w:sz w:val="32"/>
          <w:szCs w:val="32"/>
        </w:rPr>
        <w:t>。</w:t>
      </w:r>
    </w:p>
    <w:bookmarkEnd w:id="1"/>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lastRenderedPageBreak/>
        <w:t>第三十条</w:t>
      </w:r>
      <w:r>
        <w:rPr>
          <w:rFonts w:ascii="仿宋_GB2312" w:eastAsia="仿宋_GB2312" w:hint="eastAsia"/>
          <w:sz w:val="32"/>
          <w:szCs w:val="32"/>
        </w:rPr>
        <w:t xml:space="preserve">  </w:t>
      </w:r>
      <w:r>
        <w:rPr>
          <w:rFonts w:ascii="仿宋_GB2312" w:eastAsia="仿宋_GB2312" w:hint="eastAsia"/>
          <w:sz w:val="32"/>
          <w:szCs w:val="32"/>
        </w:rPr>
        <w:t>对在发展规划论证、评估中弄虚作假的，</w:t>
      </w:r>
      <w:r>
        <w:rPr>
          <w:rFonts w:ascii="仿宋_GB2312" w:eastAsia="仿宋_GB2312"/>
          <w:sz w:val="32"/>
          <w:szCs w:val="32"/>
        </w:rPr>
        <w:t>由发展</w:t>
      </w:r>
      <w:r>
        <w:rPr>
          <w:rFonts w:ascii="仿宋_GB2312" w:eastAsia="仿宋_GB2312" w:hint="eastAsia"/>
          <w:sz w:val="32"/>
          <w:szCs w:val="32"/>
        </w:rPr>
        <w:t>和改革部门责令改正；构成犯罪的，依法追究刑事责任。</w:t>
      </w:r>
    </w:p>
    <w:p w:rsidR="00000000" w:rsidRDefault="00F037BA" w:rsidP="00362376">
      <w:pPr>
        <w:wordWrap w:val="0"/>
        <w:adjustRightInd w:val="0"/>
        <w:snapToGrid w:val="0"/>
        <w:spacing w:line="592" w:lineRule="exact"/>
        <w:ind w:firstLineChars="200" w:firstLine="643"/>
        <w:rPr>
          <w:rFonts w:ascii="仿宋_GB2312" w:eastAsia="仿宋_GB2312" w:hint="eastAsia"/>
          <w:b/>
          <w:sz w:val="32"/>
          <w:szCs w:val="32"/>
        </w:rPr>
      </w:pPr>
    </w:p>
    <w:p w:rsidR="00000000" w:rsidRDefault="00F037BA">
      <w:pPr>
        <w:wordWrap w:val="0"/>
        <w:adjustRightInd w:val="0"/>
        <w:snapToGrid w:val="0"/>
        <w:spacing w:line="592" w:lineRule="exact"/>
        <w:jc w:val="center"/>
        <w:rPr>
          <w:rFonts w:ascii="黑体" w:eastAsia="黑体" w:hAnsi="黑体" w:hint="eastAsia"/>
          <w:sz w:val="32"/>
          <w:szCs w:val="32"/>
        </w:rPr>
      </w:pPr>
      <w:r>
        <w:rPr>
          <w:rFonts w:ascii="黑体" w:eastAsia="黑体" w:hAnsi="黑体" w:hint="eastAsia"/>
          <w:sz w:val="32"/>
          <w:szCs w:val="32"/>
        </w:rPr>
        <w:t>第六章</w:t>
      </w:r>
      <w:r>
        <w:rPr>
          <w:rFonts w:ascii="黑体" w:eastAsia="黑体" w:hAnsi="黑体" w:hint="eastAsia"/>
          <w:sz w:val="32"/>
          <w:szCs w:val="32"/>
        </w:rPr>
        <w:t xml:space="preserve">  </w:t>
      </w:r>
      <w:r>
        <w:rPr>
          <w:rFonts w:ascii="黑体" w:eastAsia="黑体" w:hAnsi="黑体" w:hint="eastAsia"/>
          <w:sz w:val="32"/>
          <w:szCs w:val="32"/>
        </w:rPr>
        <w:t>附则</w:t>
      </w:r>
    </w:p>
    <w:p w:rsidR="00000000" w:rsidRDefault="00F037BA" w:rsidP="00362376">
      <w:pPr>
        <w:wordWrap w:val="0"/>
        <w:adjustRightInd w:val="0"/>
        <w:snapToGrid w:val="0"/>
        <w:spacing w:line="592" w:lineRule="exact"/>
        <w:ind w:firstLineChars="200" w:firstLine="643"/>
        <w:rPr>
          <w:rFonts w:ascii="仿宋_GB2312" w:eastAsia="仿宋_GB2312" w:hint="eastAsia"/>
          <w:b/>
          <w:sz w:val="32"/>
          <w:szCs w:val="32"/>
        </w:rPr>
      </w:pPr>
    </w:p>
    <w:p w:rsidR="00000000" w:rsidRDefault="00F037BA">
      <w:pPr>
        <w:wordWrap w:val="0"/>
        <w:adjustRightInd w:val="0"/>
        <w:snapToGrid w:val="0"/>
        <w:spacing w:line="592" w:lineRule="exact"/>
        <w:ind w:firstLineChars="200" w:firstLine="640"/>
        <w:rPr>
          <w:rFonts w:ascii="仿宋_GB2312" w:eastAsia="仿宋_GB2312" w:hint="eastAsia"/>
          <w:sz w:val="32"/>
          <w:szCs w:val="32"/>
        </w:rPr>
      </w:pPr>
      <w:r>
        <w:rPr>
          <w:rFonts w:ascii="黑体" w:eastAsia="黑体" w:hAnsi="黑体" w:hint="eastAsia"/>
          <w:sz w:val="32"/>
          <w:szCs w:val="32"/>
        </w:rPr>
        <w:t>第三十一条</w:t>
      </w:r>
      <w:r>
        <w:rPr>
          <w:rFonts w:ascii="仿宋_GB2312" w:eastAsia="仿宋_GB2312" w:hint="eastAsia"/>
          <w:sz w:val="32"/>
          <w:szCs w:val="32"/>
        </w:rPr>
        <w:t xml:space="preserve">  </w:t>
      </w:r>
      <w:r>
        <w:rPr>
          <w:rFonts w:eastAsia="仿宋_GB2312"/>
          <w:sz w:val="32"/>
          <w:szCs w:val="32"/>
        </w:rPr>
        <w:t>本条例自</w:t>
      </w:r>
      <w:r>
        <w:rPr>
          <w:rFonts w:eastAsia="仿宋_GB2312"/>
          <w:sz w:val="32"/>
          <w:szCs w:val="32"/>
        </w:rPr>
        <w:t>2012</w:t>
      </w:r>
      <w:r>
        <w:rPr>
          <w:rFonts w:eastAsia="仿宋_GB2312"/>
          <w:sz w:val="32"/>
          <w:szCs w:val="32"/>
        </w:rPr>
        <w:t>年</w:t>
      </w:r>
      <w:r>
        <w:rPr>
          <w:rFonts w:eastAsia="仿宋_GB2312"/>
          <w:sz w:val="32"/>
          <w:szCs w:val="32"/>
        </w:rPr>
        <w:t>1</w:t>
      </w:r>
      <w:r>
        <w:rPr>
          <w:rFonts w:eastAsia="仿宋_GB2312"/>
          <w:sz w:val="32"/>
          <w:szCs w:val="32"/>
        </w:rPr>
        <w:t>月</w:t>
      </w:r>
      <w:r>
        <w:rPr>
          <w:rFonts w:eastAsia="仿宋_GB2312"/>
          <w:sz w:val="32"/>
          <w:szCs w:val="32"/>
        </w:rPr>
        <w:t>1</w:t>
      </w:r>
      <w:r>
        <w:rPr>
          <w:rFonts w:eastAsia="仿宋_GB2312"/>
          <w:sz w:val="32"/>
          <w:szCs w:val="32"/>
        </w:rPr>
        <w:t>日起施行</w:t>
      </w:r>
      <w:r>
        <w:rPr>
          <w:rFonts w:ascii="仿宋_GB2312" w:eastAsia="仿宋_GB2312" w:hint="eastAsia"/>
          <w:sz w:val="32"/>
          <w:szCs w:val="32"/>
        </w:rPr>
        <w:t>。</w:t>
      </w:r>
    </w:p>
    <w:p w:rsidR="00F037BA" w:rsidRDefault="00F037BA">
      <w:pPr>
        <w:wordWrap w:val="0"/>
        <w:adjustRightInd w:val="0"/>
        <w:snapToGrid w:val="0"/>
        <w:spacing w:line="592" w:lineRule="exact"/>
        <w:ind w:firstLineChars="200" w:firstLine="640"/>
        <w:rPr>
          <w:rFonts w:ascii="黑体" w:eastAsia="黑体" w:hint="eastAsia"/>
          <w:sz w:val="32"/>
          <w:szCs w:val="32"/>
        </w:rPr>
      </w:pPr>
    </w:p>
    <w:sectPr w:rsidR="00F037BA">
      <w:headerReference w:type="default" r:id="rId7"/>
      <w:footerReference w:type="even" r:id="rId8"/>
      <w:footerReference w:type="default" r:id="rId9"/>
      <w:pgSz w:w="11906" w:h="16838"/>
      <w:pgMar w:top="1928" w:right="1587" w:bottom="1871" w:left="1587" w:header="1417"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37BA" w:rsidRDefault="00F037BA">
      <w:r>
        <w:separator/>
      </w:r>
    </w:p>
  </w:endnote>
  <w:endnote w:type="continuationSeparator" w:id="1">
    <w:p w:rsidR="00F037BA" w:rsidRDefault="00F037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037BA">
    <w:pPr>
      <w:pStyle w:val="a5"/>
      <w:framePr w:wrap="around" w:vAnchor="text" w:hAnchor="margin" w:xAlign="center" w:y="1"/>
      <w:rPr>
        <w:rStyle w:val="a3"/>
      </w:rPr>
    </w:pPr>
    <w:r>
      <w:fldChar w:fldCharType="begin"/>
    </w:r>
    <w:r>
      <w:rPr>
        <w:rStyle w:val="a3"/>
      </w:rPr>
      <w:instrText xml:space="preserve">PAGE  </w:instrText>
    </w:r>
    <w:r>
      <w:fldChar w:fldCharType="separate"/>
    </w:r>
    <w:r>
      <w:rPr>
        <w:rStyle w:val="a3"/>
        <w:lang w:val="en-US" w:eastAsia="zh-CN"/>
      </w:rPr>
      <w:t>- 10 -</w:t>
    </w:r>
    <w:r>
      <w:fldChar w:fldCharType="end"/>
    </w:r>
  </w:p>
  <w:p w:rsidR="00000000" w:rsidRDefault="00F037BA">
    <w:pPr>
      <w:pStyle w:val="a5"/>
      <w:ind w:firstLineChars="100" w:firstLine="280"/>
      <w:rPr>
        <w:sz w:val="28"/>
        <w:szCs w:val="28"/>
      </w:rPr>
    </w:pPr>
  </w:p>
  <w:p w:rsidR="00000000" w:rsidRDefault="00F037BA">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037BA">
    <w:pPr>
      <w:pStyle w:val="a5"/>
      <w:rPr>
        <w:sz w:val="28"/>
        <w:szCs w:val="28"/>
      </w:rPr>
    </w:pPr>
    <w:r>
      <w:rPr>
        <w:sz w:val="28"/>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F037BA">
                <w:pPr>
                  <w:snapToGrid w:val="0"/>
                  <w:rPr>
                    <w:rFonts w:ascii="宋体" w:hAnsi="宋体" w:cs="宋体" w:hint="eastAsia"/>
                    <w:sz w:val="28"/>
                    <w:szCs w:val="28"/>
                  </w:rPr>
                </w:pPr>
                <w:r>
                  <w:rPr>
                    <w:rFonts w:ascii="宋体" w:hAnsi="宋体" w:cs="宋体" w:hint="eastAsia"/>
                    <w:color w:val="FFFFFF"/>
                    <w:sz w:val="28"/>
                    <w:szCs w:val="28"/>
                  </w:rPr>
                  <w:t>—</w:t>
                </w:r>
                <w:r>
                  <w:rPr>
                    <w:rFonts w:ascii="宋体" w:hAnsi="宋体" w:cs="宋体" w:hint="eastAsia"/>
                    <w:sz w:val="28"/>
                    <w:szCs w:val="28"/>
                  </w:rPr>
                  <w:t>—</w:t>
                </w:r>
                <w:r>
                  <w:rPr>
                    <w:rFonts w:ascii="宋体" w:hAnsi="宋体" w:cs="宋体"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00362376">
                  <w:rPr>
                    <w:noProof/>
                    <w:sz w:val="28"/>
                    <w:szCs w:val="28"/>
                  </w:rPr>
                  <w:t>10</w:t>
                </w:r>
                <w:r>
                  <w:rPr>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r>
                  <w:rPr>
                    <w:rFonts w:ascii="宋体" w:hAnsi="宋体" w:cs="宋体"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37BA" w:rsidRDefault="00F037BA">
      <w:r>
        <w:separator/>
      </w:r>
    </w:p>
  </w:footnote>
  <w:footnote w:type="continuationSeparator" w:id="1">
    <w:p w:rsidR="00F037BA" w:rsidRDefault="00F037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037BA">
    <w:pPr>
      <w:pStyle w:val="a7"/>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7A781F"/>
    <w:multiLevelType w:val="multilevel"/>
    <w:tmpl w:val="607A781F"/>
    <w:lvl w:ilvl="0">
      <w:start w:val="1"/>
      <w:numFmt w:val="japaneseCounting"/>
      <w:lvlText w:val="（%1）"/>
      <w:lvlJc w:val="left"/>
      <w:pPr>
        <w:tabs>
          <w:tab w:val="num" w:pos="1720"/>
        </w:tabs>
        <w:ind w:left="1720" w:hanging="108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1F0F"/>
    <w:rsid w:val="000013FC"/>
    <w:rsid w:val="0000471C"/>
    <w:rsid w:val="00007BCC"/>
    <w:rsid w:val="000102A3"/>
    <w:rsid w:val="00014183"/>
    <w:rsid w:val="000321EF"/>
    <w:rsid w:val="00036434"/>
    <w:rsid w:val="00051FF1"/>
    <w:rsid w:val="000544DD"/>
    <w:rsid w:val="00081544"/>
    <w:rsid w:val="00085895"/>
    <w:rsid w:val="00092C85"/>
    <w:rsid w:val="0009400D"/>
    <w:rsid w:val="00096B09"/>
    <w:rsid w:val="000A49AA"/>
    <w:rsid w:val="000A5DA3"/>
    <w:rsid w:val="000B03BE"/>
    <w:rsid w:val="000B1BDF"/>
    <w:rsid w:val="000C0624"/>
    <w:rsid w:val="000C4F04"/>
    <w:rsid w:val="000C6CB2"/>
    <w:rsid w:val="000D06CF"/>
    <w:rsid w:val="000D21FB"/>
    <w:rsid w:val="000D236F"/>
    <w:rsid w:val="000D3C6A"/>
    <w:rsid w:val="000E238C"/>
    <w:rsid w:val="000E5234"/>
    <w:rsid w:val="000E5455"/>
    <w:rsid w:val="000F0D27"/>
    <w:rsid w:val="000F1F0F"/>
    <w:rsid w:val="00111A07"/>
    <w:rsid w:val="001208A7"/>
    <w:rsid w:val="00127173"/>
    <w:rsid w:val="00130C15"/>
    <w:rsid w:val="001318CE"/>
    <w:rsid w:val="0014202D"/>
    <w:rsid w:val="001456FF"/>
    <w:rsid w:val="001540AF"/>
    <w:rsid w:val="001549E9"/>
    <w:rsid w:val="0016722A"/>
    <w:rsid w:val="00174A64"/>
    <w:rsid w:val="00175847"/>
    <w:rsid w:val="00175FDF"/>
    <w:rsid w:val="00177678"/>
    <w:rsid w:val="00180817"/>
    <w:rsid w:val="001847A6"/>
    <w:rsid w:val="001950FF"/>
    <w:rsid w:val="001A04B8"/>
    <w:rsid w:val="001B1D13"/>
    <w:rsid w:val="001B2F6B"/>
    <w:rsid w:val="001B3377"/>
    <w:rsid w:val="001B783A"/>
    <w:rsid w:val="001B783E"/>
    <w:rsid w:val="001D2D53"/>
    <w:rsid w:val="001D5BAC"/>
    <w:rsid w:val="001E009F"/>
    <w:rsid w:val="001E5A1D"/>
    <w:rsid w:val="001F0CF1"/>
    <w:rsid w:val="001F13D2"/>
    <w:rsid w:val="00202E27"/>
    <w:rsid w:val="00203179"/>
    <w:rsid w:val="00205B49"/>
    <w:rsid w:val="002072B1"/>
    <w:rsid w:val="002073E3"/>
    <w:rsid w:val="00217EB7"/>
    <w:rsid w:val="0022072A"/>
    <w:rsid w:val="0025161E"/>
    <w:rsid w:val="002518FF"/>
    <w:rsid w:val="00253428"/>
    <w:rsid w:val="002600A9"/>
    <w:rsid w:val="002679A5"/>
    <w:rsid w:val="00280A06"/>
    <w:rsid w:val="00285D9D"/>
    <w:rsid w:val="00292F93"/>
    <w:rsid w:val="00293C7C"/>
    <w:rsid w:val="00293F5B"/>
    <w:rsid w:val="002940A8"/>
    <w:rsid w:val="00295E64"/>
    <w:rsid w:val="002A51E4"/>
    <w:rsid w:val="002B1AF3"/>
    <w:rsid w:val="002B6909"/>
    <w:rsid w:val="002B7090"/>
    <w:rsid w:val="002B7547"/>
    <w:rsid w:val="002D1E3D"/>
    <w:rsid w:val="002D4D7A"/>
    <w:rsid w:val="002D52D0"/>
    <w:rsid w:val="002D53BE"/>
    <w:rsid w:val="002D5B49"/>
    <w:rsid w:val="002D740A"/>
    <w:rsid w:val="002E0A06"/>
    <w:rsid w:val="002E1A6F"/>
    <w:rsid w:val="002E7C0F"/>
    <w:rsid w:val="002F577E"/>
    <w:rsid w:val="002F7547"/>
    <w:rsid w:val="0030249A"/>
    <w:rsid w:val="00303F2E"/>
    <w:rsid w:val="00307F46"/>
    <w:rsid w:val="003106FF"/>
    <w:rsid w:val="00315758"/>
    <w:rsid w:val="0031675B"/>
    <w:rsid w:val="00321C1B"/>
    <w:rsid w:val="00321D53"/>
    <w:rsid w:val="00331BCB"/>
    <w:rsid w:val="00335249"/>
    <w:rsid w:val="00336486"/>
    <w:rsid w:val="00337A06"/>
    <w:rsid w:val="00346BA1"/>
    <w:rsid w:val="00360704"/>
    <w:rsid w:val="00362376"/>
    <w:rsid w:val="00365077"/>
    <w:rsid w:val="003668A8"/>
    <w:rsid w:val="0038040B"/>
    <w:rsid w:val="00383A71"/>
    <w:rsid w:val="0039287C"/>
    <w:rsid w:val="00393185"/>
    <w:rsid w:val="003940A9"/>
    <w:rsid w:val="003A03DC"/>
    <w:rsid w:val="003A1EB0"/>
    <w:rsid w:val="003A2242"/>
    <w:rsid w:val="003A45D8"/>
    <w:rsid w:val="003B0214"/>
    <w:rsid w:val="003B346C"/>
    <w:rsid w:val="003B35F8"/>
    <w:rsid w:val="003B4D21"/>
    <w:rsid w:val="003D4779"/>
    <w:rsid w:val="003E01A6"/>
    <w:rsid w:val="003E1C1C"/>
    <w:rsid w:val="003E4269"/>
    <w:rsid w:val="0040128F"/>
    <w:rsid w:val="004113B6"/>
    <w:rsid w:val="00413EF3"/>
    <w:rsid w:val="00417729"/>
    <w:rsid w:val="00424C97"/>
    <w:rsid w:val="004323FE"/>
    <w:rsid w:val="00433FC9"/>
    <w:rsid w:val="004368C2"/>
    <w:rsid w:val="004418B2"/>
    <w:rsid w:val="004439C0"/>
    <w:rsid w:val="004439D1"/>
    <w:rsid w:val="004451B6"/>
    <w:rsid w:val="0045114F"/>
    <w:rsid w:val="0045407E"/>
    <w:rsid w:val="004617DC"/>
    <w:rsid w:val="00465BF6"/>
    <w:rsid w:val="0047023F"/>
    <w:rsid w:val="00484F82"/>
    <w:rsid w:val="004867B5"/>
    <w:rsid w:val="004961CB"/>
    <w:rsid w:val="004A016D"/>
    <w:rsid w:val="004B0225"/>
    <w:rsid w:val="004B3000"/>
    <w:rsid w:val="004B3BE0"/>
    <w:rsid w:val="004C6145"/>
    <w:rsid w:val="004D7F2D"/>
    <w:rsid w:val="004E434E"/>
    <w:rsid w:val="005028CB"/>
    <w:rsid w:val="005050CE"/>
    <w:rsid w:val="00522621"/>
    <w:rsid w:val="00522772"/>
    <w:rsid w:val="00522947"/>
    <w:rsid w:val="005265AB"/>
    <w:rsid w:val="0053314F"/>
    <w:rsid w:val="005340BD"/>
    <w:rsid w:val="00535587"/>
    <w:rsid w:val="00547462"/>
    <w:rsid w:val="005574B1"/>
    <w:rsid w:val="005602D6"/>
    <w:rsid w:val="00567591"/>
    <w:rsid w:val="00570346"/>
    <w:rsid w:val="00571B1B"/>
    <w:rsid w:val="00582781"/>
    <w:rsid w:val="00586A39"/>
    <w:rsid w:val="005A0ABD"/>
    <w:rsid w:val="005A3E48"/>
    <w:rsid w:val="005A4EA3"/>
    <w:rsid w:val="005A64D3"/>
    <w:rsid w:val="005A7BB5"/>
    <w:rsid w:val="005B21FE"/>
    <w:rsid w:val="005B46EE"/>
    <w:rsid w:val="005C38CA"/>
    <w:rsid w:val="005C4748"/>
    <w:rsid w:val="005C7894"/>
    <w:rsid w:val="005D11F0"/>
    <w:rsid w:val="005D1595"/>
    <w:rsid w:val="005D5D99"/>
    <w:rsid w:val="005D6256"/>
    <w:rsid w:val="005E26DA"/>
    <w:rsid w:val="005E75D0"/>
    <w:rsid w:val="005F1CA5"/>
    <w:rsid w:val="005F728E"/>
    <w:rsid w:val="00604EB8"/>
    <w:rsid w:val="00605061"/>
    <w:rsid w:val="006054BD"/>
    <w:rsid w:val="00607BD3"/>
    <w:rsid w:val="00613515"/>
    <w:rsid w:val="006153F1"/>
    <w:rsid w:val="00622227"/>
    <w:rsid w:val="00624EA2"/>
    <w:rsid w:val="00631932"/>
    <w:rsid w:val="00631E77"/>
    <w:rsid w:val="00637337"/>
    <w:rsid w:val="006440A1"/>
    <w:rsid w:val="0064726D"/>
    <w:rsid w:val="00660A66"/>
    <w:rsid w:val="00671149"/>
    <w:rsid w:val="00673070"/>
    <w:rsid w:val="00677CED"/>
    <w:rsid w:val="00681DB5"/>
    <w:rsid w:val="00682090"/>
    <w:rsid w:val="00687C3D"/>
    <w:rsid w:val="0069243D"/>
    <w:rsid w:val="006A3B70"/>
    <w:rsid w:val="006A3DBC"/>
    <w:rsid w:val="006A4EB4"/>
    <w:rsid w:val="006B0E86"/>
    <w:rsid w:val="006B6626"/>
    <w:rsid w:val="006B79FA"/>
    <w:rsid w:val="006C1DC3"/>
    <w:rsid w:val="006C4291"/>
    <w:rsid w:val="006C5661"/>
    <w:rsid w:val="006D11FC"/>
    <w:rsid w:val="006D2DC7"/>
    <w:rsid w:val="006D6700"/>
    <w:rsid w:val="006D7460"/>
    <w:rsid w:val="006E00CF"/>
    <w:rsid w:val="006E49C1"/>
    <w:rsid w:val="006E79A3"/>
    <w:rsid w:val="006F2BD7"/>
    <w:rsid w:val="006F3924"/>
    <w:rsid w:val="006F4D4F"/>
    <w:rsid w:val="006F570B"/>
    <w:rsid w:val="006F651A"/>
    <w:rsid w:val="006F6C42"/>
    <w:rsid w:val="007068AB"/>
    <w:rsid w:val="00710848"/>
    <w:rsid w:val="00714F2B"/>
    <w:rsid w:val="00727214"/>
    <w:rsid w:val="00735577"/>
    <w:rsid w:val="00745DBE"/>
    <w:rsid w:val="00747C68"/>
    <w:rsid w:val="00750A47"/>
    <w:rsid w:val="00753572"/>
    <w:rsid w:val="00756154"/>
    <w:rsid w:val="0076612F"/>
    <w:rsid w:val="007662DC"/>
    <w:rsid w:val="00771B76"/>
    <w:rsid w:val="00772499"/>
    <w:rsid w:val="00782208"/>
    <w:rsid w:val="007854E1"/>
    <w:rsid w:val="00792567"/>
    <w:rsid w:val="007A2BBB"/>
    <w:rsid w:val="007A5EAA"/>
    <w:rsid w:val="007A78A5"/>
    <w:rsid w:val="007C0C05"/>
    <w:rsid w:val="007C4EAB"/>
    <w:rsid w:val="007D0242"/>
    <w:rsid w:val="007D3956"/>
    <w:rsid w:val="007D5390"/>
    <w:rsid w:val="007D5E61"/>
    <w:rsid w:val="007E1B9C"/>
    <w:rsid w:val="007E48EF"/>
    <w:rsid w:val="007F0605"/>
    <w:rsid w:val="007F1083"/>
    <w:rsid w:val="007F72A6"/>
    <w:rsid w:val="008065FC"/>
    <w:rsid w:val="00806F23"/>
    <w:rsid w:val="00810CCF"/>
    <w:rsid w:val="00811152"/>
    <w:rsid w:val="0081371C"/>
    <w:rsid w:val="00815905"/>
    <w:rsid w:val="0082523F"/>
    <w:rsid w:val="00827E0A"/>
    <w:rsid w:val="00837B14"/>
    <w:rsid w:val="008413B7"/>
    <w:rsid w:val="00843A8A"/>
    <w:rsid w:val="0085316B"/>
    <w:rsid w:val="008659D2"/>
    <w:rsid w:val="00871B4B"/>
    <w:rsid w:val="00874296"/>
    <w:rsid w:val="00877C58"/>
    <w:rsid w:val="00880F9B"/>
    <w:rsid w:val="00884008"/>
    <w:rsid w:val="008A32DB"/>
    <w:rsid w:val="008A38AA"/>
    <w:rsid w:val="008A3B8D"/>
    <w:rsid w:val="008C3E4F"/>
    <w:rsid w:val="008E299A"/>
    <w:rsid w:val="008E2B13"/>
    <w:rsid w:val="008E6486"/>
    <w:rsid w:val="008F1349"/>
    <w:rsid w:val="00903363"/>
    <w:rsid w:val="009047B9"/>
    <w:rsid w:val="00906B51"/>
    <w:rsid w:val="00910BF4"/>
    <w:rsid w:val="00910CFD"/>
    <w:rsid w:val="009210B3"/>
    <w:rsid w:val="00922B72"/>
    <w:rsid w:val="009261BD"/>
    <w:rsid w:val="00930D96"/>
    <w:rsid w:val="00931877"/>
    <w:rsid w:val="00933804"/>
    <w:rsid w:val="00934136"/>
    <w:rsid w:val="0093742D"/>
    <w:rsid w:val="009407E0"/>
    <w:rsid w:val="00941FA3"/>
    <w:rsid w:val="009420AE"/>
    <w:rsid w:val="009455F1"/>
    <w:rsid w:val="00945A94"/>
    <w:rsid w:val="00947E87"/>
    <w:rsid w:val="009546FF"/>
    <w:rsid w:val="00955EE4"/>
    <w:rsid w:val="00965052"/>
    <w:rsid w:val="00965447"/>
    <w:rsid w:val="00967E80"/>
    <w:rsid w:val="0097340B"/>
    <w:rsid w:val="0097652B"/>
    <w:rsid w:val="00977D43"/>
    <w:rsid w:val="00982BD2"/>
    <w:rsid w:val="009830A1"/>
    <w:rsid w:val="00990FB3"/>
    <w:rsid w:val="00991D92"/>
    <w:rsid w:val="009962BD"/>
    <w:rsid w:val="00997DA8"/>
    <w:rsid w:val="009A4358"/>
    <w:rsid w:val="009A4A4D"/>
    <w:rsid w:val="009A7645"/>
    <w:rsid w:val="009B1593"/>
    <w:rsid w:val="009C78D9"/>
    <w:rsid w:val="009D0682"/>
    <w:rsid w:val="009F5749"/>
    <w:rsid w:val="009F68B5"/>
    <w:rsid w:val="009F784D"/>
    <w:rsid w:val="00A0117F"/>
    <w:rsid w:val="00A039F8"/>
    <w:rsid w:val="00A05DB5"/>
    <w:rsid w:val="00A118FF"/>
    <w:rsid w:val="00A14909"/>
    <w:rsid w:val="00A14BBD"/>
    <w:rsid w:val="00A17CDB"/>
    <w:rsid w:val="00A21923"/>
    <w:rsid w:val="00A251AD"/>
    <w:rsid w:val="00A25FE0"/>
    <w:rsid w:val="00A32663"/>
    <w:rsid w:val="00A34C1E"/>
    <w:rsid w:val="00A37359"/>
    <w:rsid w:val="00A40422"/>
    <w:rsid w:val="00A43C85"/>
    <w:rsid w:val="00A46000"/>
    <w:rsid w:val="00A51FC4"/>
    <w:rsid w:val="00A60065"/>
    <w:rsid w:val="00A72E75"/>
    <w:rsid w:val="00A7404E"/>
    <w:rsid w:val="00A805B5"/>
    <w:rsid w:val="00A8222D"/>
    <w:rsid w:val="00A90688"/>
    <w:rsid w:val="00A9564B"/>
    <w:rsid w:val="00AA4FD0"/>
    <w:rsid w:val="00AB11FF"/>
    <w:rsid w:val="00AB2869"/>
    <w:rsid w:val="00AC3421"/>
    <w:rsid w:val="00AC7812"/>
    <w:rsid w:val="00AD219D"/>
    <w:rsid w:val="00AD3FA2"/>
    <w:rsid w:val="00AD72E1"/>
    <w:rsid w:val="00AE222E"/>
    <w:rsid w:val="00AE7AF1"/>
    <w:rsid w:val="00AF225A"/>
    <w:rsid w:val="00AF24A4"/>
    <w:rsid w:val="00AF437B"/>
    <w:rsid w:val="00AF5CFC"/>
    <w:rsid w:val="00B03104"/>
    <w:rsid w:val="00B040C6"/>
    <w:rsid w:val="00B17376"/>
    <w:rsid w:val="00B23EA3"/>
    <w:rsid w:val="00B34B89"/>
    <w:rsid w:val="00B36F68"/>
    <w:rsid w:val="00B3798B"/>
    <w:rsid w:val="00B417F5"/>
    <w:rsid w:val="00B5028D"/>
    <w:rsid w:val="00B5125A"/>
    <w:rsid w:val="00B55562"/>
    <w:rsid w:val="00B66268"/>
    <w:rsid w:val="00B7007A"/>
    <w:rsid w:val="00B73046"/>
    <w:rsid w:val="00B753E1"/>
    <w:rsid w:val="00B763A1"/>
    <w:rsid w:val="00B91086"/>
    <w:rsid w:val="00B92D2E"/>
    <w:rsid w:val="00BA1309"/>
    <w:rsid w:val="00BA261B"/>
    <w:rsid w:val="00BA501F"/>
    <w:rsid w:val="00BB166B"/>
    <w:rsid w:val="00BC3335"/>
    <w:rsid w:val="00BC5CE2"/>
    <w:rsid w:val="00BC5F98"/>
    <w:rsid w:val="00BC6110"/>
    <w:rsid w:val="00BD078A"/>
    <w:rsid w:val="00BD4108"/>
    <w:rsid w:val="00BD4DA3"/>
    <w:rsid w:val="00BF172D"/>
    <w:rsid w:val="00BF2DE8"/>
    <w:rsid w:val="00BF3C92"/>
    <w:rsid w:val="00BF6A37"/>
    <w:rsid w:val="00C05B65"/>
    <w:rsid w:val="00C05C4C"/>
    <w:rsid w:val="00C1109A"/>
    <w:rsid w:val="00C1460C"/>
    <w:rsid w:val="00C14CAA"/>
    <w:rsid w:val="00C16BE3"/>
    <w:rsid w:val="00C2087F"/>
    <w:rsid w:val="00C232C4"/>
    <w:rsid w:val="00C23E62"/>
    <w:rsid w:val="00C24B9E"/>
    <w:rsid w:val="00C26B16"/>
    <w:rsid w:val="00C313E4"/>
    <w:rsid w:val="00C32717"/>
    <w:rsid w:val="00C35D51"/>
    <w:rsid w:val="00C375F2"/>
    <w:rsid w:val="00C4725B"/>
    <w:rsid w:val="00C51CBC"/>
    <w:rsid w:val="00C60425"/>
    <w:rsid w:val="00C6062A"/>
    <w:rsid w:val="00C6356B"/>
    <w:rsid w:val="00C66B7D"/>
    <w:rsid w:val="00C84A04"/>
    <w:rsid w:val="00C857DD"/>
    <w:rsid w:val="00C93863"/>
    <w:rsid w:val="00C95DFF"/>
    <w:rsid w:val="00CA1F30"/>
    <w:rsid w:val="00CA335C"/>
    <w:rsid w:val="00CA6106"/>
    <w:rsid w:val="00CA635A"/>
    <w:rsid w:val="00CB1479"/>
    <w:rsid w:val="00CB39D4"/>
    <w:rsid w:val="00CB3FEA"/>
    <w:rsid w:val="00CB41C8"/>
    <w:rsid w:val="00CB4D4F"/>
    <w:rsid w:val="00CB5F39"/>
    <w:rsid w:val="00CB6DF3"/>
    <w:rsid w:val="00CC6962"/>
    <w:rsid w:val="00CD491D"/>
    <w:rsid w:val="00CD6307"/>
    <w:rsid w:val="00CE7E24"/>
    <w:rsid w:val="00CF4C4C"/>
    <w:rsid w:val="00D02D4C"/>
    <w:rsid w:val="00D0335C"/>
    <w:rsid w:val="00D0581F"/>
    <w:rsid w:val="00D1424F"/>
    <w:rsid w:val="00D15C77"/>
    <w:rsid w:val="00D17F8A"/>
    <w:rsid w:val="00D20196"/>
    <w:rsid w:val="00D21227"/>
    <w:rsid w:val="00D242E7"/>
    <w:rsid w:val="00D272DC"/>
    <w:rsid w:val="00D3288A"/>
    <w:rsid w:val="00D33555"/>
    <w:rsid w:val="00D3576A"/>
    <w:rsid w:val="00D410EA"/>
    <w:rsid w:val="00D5059D"/>
    <w:rsid w:val="00D5530B"/>
    <w:rsid w:val="00D573AE"/>
    <w:rsid w:val="00D66C4E"/>
    <w:rsid w:val="00D729AF"/>
    <w:rsid w:val="00D84367"/>
    <w:rsid w:val="00D846D7"/>
    <w:rsid w:val="00D94670"/>
    <w:rsid w:val="00D97CAB"/>
    <w:rsid w:val="00DA078D"/>
    <w:rsid w:val="00DA1AC0"/>
    <w:rsid w:val="00DA32CE"/>
    <w:rsid w:val="00DB011D"/>
    <w:rsid w:val="00DB5250"/>
    <w:rsid w:val="00DC0597"/>
    <w:rsid w:val="00DC1D5B"/>
    <w:rsid w:val="00DC3265"/>
    <w:rsid w:val="00DC43E9"/>
    <w:rsid w:val="00DC5C61"/>
    <w:rsid w:val="00DD174E"/>
    <w:rsid w:val="00DD48E1"/>
    <w:rsid w:val="00DE4F7F"/>
    <w:rsid w:val="00DE6678"/>
    <w:rsid w:val="00DE70A5"/>
    <w:rsid w:val="00DE77DD"/>
    <w:rsid w:val="00E01615"/>
    <w:rsid w:val="00E03BF5"/>
    <w:rsid w:val="00E03C02"/>
    <w:rsid w:val="00E0401E"/>
    <w:rsid w:val="00E06C15"/>
    <w:rsid w:val="00E07658"/>
    <w:rsid w:val="00E1250E"/>
    <w:rsid w:val="00E12542"/>
    <w:rsid w:val="00E201EA"/>
    <w:rsid w:val="00E21DC9"/>
    <w:rsid w:val="00E25CE3"/>
    <w:rsid w:val="00E25F12"/>
    <w:rsid w:val="00E36F86"/>
    <w:rsid w:val="00E423AB"/>
    <w:rsid w:val="00E43092"/>
    <w:rsid w:val="00E44148"/>
    <w:rsid w:val="00E5058D"/>
    <w:rsid w:val="00E51E1B"/>
    <w:rsid w:val="00E51F46"/>
    <w:rsid w:val="00E53A7B"/>
    <w:rsid w:val="00E54C74"/>
    <w:rsid w:val="00E60068"/>
    <w:rsid w:val="00E61369"/>
    <w:rsid w:val="00E622CE"/>
    <w:rsid w:val="00E65226"/>
    <w:rsid w:val="00E652FB"/>
    <w:rsid w:val="00E8119D"/>
    <w:rsid w:val="00E90FCB"/>
    <w:rsid w:val="00E96248"/>
    <w:rsid w:val="00E971ED"/>
    <w:rsid w:val="00EA3F27"/>
    <w:rsid w:val="00EA4287"/>
    <w:rsid w:val="00EA5972"/>
    <w:rsid w:val="00EB12A2"/>
    <w:rsid w:val="00EC1AC6"/>
    <w:rsid w:val="00EC56EB"/>
    <w:rsid w:val="00ED281F"/>
    <w:rsid w:val="00ED2ED2"/>
    <w:rsid w:val="00ED3E80"/>
    <w:rsid w:val="00ED46CB"/>
    <w:rsid w:val="00ED6DB9"/>
    <w:rsid w:val="00EE4B44"/>
    <w:rsid w:val="00EE4E80"/>
    <w:rsid w:val="00EE52E9"/>
    <w:rsid w:val="00EE56ED"/>
    <w:rsid w:val="00EF0E62"/>
    <w:rsid w:val="00EF6D36"/>
    <w:rsid w:val="00F023F6"/>
    <w:rsid w:val="00F037BA"/>
    <w:rsid w:val="00F06E0F"/>
    <w:rsid w:val="00F0731E"/>
    <w:rsid w:val="00F1117E"/>
    <w:rsid w:val="00F16610"/>
    <w:rsid w:val="00F21258"/>
    <w:rsid w:val="00F213DA"/>
    <w:rsid w:val="00F26239"/>
    <w:rsid w:val="00F4506E"/>
    <w:rsid w:val="00F5694A"/>
    <w:rsid w:val="00F5751F"/>
    <w:rsid w:val="00F70B1C"/>
    <w:rsid w:val="00F70E82"/>
    <w:rsid w:val="00F73F41"/>
    <w:rsid w:val="00F77F6A"/>
    <w:rsid w:val="00F83630"/>
    <w:rsid w:val="00F851AF"/>
    <w:rsid w:val="00F864A9"/>
    <w:rsid w:val="00FA0FBB"/>
    <w:rsid w:val="00FA1E29"/>
    <w:rsid w:val="00FA21F2"/>
    <w:rsid w:val="00FA2CB6"/>
    <w:rsid w:val="00FB0ACD"/>
    <w:rsid w:val="00FB2F5B"/>
    <w:rsid w:val="00FC15D2"/>
    <w:rsid w:val="00FC7896"/>
    <w:rsid w:val="00FE6E28"/>
    <w:rsid w:val="00FF2F94"/>
    <w:rsid w:val="01145BAB"/>
    <w:rsid w:val="064E6C39"/>
    <w:rsid w:val="0790390E"/>
    <w:rsid w:val="0CF155FE"/>
    <w:rsid w:val="15B04DA2"/>
    <w:rsid w:val="17E650FC"/>
    <w:rsid w:val="246E20AC"/>
    <w:rsid w:val="288666B6"/>
    <w:rsid w:val="3BFA2AC3"/>
    <w:rsid w:val="49AC0F2E"/>
    <w:rsid w:val="588E49DE"/>
    <w:rsid w:val="68A47677"/>
    <w:rsid w:val="7190396F"/>
    <w:rsid w:val="756E7D01"/>
    <w:rsid w:val="7B5149D8"/>
    <w:rsid w:val="7E4028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Strong"/>
    <w:basedOn w:val="a0"/>
    <w:qFormat/>
    <w:rPr>
      <w:b/>
      <w:bCs/>
    </w:rPr>
  </w:style>
  <w:style w:type="character" w:customStyle="1" w:styleId="Char">
    <w:name w:val="页脚 Char"/>
    <w:basedOn w:val="a0"/>
    <w:link w:val="a5"/>
    <w:uiPriority w:val="99"/>
    <w:rPr>
      <w:kern w:val="2"/>
      <w:sz w:val="18"/>
      <w:szCs w:val="18"/>
    </w:rPr>
  </w:style>
  <w:style w:type="paragraph" w:styleId="a6">
    <w:name w:val="Normal (Web)"/>
    <w:basedOn w:val="a"/>
    <w:pPr>
      <w:widowControl/>
      <w:spacing w:before="100" w:beforeAutospacing="1" w:after="100" w:afterAutospacing="1"/>
      <w:jc w:val="left"/>
    </w:pPr>
    <w:rPr>
      <w:rFonts w:ascii="宋体" w:hAnsi="宋体" w:cs="宋体"/>
      <w:color w:val="000000"/>
      <w:kern w:val="0"/>
      <w:sz w:val="24"/>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
    <w:uiPriority w:val="99"/>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560</Words>
  <Characters>3192</Characters>
  <Application>Microsoft Office Word</Application>
  <DocSecurity>0</DocSecurity>
  <PresentationFormat/>
  <Lines>26</Lines>
  <Paragraphs>7</Paragraphs>
  <Slides>0</Slides>
  <Notes>0</Notes>
  <HiddenSlides>0</HiddenSlides>
  <MMClips>0</MMClips>
  <ScaleCrop>false</ScaleCrop>
  <Company/>
  <LinksUpToDate>false</LinksUpToDate>
  <CharactersWithSpaces>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昆明市发展规划条例</dc:title>
  <dc:creator>admin</dc:creator>
  <cp:lastModifiedBy>apple1202</cp:lastModifiedBy>
  <cp:revision>2</cp:revision>
  <cp:lastPrinted>2011-10-14T02:29:00Z</cp:lastPrinted>
  <dcterms:created xsi:type="dcterms:W3CDTF">2017-01-09T12:17:00Z</dcterms:created>
  <dcterms:modified xsi:type="dcterms:W3CDTF">2017-01-09T12:17:00Z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