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64BF9">
      <w:pPr>
        <w:wordWrap w:val="0"/>
        <w:adjustRightInd w:val="0"/>
        <w:snapToGrid w:val="0"/>
        <w:spacing w:line="592" w:lineRule="exact"/>
        <w:rPr>
          <w:rFonts w:eastAsia="黑体"/>
          <w:sz w:val="32"/>
          <w:szCs w:val="32"/>
        </w:rPr>
      </w:pPr>
    </w:p>
    <w:p w:rsidR="00000000" w:rsidRDefault="00964BF9">
      <w:pPr>
        <w:wordWrap w:val="0"/>
        <w:adjustRightInd w:val="0"/>
        <w:snapToGrid w:val="0"/>
        <w:spacing w:line="592" w:lineRule="exact"/>
        <w:rPr>
          <w:rFonts w:eastAsia="黑体"/>
          <w:sz w:val="32"/>
          <w:szCs w:val="32"/>
        </w:rPr>
      </w:pPr>
    </w:p>
    <w:p w:rsidR="00000000" w:rsidRDefault="00964BF9">
      <w:pPr>
        <w:wordWrap w:val="0"/>
        <w:adjustRightInd w:val="0"/>
        <w:snapToGrid w:val="0"/>
        <w:spacing w:line="592" w:lineRule="exact"/>
        <w:jc w:val="center"/>
        <w:rPr>
          <w:sz w:val="44"/>
          <w:szCs w:val="44"/>
        </w:rPr>
      </w:pPr>
      <w:r>
        <w:rPr>
          <w:sz w:val="44"/>
          <w:szCs w:val="44"/>
        </w:rPr>
        <w:t>昆明市城市道路管理条例</w:t>
      </w:r>
    </w:p>
    <w:p w:rsidR="00000000" w:rsidRDefault="00964BF9">
      <w:pPr>
        <w:wordWrap w:val="0"/>
        <w:adjustRightInd w:val="0"/>
        <w:snapToGrid w:val="0"/>
        <w:spacing w:line="592" w:lineRule="exact"/>
        <w:ind w:firstLineChars="200" w:firstLine="640"/>
        <w:rPr>
          <w:sz w:val="32"/>
          <w:szCs w:val="32"/>
        </w:rPr>
      </w:pPr>
    </w:p>
    <w:p w:rsidR="00000000" w:rsidRDefault="00964BF9">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2010</w:t>
      </w:r>
      <w:r>
        <w:rPr>
          <w:rFonts w:eastAsia="楷体_GB2312"/>
          <w:sz w:val="32"/>
          <w:szCs w:val="32"/>
        </w:rPr>
        <w:t>年</w:t>
      </w:r>
      <w:r>
        <w:rPr>
          <w:rFonts w:eastAsia="楷体_GB2312"/>
          <w:sz w:val="32"/>
          <w:szCs w:val="32"/>
        </w:rPr>
        <w:t>8</w:t>
      </w:r>
      <w:r>
        <w:rPr>
          <w:rFonts w:eastAsia="楷体_GB2312"/>
          <w:sz w:val="32"/>
          <w:szCs w:val="32"/>
        </w:rPr>
        <w:t>月</w:t>
      </w:r>
      <w:r>
        <w:rPr>
          <w:rFonts w:eastAsia="楷体_GB2312"/>
          <w:sz w:val="32"/>
          <w:szCs w:val="32"/>
        </w:rPr>
        <w:t>27</w:t>
      </w:r>
      <w:r>
        <w:rPr>
          <w:rFonts w:eastAsia="楷体_GB2312"/>
          <w:sz w:val="32"/>
          <w:szCs w:val="32"/>
        </w:rPr>
        <w:t>日昆明市第十二届人民代表大会常务委员会第三十四次会议通过</w:t>
      </w:r>
      <w:r>
        <w:rPr>
          <w:rFonts w:eastAsia="楷体_GB2312"/>
          <w:sz w:val="32"/>
          <w:szCs w:val="32"/>
        </w:rPr>
        <w:t xml:space="preserve">  </w:t>
      </w:r>
      <w:r>
        <w:rPr>
          <w:rFonts w:eastAsia="楷体_GB2312"/>
          <w:sz w:val="32"/>
          <w:szCs w:val="32"/>
        </w:rPr>
        <w:t>2010</w:t>
      </w:r>
      <w:r>
        <w:rPr>
          <w:rFonts w:eastAsia="楷体_GB2312"/>
          <w:sz w:val="32"/>
          <w:szCs w:val="32"/>
        </w:rPr>
        <w:t>年</w:t>
      </w:r>
      <w:r>
        <w:rPr>
          <w:rFonts w:eastAsia="楷体_GB2312"/>
          <w:sz w:val="32"/>
          <w:szCs w:val="32"/>
        </w:rPr>
        <w:t>9</w:t>
      </w:r>
      <w:r>
        <w:rPr>
          <w:rFonts w:eastAsia="楷体_GB2312"/>
          <w:sz w:val="32"/>
          <w:szCs w:val="32"/>
        </w:rPr>
        <w:t>月</w:t>
      </w:r>
      <w:r>
        <w:rPr>
          <w:rFonts w:eastAsia="楷体_GB2312"/>
          <w:sz w:val="32"/>
          <w:szCs w:val="32"/>
        </w:rPr>
        <w:t>30</w:t>
      </w:r>
      <w:r>
        <w:rPr>
          <w:rFonts w:eastAsia="楷体_GB2312"/>
          <w:sz w:val="32"/>
          <w:szCs w:val="32"/>
        </w:rPr>
        <w:t>日云南省第十一届人民代表大会常务委员会第十九次会议批准）</w:t>
      </w:r>
    </w:p>
    <w:p w:rsidR="00000000" w:rsidRDefault="00964BF9">
      <w:pPr>
        <w:wordWrap w:val="0"/>
        <w:adjustRightInd w:val="0"/>
        <w:snapToGrid w:val="0"/>
        <w:spacing w:line="592" w:lineRule="exact"/>
        <w:ind w:firstLineChars="200" w:firstLine="640"/>
        <w:rPr>
          <w:sz w:val="32"/>
          <w:szCs w:val="32"/>
        </w:rPr>
      </w:pPr>
    </w:p>
    <w:p w:rsidR="00000000" w:rsidRDefault="00964BF9">
      <w:pPr>
        <w:wordWrap w:val="0"/>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964BF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964BF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规划建设</w:t>
      </w:r>
    </w:p>
    <w:p w:rsidR="00000000" w:rsidRDefault="00964BF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移交、养护和维修</w:t>
      </w:r>
    </w:p>
    <w:p w:rsidR="00000000" w:rsidRDefault="00964BF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路政管理</w:t>
      </w:r>
    </w:p>
    <w:p w:rsidR="00000000" w:rsidRDefault="00964BF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964BF9">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964BF9">
      <w:pPr>
        <w:wordWrap w:val="0"/>
        <w:adjustRightInd w:val="0"/>
        <w:snapToGrid w:val="0"/>
        <w:spacing w:line="592" w:lineRule="exact"/>
        <w:ind w:firstLineChars="200" w:firstLine="640"/>
        <w:rPr>
          <w:sz w:val="32"/>
          <w:szCs w:val="32"/>
        </w:rPr>
      </w:pPr>
    </w:p>
    <w:p w:rsidR="00000000" w:rsidRDefault="00964BF9">
      <w:pPr>
        <w:wordWrap w:val="0"/>
        <w:adjustRightInd w:val="0"/>
        <w:snapToGrid w:val="0"/>
        <w:spacing w:line="592" w:lineRule="exact"/>
        <w:jc w:val="center"/>
        <w:rPr>
          <w:rFonts w:eastAsia="黑体"/>
          <w:sz w:val="32"/>
          <w:szCs w:val="32"/>
        </w:rPr>
      </w:pPr>
      <w:bookmarkStart w:id="0" w:name="OLE_LINK1"/>
      <w:r>
        <w:rPr>
          <w:rFonts w:eastAsia="黑体"/>
          <w:sz w:val="32"/>
          <w:szCs w:val="32"/>
        </w:rPr>
        <w:t>第一章</w:t>
      </w:r>
      <w:r>
        <w:rPr>
          <w:rFonts w:eastAsia="黑体"/>
          <w:sz w:val="32"/>
          <w:szCs w:val="32"/>
        </w:rPr>
        <w:t xml:space="preserve">  </w:t>
      </w:r>
      <w:r>
        <w:rPr>
          <w:rFonts w:eastAsia="黑体"/>
          <w:sz w:val="32"/>
          <w:szCs w:val="32"/>
        </w:rPr>
        <w:t>总则</w:t>
      </w:r>
    </w:p>
    <w:bookmarkEnd w:id="0"/>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sz w:val="32"/>
          <w:szCs w:val="32"/>
        </w:rPr>
        <w:t xml:space="preserve"> </w:t>
      </w:r>
      <w:r>
        <w:rPr>
          <w:rFonts w:eastAsia="仿宋_GB2312"/>
          <w:sz w:val="32"/>
          <w:szCs w:val="32"/>
        </w:rPr>
        <w:t>为了加强城市道路管理，保障城市道路完好和通畅，充分发挥其功能，促进经济社会发展，根据国务院《城市道路管理条例》和有关法律、法规，结合本市实际，制定本条例。</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第二条</w:t>
      </w:r>
      <w:r>
        <w:rPr>
          <w:rFonts w:eastAsia="仿宋_GB2312"/>
          <w:sz w:val="32"/>
          <w:szCs w:val="32"/>
        </w:rPr>
        <w:t xml:space="preserve"> </w:t>
      </w:r>
      <w:r>
        <w:rPr>
          <w:rFonts w:eastAsia="仿宋_GB2312"/>
          <w:sz w:val="32"/>
          <w:szCs w:val="32"/>
        </w:rPr>
        <w:t xml:space="preserve"> </w:t>
      </w:r>
      <w:r>
        <w:rPr>
          <w:rFonts w:eastAsia="仿宋_GB2312"/>
          <w:sz w:val="32"/>
          <w:szCs w:val="32"/>
        </w:rPr>
        <w:t>本条例所称城市道路，是指城市供车辆、行人通行</w:t>
      </w:r>
    </w:p>
    <w:p w:rsidR="00000000" w:rsidRDefault="00964BF9">
      <w:pPr>
        <w:wordWrap w:val="0"/>
        <w:adjustRightInd w:val="0"/>
        <w:snapToGrid w:val="0"/>
        <w:spacing w:line="566" w:lineRule="exact"/>
        <w:rPr>
          <w:rFonts w:eastAsia="仿宋_GB2312"/>
          <w:sz w:val="32"/>
          <w:szCs w:val="32"/>
        </w:rPr>
      </w:pPr>
      <w:r>
        <w:rPr>
          <w:rFonts w:eastAsia="仿宋_GB2312"/>
          <w:sz w:val="32"/>
          <w:szCs w:val="32"/>
        </w:rPr>
        <w:lastRenderedPageBreak/>
        <w:t>的，具备一定技术条件的道路、桥梁、隧道及其附属设施。</w:t>
      </w:r>
    </w:p>
    <w:p w:rsidR="00000000" w:rsidRDefault="00964BF9">
      <w:pPr>
        <w:wordWrap w:val="0"/>
        <w:adjustRightInd w:val="0"/>
        <w:snapToGrid w:val="0"/>
        <w:spacing w:line="566" w:lineRule="exact"/>
        <w:ind w:firstLineChars="200" w:firstLine="640"/>
        <w:rPr>
          <w:rFonts w:eastAsia="仿宋_GB2312"/>
          <w:sz w:val="32"/>
          <w:szCs w:val="32"/>
        </w:rPr>
      </w:pPr>
      <w:r>
        <w:rPr>
          <w:rFonts w:eastAsia="黑体"/>
          <w:sz w:val="32"/>
          <w:szCs w:val="32"/>
        </w:rPr>
        <w:t>第三条</w:t>
      </w:r>
      <w:r>
        <w:rPr>
          <w:rFonts w:eastAsia="黑体"/>
          <w:sz w:val="32"/>
          <w:szCs w:val="32"/>
        </w:rPr>
        <w:t xml:space="preserve"> </w:t>
      </w:r>
      <w:r>
        <w:rPr>
          <w:rFonts w:eastAsia="黑体"/>
          <w:sz w:val="32"/>
          <w:szCs w:val="32"/>
        </w:rPr>
        <w:t xml:space="preserve"> </w:t>
      </w:r>
      <w:r>
        <w:rPr>
          <w:rFonts w:eastAsia="仿宋_GB2312"/>
          <w:sz w:val="32"/>
          <w:szCs w:val="32"/>
        </w:rPr>
        <w:t>本市城市道路的规划、建设、维护和路政管理适用本条例。</w:t>
      </w:r>
    </w:p>
    <w:p w:rsidR="00000000" w:rsidRDefault="00964BF9">
      <w:pPr>
        <w:wordWrap w:val="0"/>
        <w:adjustRightInd w:val="0"/>
        <w:snapToGrid w:val="0"/>
        <w:spacing w:line="566"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sz w:val="32"/>
          <w:szCs w:val="32"/>
        </w:rPr>
        <w:t xml:space="preserve"> </w:t>
      </w:r>
      <w:r>
        <w:rPr>
          <w:rFonts w:eastAsia="仿宋_GB2312"/>
          <w:sz w:val="32"/>
          <w:szCs w:val="32"/>
        </w:rPr>
        <w:t>城市道路管理实行统一规划、管养并重、集中管理与分级负责相结合的原则。</w:t>
      </w:r>
    </w:p>
    <w:p w:rsidR="00000000" w:rsidRDefault="00964BF9">
      <w:pPr>
        <w:wordWrap w:val="0"/>
        <w:adjustRightInd w:val="0"/>
        <w:snapToGrid w:val="0"/>
        <w:spacing w:line="566"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sz w:val="32"/>
          <w:szCs w:val="32"/>
        </w:rPr>
        <w:t xml:space="preserve"> </w:t>
      </w:r>
      <w:r>
        <w:rPr>
          <w:rFonts w:eastAsia="仿宋_GB2312"/>
          <w:sz w:val="32"/>
          <w:szCs w:val="32"/>
        </w:rPr>
        <w:t>市城市道路行政主管部门负责本市城市道路的管理工作，其主要职责是：</w:t>
      </w:r>
    </w:p>
    <w:p w:rsidR="00000000" w:rsidRDefault="00964BF9">
      <w:pPr>
        <w:wordWrap w:val="0"/>
        <w:adjustRightInd w:val="0"/>
        <w:snapToGrid w:val="0"/>
        <w:spacing w:line="566" w:lineRule="exact"/>
        <w:ind w:firstLineChars="200" w:firstLine="640"/>
        <w:rPr>
          <w:rFonts w:eastAsia="仿宋_GB2312"/>
          <w:sz w:val="32"/>
          <w:szCs w:val="32"/>
        </w:rPr>
      </w:pPr>
      <w:r>
        <w:rPr>
          <w:rFonts w:eastAsia="仿宋_GB2312"/>
          <w:sz w:val="32"/>
          <w:szCs w:val="32"/>
        </w:rPr>
        <w:t>（一）贯彻实施有关法律、法规、规章；</w:t>
      </w:r>
    </w:p>
    <w:p w:rsidR="00000000" w:rsidRDefault="00964BF9">
      <w:pPr>
        <w:wordWrap w:val="0"/>
        <w:adjustRightInd w:val="0"/>
        <w:snapToGrid w:val="0"/>
        <w:spacing w:line="566" w:lineRule="exact"/>
        <w:ind w:firstLineChars="200" w:firstLine="640"/>
        <w:rPr>
          <w:rFonts w:eastAsia="仿宋_GB2312"/>
          <w:sz w:val="32"/>
          <w:szCs w:val="32"/>
        </w:rPr>
      </w:pPr>
      <w:r>
        <w:rPr>
          <w:rFonts w:eastAsia="仿宋_GB2312"/>
          <w:sz w:val="32"/>
          <w:szCs w:val="32"/>
        </w:rPr>
        <w:t>（二）参与制定城市道路建设年度计划；</w:t>
      </w:r>
    </w:p>
    <w:p w:rsidR="00000000" w:rsidRDefault="00964BF9">
      <w:pPr>
        <w:wordWrap w:val="0"/>
        <w:adjustRightInd w:val="0"/>
        <w:snapToGrid w:val="0"/>
        <w:spacing w:line="566" w:lineRule="exact"/>
        <w:ind w:firstLineChars="200" w:firstLine="640"/>
        <w:rPr>
          <w:rFonts w:eastAsia="仿宋_GB2312"/>
          <w:sz w:val="32"/>
          <w:szCs w:val="32"/>
        </w:rPr>
      </w:pPr>
      <w:r>
        <w:rPr>
          <w:rFonts w:eastAsia="仿宋_GB2312"/>
          <w:sz w:val="32"/>
          <w:szCs w:val="32"/>
        </w:rPr>
        <w:t>（三）对县（市、区）城市道路的管理工作进行监督检查；</w:t>
      </w:r>
    </w:p>
    <w:p w:rsidR="00000000" w:rsidRDefault="00964BF9">
      <w:pPr>
        <w:wordWrap w:val="0"/>
        <w:adjustRightInd w:val="0"/>
        <w:snapToGrid w:val="0"/>
        <w:spacing w:line="566" w:lineRule="exact"/>
        <w:ind w:firstLineChars="200" w:firstLine="616"/>
        <w:rPr>
          <w:rFonts w:eastAsia="仿宋_GB2312"/>
          <w:sz w:val="32"/>
          <w:szCs w:val="32"/>
        </w:rPr>
      </w:pPr>
      <w:r>
        <w:rPr>
          <w:rFonts w:eastAsia="仿宋_GB2312"/>
          <w:spacing w:val="-6"/>
          <w:sz w:val="32"/>
          <w:szCs w:val="32"/>
        </w:rPr>
        <w:t>（四）受理违反城市道路管理行为的举报和投诉，并及时查处</w:t>
      </w:r>
      <w:r>
        <w:rPr>
          <w:rFonts w:eastAsia="仿宋_GB2312"/>
          <w:sz w:val="32"/>
          <w:szCs w:val="32"/>
        </w:rPr>
        <w:t>。</w:t>
      </w:r>
    </w:p>
    <w:p w:rsidR="00000000" w:rsidRDefault="00964BF9">
      <w:pPr>
        <w:wordWrap w:val="0"/>
        <w:adjustRightInd w:val="0"/>
        <w:snapToGrid w:val="0"/>
        <w:spacing w:line="566" w:lineRule="exact"/>
        <w:ind w:firstLineChars="200" w:firstLine="616"/>
        <w:rPr>
          <w:rFonts w:eastAsia="仿宋_GB2312"/>
          <w:sz w:val="32"/>
          <w:szCs w:val="32"/>
        </w:rPr>
      </w:pPr>
      <w:r>
        <w:rPr>
          <w:rFonts w:eastAsia="仿宋_GB2312"/>
          <w:spacing w:val="-6"/>
          <w:sz w:val="32"/>
          <w:szCs w:val="32"/>
        </w:rPr>
        <w:t>县</w:t>
      </w:r>
      <w:r>
        <w:rPr>
          <w:rFonts w:eastAsia="仿宋_GB2312"/>
          <w:spacing w:val="-6"/>
          <w:sz w:val="32"/>
          <w:szCs w:val="32"/>
        </w:rPr>
        <w:t>（市、区）城市道路行政主管部门具体负责本行政区域内</w:t>
      </w:r>
      <w:r>
        <w:rPr>
          <w:rFonts w:eastAsia="仿宋_GB2312"/>
          <w:spacing w:val="-6"/>
          <w:sz w:val="32"/>
          <w:szCs w:val="32"/>
        </w:rPr>
        <w:t>的城市道路管理工作，并接受市城市道路行政主管部门的监督检查</w:t>
      </w:r>
      <w:r>
        <w:rPr>
          <w:rFonts w:eastAsia="仿宋_GB2312"/>
          <w:sz w:val="32"/>
          <w:szCs w:val="32"/>
        </w:rPr>
        <w:t>。</w:t>
      </w:r>
    </w:p>
    <w:p w:rsidR="00000000" w:rsidRDefault="00964BF9">
      <w:pPr>
        <w:wordWrap w:val="0"/>
        <w:adjustRightInd w:val="0"/>
        <w:snapToGrid w:val="0"/>
        <w:spacing w:line="566" w:lineRule="exact"/>
        <w:ind w:firstLineChars="200" w:firstLine="640"/>
        <w:rPr>
          <w:rFonts w:eastAsia="仿宋_GB2312"/>
          <w:sz w:val="32"/>
          <w:szCs w:val="32"/>
        </w:rPr>
      </w:pPr>
      <w:r>
        <w:rPr>
          <w:rFonts w:eastAsia="仿宋_GB2312"/>
          <w:sz w:val="32"/>
          <w:szCs w:val="32"/>
        </w:rPr>
        <w:t>规划、住建、公安、环保、交通、水务、工商、园林绿化、消防等行政管理部门及城市供水、供电、排水、通讯、燃气等单位，应当按照各自职责配合城市道路行政主管部门做好城市道路管理工作。</w:t>
      </w:r>
    </w:p>
    <w:p w:rsidR="00000000" w:rsidRDefault="00964BF9">
      <w:pPr>
        <w:wordWrap w:val="0"/>
        <w:adjustRightInd w:val="0"/>
        <w:snapToGrid w:val="0"/>
        <w:spacing w:line="566"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sz w:val="32"/>
          <w:szCs w:val="32"/>
        </w:rPr>
        <w:t xml:space="preserve"> </w:t>
      </w:r>
      <w:r>
        <w:rPr>
          <w:rFonts w:eastAsia="仿宋_GB2312"/>
          <w:sz w:val="32"/>
          <w:szCs w:val="32"/>
        </w:rPr>
        <w:t>任何单位和个人有权对侵占、损坏城市道路的行为进行监督、举报和投诉。</w:t>
      </w:r>
    </w:p>
    <w:p w:rsidR="00000000" w:rsidRDefault="00964BF9">
      <w:pPr>
        <w:wordWrap w:val="0"/>
        <w:adjustRightInd w:val="0"/>
        <w:snapToGrid w:val="0"/>
        <w:spacing w:line="566" w:lineRule="exact"/>
        <w:ind w:firstLineChars="200" w:firstLine="640"/>
        <w:rPr>
          <w:rFonts w:eastAsia="仿宋_GB2312"/>
          <w:sz w:val="32"/>
          <w:szCs w:val="32"/>
        </w:rPr>
      </w:pPr>
    </w:p>
    <w:p w:rsidR="00000000" w:rsidRDefault="00964BF9">
      <w:pPr>
        <w:wordWrap w:val="0"/>
        <w:adjustRightInd w:val="0"/>
        <w:snapToGrid w:val="0"/>
        <w:spacing w:line="566" w:lineRule="exact"/>
        <w:jc w:val="center"/>
        <w:rPr>
          <w:rFonts w:eastAsia="黑体"/>
          <w:sz w:val="32"/>
          <w:szCs w:val="32"/>
        </w:rPr>
      </w:pPr>
      <w:bookmarkStart w:id="1" w:name="OLE_LINK2"/>
      <w:r>
        <w:rPr>
          <w:rFonts w:eastAsia="黑体"/>
          <w:sz w:val="32"/>
          <w:szCs w:val="32"/>
        </w:rPr>
        <w:t>第二章</w:t>
      </w:r>
      <w:r>
        <w:rPr>
          <w:rFonts w:eastAsia="黑体"/>
          <w:sz w:val="32"/>
          <w:szCs w:val="32"/>
        </w:rPr>
        <w:t xml:space="preserve">  </w:t>
      </w:r>
      <w:r>
        <w:rPr>
          <w:rFonts w:eastAsia="黑体"/>
          <w:sz w:val="32"/>
          <w:szCs w:val="32"/>
        </w:rPr>
        <w:t>规划建设</w:t>
      </w:r>
    </w:p>
    <w:bookmarkEnd w:id="1"/>
    <w:p w:rsidR="00000000" w:rsidRDefault="00964BF9">
      <w:pPr>
        <w:wordWrap w:val="0"/>
        <w:adjustRightInd w:val="0"/>
        <w:snapToGrid w:val="0"/>
        <w:spacing w:line="566" w:lineRule="exact"/>
        <w:ind w:firstLineChars="200" w:firstLine="640"/>
        <w:rPr>
          <w:rFonts w:eastAsia="仿宋_GB2312"/>
          <w:sz w:val="32"/>
          <w:szCs w:val="32"/>
        </w:rPr>
      </w:pPr>
    </w:p>
    <w:p w:rsidR="00000000" w:rsidRDefault="00964BF9">
      <w:pPr>
        <w:wordWrap w:val="0"/>
        <w:adjustRightInd w:val="0"/>
        <w:snapToGrid w:val="0"/>
        <w:spacing w:line="566"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sz w:val="32"/>
          <w:szCs w:val="32"/>
        </w:rPr>
        <w:t xml:space="preserve"> </w:t>
      </w:r>
      <w:r>
        <w:rPr>
          <w:rFonts w:eastAsia="仿宋_GB2312"/>
          <w:sz w:val="32"/>
          <w:szCs w:val="32"/>
        </w:rPr>
        <w:t>规划行政管理部门应当制定城市道路建设年度计</w:t>
      </w:r>
      <w:r>
        <w:rPr>
          <w:rFonts w:eastAsia="仿宋_GB2312"/>
          <w:sz w:val="32"/>
          <w:szCs w:val="32"/>
        </w:rPr>
        <w:lastRenderedPageBreak/>
        <w:t>划，报同级人民政府批准后实施。</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sz w:val="32"/>
          <w:szCs w:val="32"/>
        </w:rPr>
        <w:t xml:space="preserve"> </w:t>
      </w:r>
      <w:r>
        <w:rPr>
          <w:rFonts w:eastAsia="仿宋_GB2312"/>
          <w:sz w:val="32"/>
          <w:szCs w:val="32"/>
        </w:rPr>
        <w:t>鼓励国内外企业和其他组织按照</w:t>
      </w:r>
      <w:r>
        <w:rPr>
          <w:rFonts w:eastAsia="仿宋_GB2312"/>
          <w:sz w:val="32"/>
          <w:szCs w:val="32"/>
        </w:rPr>
        <w:t>城市道路规划和建设计划，投资建设城市道路。投资者的合法权益受法律保护。</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sz w:val="32"/>
          <w:szCs w:val="32"/>
        </w:rPr>
        <w:t xml:space="preserve"> </w:t>
      </w:r>
      <w:r>
        <w:rPr>
          <w:rFonts w:eastAsia="仿宋_GB2312"/>
          <w:sz w:val="32"/>
          <w:szCs w:val="32"/>
        </w:rPr>
        <w:t>投资建设城市道路的，应当依法办理相关审批手续。</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城市住宅小区、开发区的道路，应当按照批准的规划要求配套建设。</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sz w:val="32"/>
          <w:szCs w:val="32"/>
        </w:rPr>
        <w:t xml:space="preserve"> </w:t>
      </w:r>
      <w:r>
        <w:rPr>
          <w:rFonts w:eastAsia="仿宋_GB2312"/>
          <w:sz w:val="32"/>
          <w:szCs w:val="32"/>
        </w:rPr>
        <w:t>依附于城市道路的各种管沟、管线、杆线，以及公交站台、绿化、环卫、城市照明、无障碍等设施的建设计划，应当与城市道路建设年度计划相协调，坚持先地下、后地上的施工原则，与城市道路同步建设。</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仿宋_GB2312"/>
          <w:sz w:val="32"/>
          <w:szCs w:val="32"/>
        </w:rPr>
        <w:t xml:space="preserve"> </w:t>
      </w:r>
      <w:r>
        <w:rPr>
          <w:rFonts w:eastAsia="仿宋_GB2312"/>
          <w:sz w:val="32"/>
          <w:szCs w:val="32"/>
        </w:rPr>
        <w:t xml:space="preserve"> </w:t>
      </w:r>
      <w:r>
        <w:rPr>
          <w:rFonts w:eastAsia="仿宋_GB2312"/>
          <w:sz w:val="32"/>
          <w:szCs w:val="32"/>
        </w:rPr>
        <w:t>城市道路的工程设计、施工及工程监理等单位，应当具备与工程规模相应的资质等级，设计、施工、监理应当执行国家和地方制定</w:t>
      </w:r>
      <w:r>
        <w:rPr>
          <w:rFonts w:eastAsia="仿宋_GB2312"/>
          <w:sz w:val="32"/>
          <w:szCs w:val="32"/>
        </w:rPr>
        <w:t>的技术标准、规范和规程。</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仿宋_GB2312"/>
          <w:sz w:val="32"/>
          <w:szCs w:val="32"/>
        </w:rPr>
        <w:t xml:space="preserve"> </w:t>
      </w:r>
      <w:r>
        <w:rPr>
          <w:rFonts w:eastAsia="仿宋_GB2312"/>
          <w:sz w:val="32"/>
          <w:szCs w:val="32"/>
        </w:rPr>
        <w:t xml:space="preserve"> </w:t>
      </w:r>
      <w:r>
        <w:rPr>
          <w:rFonts w:eastAsia="仿宋_GB2312"/>
          <w:sz w:val="32"/>
          <w:szCs w:val="32"/>
        </w:rPr>
        <w:t>城市道路实行工程质量保修制度，保修期为一年，自竣工验收合格之日起计算。保修期内出现的工程质量问题，由建设单位负责保修。</w:t>
      </w:r>
    </w:p>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jc w:val="center"/>
        <w:rPr>
          <w:rFonts w:eastAsia="黑体"/>
          <w:sz w:val="32"/>
          <w:szCs w:val="32"/>
        </w:rPr>
      </w:pPr>
      <w:bookmarkStart w:id="2" w:name="OLE_LINK4"/>
      <w:r>
        <w:rPr>
          <w:rFonts w:eastAsia="黑体"/>
          <w:sz w:val="32"/>
          <w:szCs w:val="32"/>
        </w:rPr>
        <w:t>第三章</w:t>
      </w:r>
      <w:r>
        <w:rPr>
          <w:rFonts w:eastAsia="黑体"/>
          <w:sz w:val="32"/>
          <w:szCs w:val="32"/>
        </w:rPr>
        <w:t xml:space="preserve">  </w:t>
      </w:r>
      <w:r>
        <w:rPr>
          <w:rFonts w:eastAsia="黑体"/>
          <w:sz w:val="32"/>
          <w:szCs w:val="32"/>
        </w:rPr>
        <w:t>移交、养护和维修</w:t>
      </w:r>
    </w:p>
    <w:bookmarkEnd w:id="2"/>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sz w:val="32"/>
          <w:szCs w:val="32"/>
        </w:rPr>
        <w:t xml:space="preserve"> </w:t>
      </w:r>
      <w:r>
        <w:rPr>
          <w:rFonts w:eastAsia="仿宋_GB2312"/>
          <w:sz w:val="32"/>
          <w:szCs w:val="32"/>
        </w:rPr>
        <w:t>新建、改建城市道路工程完工并通过验收后，建设单位应当按照规定在一个月内移交城市道路行政主管部门及</w:t>
      </w:r>
      <w:r>
        <w:rPr>
          <w:rFonts w:eastAsia="仿宋_GB2312"/>
          <w:sz w:val="32"/>
          <w:szCs w:val="32"/>
        </w:rPr>
        <w:lastRenderedPageBreak/>
        <w:t>附属设施管养单位进行管养维护；对不符合移交条件的，接收单位不予接收。</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sz w:val="32"/>
          <w:szCs w:val="32"/>
        </w:rPr>
        <w:t xml:space="preserve"> </w:t>
      </w:r>
      <w:r>
        <w:rPr>
          <w:rFonts w:eastAsia="仿宋_GB2312"/>
          <w:sz w:val="32"/>
          <w:szCs w:val="32"/>
        </w:rPr>
        <w:t>城市道路在移交时应当具备以下条件：</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（一）工程竣工验收合格；</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（二）工程竣工技术资料符合档案管理要求；</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（三）出具城市道路《工程质量</w:t>
      </w:r>
      <w:r>
        <w:rPr>
          <w:rFonts w:eastAsia="仿宋_GB2312"/>
          <w:sz w:val="32"/>
          <w:szCs w:val="32"/>
        </w:rPr>
        <w:t>保修书》；</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（四）公交站台、环卫、绿化、城市照明、地下配套管网、桥梁限高限载等配套设施及交通管理标识齐全完备，并符合技术标准和规范；</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（五）法律、法规规定的其他条件。</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仿宋_GB2312"/>
          <w:sz w:val="32"/>
          <w:szCs w:val="32"/>
        </w:rPr>
        <w:t xml:space="preserve"> </w:t>
      </w:r>
      <w:r>
        <w:rPr>
          <w:rFonts w:eastAsia="仿宋_GB2312"/>
          <w:sz w:val="32"/>
          <w:szCs w:val="32"/>
        </w:rPr>
        <w:t xml:space="preserve"> </w:t>
      </w:r>
      <w:r>
        <w:rPr>
          <w:rFonts w:eastAsia="仿宋_GB2312"/>
          <w:sz w:val="32"/>
          <w:szCs w:val="32"/>
        </w:rPr>
        <w:t>县（市、区）城市道路行政主管部门按照城市道路的等级、数量及养护和维修的定额，逐年核定养护和维修经费，经同级人民政府审核后，纳入同级财政预算。</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市城市道路行政主管部门核定全市上一年度的城市道路养护和维护经费投入，不足部分报经市人民政府批准同意，由市级财政给予适当补助。</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sz w:val="32"/>
          <w:szCs w:val="32"/>
        </w:rPr>
        <w:t xml:space="preserve"> </w:t>
      </w:r>
      <w:r>
        <w:rPr>
          <w:rFonts w:eastAsia="仿宋_GB2312"/>
          <w:sz w:val="32"/>
          <w:szCs w:val="32"/>
        </w:rPr>
        <w:t>县（市、区）城市道路行政主管部门应当严格执行国家城市</w:t>
      </w:r>
      <w:r>
        <w:rPr>
          <w:rFonts w:eastAsia="仿宋_GB2312"/>
          <w:sz w:val="32"/>
          <w:szCs w:val="32"/>
        </w:rPr>
        <w:t>道路养护的有关技术规范，定期对城市道路进行养护和维修。</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仿宋_GB2312"/>
          <w:sz w:val="32"/>
          <w:szCs w:val="32"/>
        </w:rPr>
        <w:t xml:space="preserve"> </w:t>
      </w:r>
      <w:r>
        <w:rPr>
          <w:rFonts w:eastAsia="仿宋_GB2312"/>
          <w:sz w:val="32"/>
          <w:szCs w:val="32"/>
        </w:rPr>
        <w:t xml:space="preserve"> </w:t>
      </w:r>
      <w:r>
        <w:rPr>
          <w:rFonts w:eastAsia="仿宋_GB2312"/>
          <w:sz w:val="32"/>
          <w:szCs w:val="32"/>
        </w:rPr>
        <w:t>政府投资建设的城市道路，按照分级管理的原则，由城市道路行政主管部门负责组织实施养护和维修。</w:t>
      </w:r>
    </w:p>
    <w:p w:rsidR="00000000" w:rsidRDefault="00964BF9">
      <w:pPr>
        <w:wordWrap w:val="0"/>
        <w:adjustRightInd w:val="0"/>
        <w:snapToGrid w:val="0"/>
        <w:spacing w:line="592" w:lineRule="exact"/>
        <w:ind w:firstLineChars="200" w:firstLine="668"/>
        <w:rPr>
          <w:rFonts w:eastAsia="仿宋_GB2312"/>
          <w:sz w:val="32"/>
          <w:szCs w:val="32"/>
        </w:rPr>
      </w:pPr>
      <w:r>
        <w:rPr>
          <w:rFonts w:eastAsia="仿宋_GB2312"/>
          <w:spacing w:val="7"/>
          <w:sz w:val="32"/>
          <w:szCs w:val="32"/>
        </w:rPr>
        <w:t>企业或者其他组织投资建设的城市道路，由其负责养护</w:t>
      </w:r>
      <w:r>
        <w:rPr>
          <w:rFonts w:eastAsia="仿宋_GB2312"/>
          <w:spacing w:val="7"/>
          <w:sz w:val="32"/>
          <w:szCs w:val="32"/>
        </w:rPr>
        <w:lastRenderedPageBreak/>
        <w:t>和维修</w:t>
      </w:r>
      <w:r>
        <w:rPr>
          <w:rFonts w:eastAsia="仿宋_GB2312"/>
          <w:sz w:val="32"/>
          <w:szCs w:val="32"/>
        </w:rPr>
        <w:t>。</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仿宋_GB2312"/>
          <w:sz w:val="32"/>
          <w:szCs w:val="32"/>
        </w:rPr>
        <w:t xml:space="preserve"> </w:t>
      </w:r>
      <w:r>
        <w:rPr>
          <w:rFonts w:eastAsia="仿宋_GB2312"/>
          <w:sz w:val="32"/>
          <w:szCs w:val="32"/>
        </w:rPr>
        <w:t xml:space="preserve"> </w:t>
      </w:r>
      <w:r>
        <w:rPr>
          <w:rFonts w:eastAsia="仿宋_GB2312"/>
          <w:sz w:val="32"/>
          <w:szCs w:val="32"/>
        </w:rPr>
        <w:t>城市道路及附属设施损坏的，由所属养护和维修单位设置警示标识，采取安全保护措施，并及时维修。</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因未履行或者未完全履行维修义务造成他人人身伤害、财产损失的，依法承担责任。</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黑体"/>
          <w:sz w:val="32"/>
          <w:szCs w:val="32"/>
        </w:rPr>
        <w:t xml:space="preserve"> </w:t>
      </w:r>
      <w:r>
        <w:rPr>
          <w:rFonts w:eastAsia="仿宋_GB2312"/>
          <w:sz w:val="32"/>
          <w:szCs w:val="32"/>
        </w:rPr>
        <w:t xml:space="preserve"> </w:t>
      </w:r>
      <w:r>
        <w:rPr>
          <w:rFonts w:eastAsia="仿宋_GB2312"/>
          <w:sz w:val="32"/>
          <w:szCs w:val="32"/>
        </w:rPr>
        <w:t>企业或者其他组织将投资建设的城市道路及其附属设施自愿无偿移交城市道路行政主管部门及附属设施管养单位的，</w:t>
      </w:r>
      <w:r>
        <w:rPr>
          <w:rFonts w:eastAsia="仿宋_GB2312"/>
          <w:sz w:val="32"/>
          <w:szCs w:val="32"/>
        </w:rPr>
        <w:t>可以参照本条例的规定进行移交。</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sz w:val="32"/>
          <w:szCs w:val="32"/>
        </w:rPr>
        <w:t xml:space="preserve"> </w:t>
      </w:r>
      <w:r>
        <w:rPr>
          <w:rFonts w:eastAsia="仿宋_GB2312"/>
          <w:sz w:val="32"/>
          <w:szCs w:val="32"/>
        </w:rPr>
        <w:t>城市道路养护和维修工程应当遵守以下规定：</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（一）养护和维修面积大于</w:t>
      </w:r>
      <w:r>
        <w:rPr>
          <w:rFonts w:eastAsia="仿宋_GB2312"/>
          <w:sz w:val="32"/>
          <w:szCs w:val="32"/>
        </w:rPr>
        <w:t>20</w:t>
      </w:r>
      <w:r>
        <w:rPr>
          <w:rFonts w:eastAsia="仿宋_GB2312"/>
          <w:sz w:val="32"/>
          <w:szCs w:val="32"/>
        </w:rPr>
        <w:t>平方米的，在开工</w:t>
      </w:r>
      <w:r>
        <w:rPr>
          <w:rFonts w:eastAsia="仿宋_GB2312"/>
          <w:sz w:val="32"/>
          <w:szCs w:val="32"/>
        </w:rPr>
        <w:t>7</w:t>
      </w:r>
      <w:r>
        <w:rPr>
          <w:rFonts w:eastAsia="仿宋_GB2312"/>
          <w:sz w:val="32"/>
          <w:szCs w:val="32"/>
        </w:rPr>
        <w:t>日前进行公示；</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（二）在同一条道路两侧施工，分别进行；</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（三）在作业区周围设置围栏，并在距来车方向不少于</w:t>
      </w:r>
      <w:r>
        <w:rPr>
          <w:rFonts w:eastAsia="仿宋_GB2312"/>
          <w:sz w:val="32"/>
          <w:szCs w:val="32"/>
        </w:rPr>
        <w:t>50</w:t>
      </w:r>
      <w:r>
        <w:rPr>
          <w:rFonts w:eastAsia="仿宋_GB2312"/>
          <w:sz w:val="32"/>
          <w:szCs w:val="32"/>
        </w:rPr>
        <w:t>米的地点设置危险警示标识；</w:t>
      </w:r>
    </w:p>
    <w:p w:rsidR="00000000" w:rsidRDefault="00964BF9">
      <w:pPr>
        <w:wordWrap w:val="0"/>
        <w:adjustRightInd w:val="0"/>
        <w:snapToGrid w:val="0"/>
        <w:spacing w:line="592" w:lineRule="exact"/>
        <w:ind w:firstLineChars="200" w:firstLine="616"/>
        <w:rPr>
          <w:rFonts w:eastAsia="仿宋_GB2312"/>
          <w:sz w:val="32"/>
          <w:szCs w:val="32"/>
        </w:rPr>
      </w:pPr>
      <w:r>
        <w:rPr>
          <w:rFonts w:eastAsia="仿宋_GB2312"/>
          <w:spacing w:val="-6"/>
          <w:sz w:val="32"/>
          <w:szCs w:val="32"/>
        </w:rPr>
        <w:t>（四）执行抢险任务时，施工车辆使用统一标志，在保证交通安全畅通的前提下，可以不受行驶线路、时限、行驶方向的限制</w:t>
      </w:r>
      <w:r>
        <w:rPr>
          <w:rFonts w:eastAsia="仿宋_GB2312"/>
          <w:sz w:val="32"/>
          <w:szCs w:val="32"/>
        </w:rPr>
        <w:t>；</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（五）夜间作业时，施工人员穿戴反光工作服；</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（六）在规定的时限内完工，并清除现场遗留物。</w:t>
      </w:r>
    </w:p>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jc w:val="center"/>
        <w:rPr>
          <w:rFonts w:eastAsia="黑体"/>
          <w:sz w:val="32"/>
          <w:szCs w:val="32"/>
        </w:rPr>
      </w:pPr>
      <w:bookmarkStart w:id="3" w:name="OLE_LINK3"/>
      <w:r>
        <w:rPr>
          <w:rFonts w:eastAsia="黑体"/>
          <w:sz w:val="32"/>
          <w:szCs w:val="32"/>
        </w:rPr>
        <w:t>第四章</w:t>
      </w:r>
      <w:r>
        <w:rPr>
          <w:rFonts w:eastAsia="黑体"/>
          <w:sz w:val="32"/>
          <w:szCs w:val="32"/>
        </w:rPr>
        <w:t xml:space="preserve">  </w:t>
      </w:r>
      <w:r>
        <w:rPr>
          <w:rFonts w:eastAsia="黑体"/>
          <w:sz w:val="32"/>
          <w:szCs w:val="32"/>
        </w:rPr>
        <w:t>路政管理</w:t>
      </w:r>
    </w:p>
    <w:bookmarkEnd w:id="3"/>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sz w:val="32"/>
          <w:szCs w:val="32"/>
        </w:rPr>
        <w:t xml:space="preserve"> </w:t>
      </w:r>
      <w:r>
        <w:rPr>
          <w:rFonts w:eastAsia="仿宋_GB2312"/>
          <w:sz w:val="32"/>
          <w:szCs w:val="32"/>
        </w:rPr>
        <w:t>市</w:t>
      </w:r>
      <w:r>
        <w:rPr>
          <w:rFonts w:eastAsia="仿宋_GB2312"/>
          <w:sz w:val="32"/>
          <w:szCs w:val="32"/>
        </w:rPr>
        <w:t>、县（市、区）人民政府应当制定城市道路</w:t>
      </w:r>
      <w:r>
        <w:rPr>
          <w:rFonts w:eastAsia="仿宋_GB2312"/>
          <w:sz w:val="32"/>
          <w:szCs w:val="32"/>
        </w:rPr>
        <w:lastRenderedPageBreak/>
        <w:t>重大事故应急预案，城市道路行政主管部门按照应急预案组织实施应急处置和救援时，相关单位和个人应当服从指挥，配合应急预案的实施。</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仿宋_GB2312"/>
          <w:sz w:val="32"/>
          <w:szCs w:val="32"/>
        </w:rPr>
        <w:t xml:space="preserve"> </w:t>
      </w:r>
      <w:r>
        <w:rPr>
          <w:rFonts w:eastAsia="仿宋_GB2312"/>
          <w:sz w:val="32"/>
          <w:szCs w:val="32"/>
        </w:rPr>
        <w:t xml:space="preserve"> </w:t>
      </w:r>
      <w:r>
        <w:rPr>
          <w:rFonts w:eastAsia="仿宋_GB2312"/>
          <w:sz w:val="32"/>
          <w:szCs w:val="32"/>
        </w:rPr>
        <w:t>车辆通过城市道路，应当遵守限载、限速、限高的规定。经公安交通管理部门和城市道路行政主管部门批准，履带车、齿轮车、铁轮车或者超宽、超长、超高以及运输易燃、易爆物品的车辆通过城市道路时，应当采取安全措施，按规定的时间和线路行驶。</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仿宋_GB2312"/>
          <w:sz w:val="32"/>
          <w:szCs w:val="32"/>
        </w:rPr>
        <w:t xml:space="preserve"> </w:t>
      </w:r>
      <w:r>
        <w:rPr>
          <w:rFonts w:eastAsia="仿宋_GB2312"/>
          <w:sz w:val="32"/>
          <w:szCs w:val="32"/>
        </w:rPr>
        <w:t xml:space="preserve"> </w:t>
      </w:r>
      <w:r>
        <w:rPr>
          <w:rFonts w:eastAsia="仿宋_GB2312"/>
          <w:sz w:val="32"/>
          <w:szCs w:val="32"/>
        </w:rPr>
        <w:t>城市道路范围内禁止下列行为：</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（一）擅自占用和挖掘城市道路、堆放物品、设置障碍、搭建建筑物、构</w:t>
      </w:r>
      <w:r>
        <w:rPr>
          <w:rFonts w:eastAsia="仿宋_GB2312"/>
          <w:sz w:val="32"/>
          <w:szCs w:val="32"/>
        </w:rPr>
        <w:t>筑物；</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（二）运输车辆载物拖刮、泄漏、污染路面；</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（三）利用城市道路附属设施进行围栏、吊装、牵拉等施工作业或者在桥梁、隧道保护范围内堆放物料等；</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（四）冲洗机动车辆、倾倒污水污物；</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（五）盗窃、损毁、破坏、挪动城市道路附属设施；</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（六）擅自在城市道路附属设施或者桥梁、隧道上设置悬挂物；</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（七）其他损坏、侵占城市道路及其附属设施的行为。</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黑体"/>
          <w:sz w:val="32"/>
          <w:szCs w:val="32"/>
        </w:rPr>
        <w:t xml:space="preserve"> </w:t>
      </w:r>
      <w:r>
        <w:rPr>
          <w:rFonts w:eastAsia="仿宋_GB2312"/>
          <w:sz w:val="32"/>
          <w:szCs w:val="32"/>
        </w:rPr>
        <w:t xml:space="preserve"> </w:t>
      </w:r>
      <w:r>
        <w:rPr>
          <w:rFonts w:eastAsia="仿宋_GB2312"/>
          <w:sz w:val="32"/>
          <w:szCs w:val="32"/>
        </w:rPr>
        <w:t>因工程建设或者其他原因需临时占用城市道路的，应当经城市道路行政主管部门批准，缴纳城市道路占用费，并报公安交通管理部门审核。</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经批准临时占用城市道路的，应当遵守下</w:t>
      </w:r>
      <w:r>
        <w:rPr>
          <w:rFonts w:eastAsia="仿宋_GB2312"/>
          <w:sz w:val="32"/>
          <w:szCs w:val="32"/>
        </w:rPr>
        <w:t>列规定：</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（一）在现场明示临时占道许可的内容和监督举报电话；</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（二）不得擅自改变占道使用性质或者扩大面积；</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（三）不得损坏城市道路及其附属设施；</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（四）建设施工要设置警示标志，采取安全措施，并按规定修筑临时围栏，保持完好整洁；</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（五）占用期满后恢复城市道路原状。</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sz w:val="32"/>
          <w:szCs w:val="32"/>
        </w:rPr>
        <w:t xml:space="preserve"> </w:t>
      </w:r>
      <w:r>
        <w:rPr>
          <w:rFonts w:eastAsia="仿宋_GB2312"/>
          <w:sz w:val="32"/>
          <w:szCs w:val="32"/>
        </w:rPr>
        <w:t>因工程建设需对城市道路进行挖掘的，应当经城市道路行政主管部门批准，缴纳城市道路挖掘修复费，并报公安交通管理部门审核。</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城市道路在新建、改建完工交付使用后</w:t>
      </w:r>
      <w:r>
        <w:rPr>
          <w:rFonts w:eastAsia="仿宋_GB2312"/>
          <w:sz w:val="32"/>
          <w:szCs w:val="32"/>
        </w:rPr>
        <w:t>5</w:t>
      </w:r>
      <w:r>
        <w:rPr>
          <w:rFonts w:eastAsia="仿宋_GB2312"/>
          <w:sz w:val="32"/>
          <w:szCs w:val="32"/>
        </w:rPr>
        <w:t>年内或者大修竣工后</w:t>
      </w:r>
      <w:r>
        <w:rPr>
          <w:rFonts w:eastAsia="仿宋_GB2312"/>
          <w:sz w:val="32"/>
          <w:szCs w:val="32"/>
        </w:rPr>
        <w:t>3</w:t>
      </w:r>
      <w:r>
        <w:rPr>
          <w:rFonts w:eastAsia="仿宋_GB2312"/>
          <w:sz w:val="32"/>
          <w:szCs w:val="32"/>
        </w:rPr>
        <w:t>年内不得挖掘。确需挖掘的，应当报经市人民政府批准，并按照规定</w:t>
      </w:r>
      <w:r>
        <w:rPr>
          <w:rFonts w:eastAsia="仿宋_GB2312"/>
          <w:sz w:val="32"/>
          <w:szCs w:val="32"/>
        </w:rPr>
        <w:t>标准的</w:t>
      </w:r>
      <w:r>
        <w:rPr>
          <w:rFonts w:eastAsia="仿宋_GB2312"/>
          <w:sz w:val="32"/>
          <w:szCs w:val="32"/>
        </w:rPr>
        <w:t>5</w:t>
      </w:r>
      <w:r>
        <w:rPr>
          <w:rFonts w:eastAsia="仿宋_GB2312"/>
          <w:sz w:val="32"/>
          <w:szCs w:val="32"/>
        </w:rPr>
        <w:t>倍收取城市道路挖掘修复费。</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sz w:val="32"/>
          <w:szCs w:val="32"/>
        </w:rPr>
        <w:t xml:space="preserve"> </w:t>
      </w:r>
      <w:r>
        <w:rPr>
          <w:rFonts w:eastAsia="仿宋_GB2312"/>
          <w:sz w:val="32"/>
          <w:szCs w:val="32"/>
        </w:rPr>
        <w:t>经批准挖掘城市道路的，应当遵守下列规定：</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（一）面积大于</w:t>
      </w:r>
      <w:r>
        <w:rPr>
          <w:rFonts w:eastAsia="仿宋_GB2312"/>
          <w:sz w:val="32"/>
          <w:szCs w:val="32"/>
        </w:rPr>
        <w:t>20</w:t>
      </w:r>
      <w:r>
        <w:rPr>
          <w:rFonts w:eastAsia="仿宋_GB2312"/>
          <w:sz w:val="32"/>
          <w:szCs w:val="32"/>
        </w:rPr>
        <w:t>平方米的，在开工</w:t>
      </w:r>
      <w:r>
        <w:rPr>
          <w:rFonts w:eastAsia="仿宋_GB2312"/>
          <w:sz w:val="32"/>
          <w:szCs w:val="32"/>
        </w:rPr>
        <w:t>7</w:t>
      </w:r>
      <w:r>
        <w:rPr>
          <w:rFonts w:eastAsia="仿宋_GB2312"/>
          <w:sz w:val="32"/>
          <w:szCs w:val="32"/>
        </w:rPr>
        <w:t>日前公示；</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（二）在施工前需探明施工区域地下管线敷设情况；</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（三）在现场明示城市道路挖掘许可的内容和监督举报电话；</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（四）在作业区周围设置围栏及警示标志；</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（五）建筑垃圾采用袋装收集清运；</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（六）不得在城市道路路面上直接搅拌混凝土；</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（七）施工作业应当在规定的范围和时限内完工，清除现场</w:t>
      </w:r>
      <w:r>
        <w:rPr>
          <w:rFonts w:eastAsia="仿宋_GB2312"/>
          <w:sz w:val="32"/>
          <w:szCs w:val="32"/>
        </w:rPr>
        <w:lastRenderedPageBreak/>
        <w:t>遗留物，恢复损坏路面，并经城市道路行政主管部门验收合格。</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城市道路地下管网发生故障紧</w:t>
      </w:r>
      <w:r>
        <w:rPr>
          <w:rFonts w:eastAsia="仿宋_GB2312"/>
          <w:sz w:val="32"/>
          <w:szCs w:val="32"/>
        </w:rPr>
        <w:t>急抢险时，抢险单位可以先行破路抢修，同时报告城市道路行政主管部门和公安交通管理部门，并在</w:t>
      </w:r>
      <w:r>
        <w:rPr>
          <w:rFonts w:eastAsia="仿宋_GB2312"/>
          <w:sz w:val="32"/>
          <w:szCs w:val="32"/>
        </w:rPr>
        <w:t>24</w:t>
      </w:r>
      <w:r>
        <w:rPr>
          <w:rFonts w:eastAsia="仿宋_GB2312"/>
          <w:sz w:val="32"/>
          <w:szCs w:val="32"/>
        </w:rPr>
        <w:t>小时内补办审批手续。抢修后按照规定及时恢复道路原状。</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城市道路出现损坏，危及车辆、行人通行安全时，公安交通管理部门应当根据实际情况，及时采取疏导、限行、封路、设立危险警示标识等措施。</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确需封闭进行城市道路养护、维修的，由城市道路行政主管部门和公安交通管理部门联合发布通告后实施。</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第二十九条</w:t>
      </w:r>
      <w:r>
        <w:rPr>
          <w:rFonts w:eastAsia="黑体"/>
          <w:sz w:val="32"/>
          <w:szCs w:val="32"/>
        </w:rPr>
        <w:t xml:space="preserve"> </w:t>
      </w:r>
      <w:r>
        <w:rPr>
          <w:rFonts w:eastAsia="黑体" w:hint="eastAsia"/>
          <w:sz w:val="32"/>
          <w:szCs w:val="32"/>
        </w:rPr>
        <w:t xml:space="preserve"> </w:t>
      </w:r>
      <w:r>
        <w:rPr>
          <w:rFonts w:eastAsia="仿宋_GB2312"/>
          <w:sz w:val="32"/>
          <w:szCs w:val="32"/>
        </w:rPr>
        <w:t>在城市桥梁、隧道安全保护区域内进行河道疏浚、打桩、爆破或者可能危及桥梁、隧道安全的作业，作业单位应当制定安全保护</w:t>
      </w:r>
      <w:r>
        <w:rPr>
          <w:rFonts w:eastAsia="仿宋_GB2312"/>
          <w:sz w:val="32"/>
          <w:szCs w:val="32"/>
        </w:rPr>
        <w:t>和监测措施的施工方案，报城市道路行政主管部门审查，并组织相关行政管理部门及有关专家进行安全论证后，方可作业。</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城市道路占用费、城市道路挖掘修复费的收费标准，分别按照云南省财政、价格、住建行政管理部门核定的标准执行，实行收支两条线管理，用于城市道路的养护、维修和管理。</w:t>
      </w:r>
    </w:p>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jc w:val="center"/>
        <w:rPr>
          <w:rFonts w:eastAsia="黑体"/>
          <w:sz w:val="32"/>
          <w:szCs w:val="32"/>
        </w:rPr>
      </w:pPr>
      <w:bookmarkStart w:id="4" w:name="OLE_LINK5"/>
      <w:r>
        <w:rPr>
          <w:rFonts w:eastAsia="黑体"/>
          <w:sz w:val="32"/>
          <w:szCs w:val="32"/>
        </w:rPr>
        <w:t>第五章</w:t>
      </w:r>
      <w:r>
        <w:rPr>
          <w:rFonts w:eastAsia="黑体"/>
          <w:sz w:val="32"/>
          <w:szCs w:val="32"/>
        </w:rPr>
        <w:t xml:space="preserve">  </w:t>
      </w:r>
      <w:r>
        <w:rPr>
          <w:rFonts w:eastAsia="黑体"/>
          <w:sz w:val="32"/>
          <w:szCs w:val="32"/>
        </w:rPr>
        <w:t>法律责任</w:t>
      </w:r>
    </w:p>
    <w:bookmarkEnd w:id="4"/>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第三十一条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违反本条例，有下列行为之一的，由城市道路</w:t>
      </w:r>
      <w:r>
        <w:rPr>
          <w:rFonts w:eastAsia="仿宋_GB2312"/>
          <w:sz w:val="32"/>
          <w:szCs w:val="32"/>
        </w:rPr>
        <w:lastRenderedPageBreak/>
        <w:t>行政主管部门分别给予行政处罚：</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（一）未取得设计、施工资格或者未按照资质等级承担城市道路设计、施工任务的，责令其停止设计、施工，并处</w:t>
      </w:r>
      <w:r>
        <w:rPr>
          <w:rFonts w:eastAsia="仿宋_GB2312"/>
          <w:sz w:val="32"/>
          <w:szCs w:val="32"/>
        </w:rPr>
        <w:t>1</w:t>
      </w:r>
      <w:r>
        <w:rPr>
          <w:rFonts w:eastAsia="仿宋_GB2312"/>
          <w:sz w:val="32"/>
          <w:szCs w:val="32"/>
        </w:rPr>
        <w:t>万元以上</w:t>
      </w:r>
      <w:r>
        <w:rPr>
          <w:rFonts w:eastAsia="仿宋_GB2312"/>
          <w:sz w:val="32"/>
          <w:szCs w:val="32"/>
        </w:rPr>
        <w:t>3</w:t>
      </w:r>
      <w:r>
        <w:rPr>
          <w:rFonts w:eastAsia="仿宋_GB2312"/>
          <w:sz w:val="32"/>
          <w:szCs w:val="32"/>
        </w:rPr>
        <w:t>万元以下罚</w:t>
      </w:r>
      <w:r>
        <w:rPr>
          <w:rFonts w:eastAsia="仿宋_GB2312"/>
          <w:sz w:val="32"/>
          <w:szCs w:val="32"/>
        </w:rPr>
        <w:t>款；</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（二）未按照技术规范进行城市道路设计、施工的，或者未按照设计图纸施工、擅自修改图纸的，责令限期改正，并处</w:t>
      </w:r>
      <w:r>
        <w:rPr>
          <w:rFonts w:eastAsia="仿宋_GB2312"/>
          <w:sz w:val="32"/>
          <w:szCs w:val="32"/>
        </w:rPr>
        <w:t>1</w:t>
      </w:r>
      <w:r>
        <w:rPr>
          <w:rFonts w:eastAsia="仿宋_GB2312"/>
          <w:sz w:val="32"/>
          <w:szCs w:val="32"/>
        </w:rPr>
        <w:t>万元以上</w:t>
      </w:r>
      <w:r>
        <w:rPr>
          <w:rFonts w:eastAsia="仿宋_GB2312"/>
          <w:sz w:val="32"/>
          <w:szCs w:val="32"/>
        </w:rPr>
        <w:t>3</w:t>
      </w:r>
      <w:r>
        <w:rPr>
          <w:rFonts w:eastAsia="仿宋_GB2312"/>
          <w:sz w:val="32"/>
          <w:szCs w:val="32"/>
        </w:rPr>
        <w:t>万元以下罚款；情节严重的，提请原发证部门吊销设计、施工资格证书；</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（三）未经批准，履带车、齿轮车、铁轮车以及超重、超宽、超长、超高或者装载易燃、易爆物品的车辆，在城市道路行驶的，</w:t>
      </w:r>
      <w:r>
        <w:rPr>
          <w:rFonts w:eastAsia="仿宋_GB2312"/>
          <w:spacing w:val="11"/>
          <w:sz w:val="32"/>
          <w:szCs w:val="32"/>
        </w:rPr>
        <w:t>或者经批准，但未采取安全措施，未按规定时间和路线行驶的，处以</w:t>
      </w:r>
      <w:r>
        <w:rPr>
          <w:rFonts w:eastAsia="仿宋_GB2312"/>
          <w:spacing w:val="11"/>
          <w:sz w:val="32"/>
          <w:szCs w:val="32"/>
        </w:rPr>
        <w:t>3000</w:t>
      </w:r>
      <w:r>
        <w:rPr>
          <w:rFonts w:eastAsia="仿宋_GB2312"/>
          <w:spacing w:val="11"/>
          <w:sz w:val="32"/>
          <w:szCs w:val="32"/>
        </w:rPr>
        <w:t>元以上</w:t>
      </w:r>
      <w:r>
        <w:rPr>
          <w:rFonts w:eastAsia="仿宋_GB2312"/>
          <w:spacing w:val="11"/>
          <w:sz w:val="32"/>
          <w:szCs w:val="32"/>
        </w:rPr>
        <w:t>5000</w:t>
      </w:r>
      <w:r>
        <w:rPr>
          <w:rFonts w:eastAsia="仿宋_GB2312"/>
          <w:spacing w:val="11"/>
          <w:sz w:val="32"/>
          <w:szCs w:val="32"/>
        </w:rPr>
        <w:t>元以下罚款，造成损失的，依法赔偿；</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（四）未按照规定办理城市道路临时占用批准手续，擅自占用城市道路的，责令恢复原状，并处</w:t>
      </w:r>
      <w:r>
        <w:rPr>
          <w:rFonts w:eastAsia="仿宋_GB2312"/>
          <w:sz w:val="32"/>
          <w:szCs w:val="32"/>
        </w:rPr>
        <w:t>2000</w:t>
      </w:r>
      <w:r>
        <w:rPr>
          <w:rFonts w:eastAsia="仿宋_GB2312"/>
          <w:sz w:val="32"/>
          <w:szCs w:val="32"/>
        </w:rPr>
        <w:t>元</w:t>
      </w:r>
      <w:r>
        <w:rPr>
          <w:rFonts w:eastAsia="仿宋_GB2312"/>
          <w:sz w:val="32"/>
          <w:szCs w:val="32"/>
        </w:rPr>
        <w:t>以上</w:t>
      </w:r>
      <w:r>
        <w:rPr>
          <w:rFonts w:eastAsia="仿宋_GB2312"/>
          <w:sz w:val="32"/>
          <w:szCs w:val="32"/>
        </w:rPr>
        <w:t>5000</w:t>
      </w:r>
      <w:r>
        <w:rPr>
          <w:rFonts w:eastAsia="仿宋_GB2312"/>
          <w:sz w:val="32"/>
          <w:szCs w:val="32"/>
        </w:rPr>
        <w:t>元以下罚款，造成损失的，依法赔偿；</w:t>
      </w:r>
    </w:p>
    <w:p w:rsidR="00000000" w:rsidRDefault="00964BF9">
      <w:pPr>
        <w:wordWrap w:val="0"/>
        <w:adjustRightInd w:val="0"/>
        <w:snapToGrid w:val="0"/>
        <w:spacing w:line="592" w:lineRule="exact"/>
        <w:ind w:firstLineChars="200" w:firstLine="684"/>
        <w:rPr>
          <w:rFonts w:eastAsia="仿宋_GB2312"/>
          <w:spacing w:val="11"/>
          <w:sz w:val="32"/>
          <w:szCs w:val="32"/>
        </w:rPr>
      </w:pPr>
      <w:r>
        <w:rPr>
          <w:rFonts w:eastAsia="仿宋_GB2312"/>
          <w:spacing w:val="11"/>
          <w:sz w:val="32"/>
          <w:szCs w:val="32"/>
        </w:rPr>
        <w:t>（五）未按照规定办理城市道路挖掘批准手续进行施工的，责令停止施工，并处</w:t>
      </w:r>
      <w:r>
        <w:rPr>
          <w:rFonts w:eastAsia="仿宋_GB2312"/>
          <w:spacing w:val="11"/>
          <w:sz w:val="32"/>
          <w:szCs w:val="32"/>
        </w:rPr>
        <w:t>3</w:t>
      </w:r>
      <w:r>
        <w:rPr>
          <w:rFonts w:eastAsia="仿宋_GB2312"/>
          <w:spacing w:val="11"/>
          <w:sz w:val="32"/>
          <w:szCs w:val="32"/>
        </w:rPr>
        <w:t>万元罚款，造成损失的，依法赔偿；</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（六）经批准占用、挖掘城市道路，但未按照规定明示许可内容或者监督电话的，责令限期改正，并处</w:t>
      </w:r>
      <w:r>
        <w:rPr>
          <w:rFonts w:eastAsia="仿宋_GB2312"/>
          <w:sz w:val="32"/>
          <w:szCs w:val="32"/>
        </w:rPr>
        <w:t>500</w:t>
      </w:r>
      <w:r>
        <w:rPr>
          <w:rFonts w:eastAsia="仿宋_GB2312"/>
          <w:sz w:val="32"/>
          <w:szCs w:val="32"/>
        </w:rPr>
        <w:t>元以上</w:t>
      </w:r>
      <w:r>
        <w:rPr>
          <w:rFonts w:eastAsia="仿宋_GB2312"/>
          <w:sz w:val="32"/>
          <w:szCs w:val="32"/>
        </w:rPr>
        <w:t>2000</w:t>
      </w:r>
      <w:r>
        <w:rPr>
          <w:rFonts w:eastAsia="仿宋_GB2312"/>
          <w:sz w:val="32"/>
          <w:szCs w:val="32"/>
        </w:rPr>
        <w:t>元以下罚款；</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（七）因工程建设占用、挖掘城市道路，未设置警示标志、围栏，未采取安全措施、袋装收集清运建筑垃圾或者现场搅拌混凝土不符合规定的，责令限期改正，并处</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（八）超出批准面积、期限占用或者挖掘城市道路的，责令限期改</w:t>
      </w:r>
      <w:r>
        <w:rPr>
          <w:rFonts w:eastAsia="仿宋_GB2312"/>
          <w:sz w:val="32"/>
          <w:szCs w:val="32"/>
        </w:rPr>
        <w:t>正，并处</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w:t>
      </w:r>
      <w:r>
        <w:rPr>
          <w:rFonts w:eastAsia="仿宋_GB2312"/>
          <w:spacing w:val="11"/>
          <w:sz w:val="32"/>
          <w:szCs w:val="32"/>
        </w:rPr>
        <w:t>九）占用城市道路期满或者挖掘城市道路后，不及时恢复城市道路的，责令限期改正，逾期不改的，处以</w:t>
      </w:r>
      <w:r>
        <w:rPr>
          <w:rFonts w:eastAsia="仿宋_GB2312"/>
          <w:spacing w:val="11"/>
          <w:sz w:val="32"/>
          <w:szCs w:val="32"/>
        </w:rPr>
        <w:t>2</w:t>
      </w:r>
      <w:r>
        <w:rPr>
          <w:rFonts w:eastAsia="仿宋_GB2312"/>
          <w:spacing w:val="11"/>
          <w:sz w:val="32"/>
          <w:szCs w:val="32"/>
        </w:rPr>
        <w:t>万元罚款；</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第三十二条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违反本条例第二十三条规定，有下列行为之一的，由城市道路行政主管部门责令限期改正，对个人处以</w:t>
      </w:r>
      <w:r>
        <w:rPr>
          <w:rFonts w:eastAsia="仿宋_GB2312"/>
          <w:sz w:val="32"/>
          <w:szCs w:val="32"/>
        </w:rPr>
        <w:t>200</w:t>
      </w:r>
      <w:r>
        <w:rPr>
          <w:rFonts w:eastAsia="仿宋_GB2312"/>
          <w:sz w:val="32"/>
          <w:szCs w:val="32"/>
        </w:rPr>
        <w:t>元以上</w:t>
      </w:r>
      <w:r>
        <w:rPr>
          <w:rFonts w:eastAsia="仿宋_GB2312"/>
          <w:sz w:val="32"/>
          <w:szCs w:val="32"/>
        </w:rPr>
        <w:t>1000</w:t>
      </w:r>
      <w:r>
        <w:rPr>
          <w:rFonts w:eastAsia="仿宋_GB2312"/>
          <w:sz w:val="32"/>
          <w:szCs w:val="32"/>
        </w:rPr>
        <w:t>元以下罚款，对单位处以</w:t>
      </w:r>
      <w:r>
        <w:rPr>
          <w:rFonts w:eastAsia="仿宋_GB2312"/>
          <w:sz w:val="32"/>
          <w:szCs w:val="32"/>
        </w:rPr>
        <w:t>1</w:t>
      </w:r>
      <w:r>
        <w:rPr>
          <w:rFonts w:eastAsia="仿宋_GB2312"/>
          <w:sz w:val="32"/>
          <w:szCs w:val="32"/>
        </w:rPr>
        <w:t>万元以上</w:t>
      </w:r>
      <w:r>
        <w:rPr>
          <w:rFonts w:eastAsia="仿宋_GB2312"/>
          <w:sz w:val="32"/>
          <w:szCs w:val="32"/>
        </w:rPr>
        <w:t>2</w:t>
      </w:r>
      <w:r>
        <w:rPr>
          <w:rFonts w:eastAsia="仿宋_GB2312"/>
          <w:sz w:val="32"/>
          <w:szCs w:val="32"/>
        </w:rPr>
        <w:t>万元以下罚款：</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（一）车辆载物拖刮路面的；</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（二）利用城市道路附属设施进行围栏、吊装、牵拉等施工作业或者在桥梁、隧道保护范围内堆放物料的；</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（三）擅自挪动城市道路附属设施的；</w:t>
      </w:r>
    </w:p>
    <w:p w:rsidR="00000000" w:rsidRDefault="00964BF9">
      <w:pPr>
        <w:wordWrap w:val="0"/>
        <w:adjustRightInd w:val="0"/>
        <w:snapToGrid w:val="0"/>
        <w:spacing w:line="592" w:lineRule="exact"/>
        <w:ind w:firstLineChars="200" w:firstLine="640"/>
        <w:rPr>
          <w:rFonts w:eastAsia="仿宋_GB2312"/>
          <w:sz w:val="32"/>
          <w:szCs w:val="32"/>
        </w:rPr>
      </w:pPr>
      <w:r>
        <w:rPr>
          <w:rFonts w:eastAsia="仿宋_GB2312"/>
          <w:sz w:val="32"/>
          <w:szCs w:val="32"/>
        </w:rPr>
        <w:t>（四）擅自在城市道路附属设施或</w:t>
      </w:r>
      <w:r>
        <w:rPr>
          <w:rFonts w:eastAsia="仿宋_GB2312"/>
          <w:sz w:val="32"/>
          <w:szCs w:val="32"/>
        </w:rPr>
        <w:t>者桥梁、隧道上设置悬挂物的。</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第三十三条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违反本条例规定的其他违法行为，由有关部门依照相关法律、法规予以处罚。</w:t>
      </w:r>
    </w:p>
    <w:p w:rsidR="00000000"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第三十四条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国家机关工作人员在城市道路管理中，玩忽职守、滥用职权、徇私舞弊的，由有关机关依法给予行政处分；构</w:t>
      </w:r>
      <w:r>
        <w:rPr>
          <w:rFonts w:eastAsia="仿宋_GB2312"/>
          <w:sz w:val="32"/>
          <w:szCs w:val="32"/>
        </w:rPr>
        <w:lastRenderedPageBreak/>
        <w:t>成犯罪的，依法追究刑事责任。</w:t>
      </w:r>
    </w:p>
    <w:p w:rsidR="00000000" w:rsidRDefault="00964BF9">
      <w:pPr>
        <w:wordWrap w:val="0"/>
        <w:adjustRightInd w:val="0"/>
        <w:snapToGrid w:val="0"/>
        <w:spacing w:line="592" w:lineRule="exact"/>
        <w:ind w:firstLineChars="200" w:firstLine="640"/>
        <w:rPr>
          <w:rFonts w:eastAsia="仿宋_GB2312"/>
          <w:sz w:val="32"/>
          <w:szCs w:val="32"/>
        </w:rPr>
      </w:pPr>
    </w:p>
    <w:p w:rsidR="00000000" w:rsidRDefault="00964BF9">
      <w:pPr>
        <w:wordWrap w:val="0"/>
        <w:adjustRightInd w:val="0"/>
        <w:snapToGrid w:val="0"/>
        <w:spacing w:line="592" w:lineRule="exact"/>
        <w:jc w:val="center"/>
        <w:rPr>
          <w:rFonts w:eastAsia="黑体"/>
          <w:sz w:val="32"/>
          <w:szCs w:val="32"/>
        </w:rPr>
      </w:pPr>
      <w:bookmarkStart w:id="5" w:name="OLE_LINK6"/>
      <w:r>
        <w:rPr>
          <w:rFonts w:eastAsia="黑体"/>
          <w:sz w:val="32"/>
          <w:szCs w:val="32"/>
        </w:rPr>
        <w:t>第六章</w:t>
      </w:r>
      <w:r>
        <w:rPr>
          <w:rFonts w:eastAsia="黑体"/>
          <w:sz w:val="32"/>
          <w:szCs w:val="32"/>
        </w:rPr>
        <w:t xml:space="preserve">  </w:t>
      </w:r>
      <w:r>
        <w:rPr>
          <w:rFonts w:eastAsia="黑体"/>
          <w:sz w:val="32"/>
          <w:szCs w:val="32"/>
        </w:rPr>
        <w:t>附则</w:t>
      </w:r>
    </w:p>
    <w:bookmarkEnd w:id="5"/>
    <w:p w:rsidR="00000000" w:rsidRDefault="00964BF9">
      <w:pPr>
        <w:wordWrap w:val="0"/>
        <w:adjustRightInd w:val="0"/>
        <w:snapToGrid w:val="0"/>
        <w:spacing w:line="592" w:lineRule="exact"/>
        <w:ind w:firstLineChars="200" w:firstLine="640"/>
        <w:rPr>
          <w:rFonts w:eastAsia="仿宋_GB2312"/>
          <w:sz w:val="32"/>
          <w:szCs w:val="32"/>
        </w:rPr>
      </w:pPr>
    </w:p>
    <w:p w:rsidR="00964BF9" w:rsidRDefault="00964BF9">
      <w:pPr>
        <w:wordWrap w:val="0"/>
        <w:adjustRightInd w:val="0"/>
        <w:snapToGrid w:val="0"/>
        <w:spacing w:line="592" w:lineRule="exact"/>
        <w:ind w:firstLineChars="200" w:firstLine="640"/>
        <w:rPr>
          <w:rFonts w:eastAsia="仿宋_GB2312"/>
          <w:sz w:val="32"/>
          <w:szCs w:val="32"/>
        </w:rPr>
      </w:pPr>
      <w:r>
        <w:rPr>
          <w:rFonts w:eastAsia="黑体"/>
          <w:sz w:val="32"/>
          <w:szCs w:val="32"/>
        </w:rPr>
        <w:t>第三十五条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本条例自</w:t>
      </w:r>
      <w:r>
        <w:rPr>
          <w:rFonts w:eastAsia="仿宋_GB2312"/>
          <w:sz w:val="32"/>
          <w:szCs w:val="32"/>
        </w:rPr>
        <w:t>2011</w:t>
      </w:r>
      <w:r>
        <w:rPr>
          <w:rFonts w:eastAsia="仿宋_GB2312"/>
          <w:sz w:val="32"/>
          <w:szCs w:val="32"/>
        </w:rPr>
        <w:t>年</w:t>
      </w:r>
      <w:r>
        <w:rPr>
          <w:rFonts w:eastAsia="仿宋_GB2312"/>
          <w:sz w:val="32"/>
          <w:szCs w:val="32"/>
        </w:rPr>
        <w:t>1</w:t>
      </w:r>
      <w:r>
        <w:rPr>
          <w:rFonts w:eastAsia="仿宋_GB2312"/>
          <w:sz w:val="32"/>
          <w:szCs w:val="32"/>
        </w:rPr>
        <w:t>月</w:t>
      </w:r>
      <w:r>
        <w:rPr>
          <w:rFonts w:eastAsia="仿宋_GB2312"/>
          <w:sz w:val="32"/>
          <w:szCs w:val="32"/>
        </w:rPr>
        <w:t>1</w:t>
      </w:r>
      <w:r>
        <w:rPr>
          <w:rFonts w:eastAsia="仿宋_GB2312"/>
          <w:sz w:val="32"/>
          <w:szCs w:val="32"/>
        </w:rPr>
        <w:t>日起施行。</w:t>
      </w:r>
    </w:p>
    <w:sectPr w:rsidR="00964BF9">
      <w:footerReference w:type="even" r:id="rId6"/>
      <w:footerReference w:type="default" r:id="rId7"/>
      <w:pgSz w:w="11906" w:h="16838"/>
      <w:pgMar w:top="1928" w:right="1531" w:bottom="1871" w:left="1531"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BF9" w:rsidRDefault="00964BF9">
      <w:r>
        <w:separator/>
      </w:r>
    </w:p>
  </w:endnote>
  <w:endnote w:type="continuationSeparator" w:id="1">
    <w:p w:rsidR="00964BF9" w:rsidRDefault="00964B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64BF9">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964BF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64BF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964BF9">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C71752">
                  <w:rPr>
                    <w:rStyle w:val="a3"/>
                    <w:noProof/>
                    <w:sz w:val="28"/>
                    <w:szCs w:val="28"/>
                  </w:rPr>
                  <w:t>11</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BF9" w:rsidRDefault="00964BF9">
      <w:r>
        <w:separator/>
      </w:r>
    </w:p>
  </w:footnote>
  <w:footnote w:type="continuationSeparator" w:id="1">
    <w:p w:rsidR="00964BF9" w:rsidRDefault="00964B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1309"/>
    <w:rsid w:val="002517DE"/>
    <w:rsid w:val="0067413F"/>
    <w:rsid w:val="007E7792"/>
    <w:rsid w:val="009456B4"/>
    <w:rsid w:val="00964BF9"/>
    <w:rsid w:val="00C71752"/>
    <w:rsid w:val="00F31309"/>
    <w:rsid w:val="05137E87"/>
    <w:rsid w:val="0D30063A"/>
    <w:rsid w:val="0DBE14CE"/>
    <w:rsid w:val="0FAD3FF2"/>
    <w:rsid w:val="12712B2B"/>
    <w:rsid w:val="23EB635E"/>
    <w:rsid w:val="25AB0A98"/>
    <w:rsid w:val="25ED2E92"/>
    <w:rsid w:val="288E4FC7"/>
    <w:rsid w:val="2E9B72BC"/>
    <w:rsid w:val="38EC2727"/>
    <w:rsid w:val="3FB47BC7"/>
    <w:rsid w:val="44F761C5"/>
    <w:rsid w:val="45931E35"/>
    <w:rsid w:val="48AE12FA"/>
    <w:rsid w:val="62AC020E"/>
    <w:rsid w:val="6A0D0C93"/>
    <w:rsid w:val="6C542EF9"/>
    <w:rsid w:val="75FC3246"/>
    <w:rsid w:val="79F10B92"/>
    <w:rsid w:val="79F447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C717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71752"/>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673</Words>
  <Characters>3841</Characters>
  <Application>Microsoft Office Word</Application>
  <DocSecurity>0</DocSecurity>
  <PresentationFormat/>
  <Lines>32</Lines>
  <Paragraphs>9</Paragraphs>
  <Slides>0</Slides>
  <Notes>0</Notes>
  <HiddenSlides>0</HiddenSlides>
  <MMClips>0</MMClips>
  <ScaleCrop>false</ScaleCrop>
  <Company>Lenovo (Beijing) Limited</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2017-01-09T08:33:00Z</dcterms:created>
  <dcterms:modified xsi:type="dcterms:W3CDTF">2017-01-09T08:33:00Z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