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498" w:lineRule="exact"/>
        <w:ind w:right="0" w:firstLine="2200" w:firstLineChars="500"/>
        <w:jc w:val="left"/>
        <w:rPr>
          <w:rFonts w:hint="eastAsia" w:ascii="宋体" w:hAnsi="宋体" w:eastAsia="宋体" w:cs="宋体"/>
          <w:color w:val="000000"/>
          <w:sz w:val="44"/>
          <w:szCs w:val="44"/>
          <w:lang w:val="en-US"/>
        </w:rPr>
      </w:pPr>
      <w:r>
        <w:rPr>
          <w:rFonts w:hint="eastAsia" w:ascii="宋体" w:hAnsi="宋体" w:eastAsia="宋体" w:cs="宋体"/>
          <w:color w:val="000000"/>
          <w:kern w:val="2"/>
          <w:sz w:val="44"/>
          <w:szCs w:val="44"/>
          <w:lang w:val="en-US" w:eastAsia="zh-CN" w:bidi="ar"/>
        </w:rPr>
        <w:t>晋中市</w:t>
      </w:r>
      <w:bookmarkStart w:id="0" w:name="0"/>
      <w:bookmarkEnd w:id="0"/>
      <w:r>
        <w:rPr>
          <w:rFonts w:hint="eastAsia" w:ascii="宋体" w:hAnsi="宋体" w:cs="宋体"/>
          <w:color w:val="000000"/>
          <w:kern w:val="2"/>
          <w:sz w:val="44"/>
          <w:szCs w:val="44"/>
          <w:lang w:val="en-US" w:eastAsia="zh-CN" w:bidi="ar"/>
        </w:rPr>
        <w:t>医疗废物管理条例</w:t>
      </w:r>
    </w:p>
    <w:p>
      <w:pPr>
        <w:spacing w:line="360" w:lineRule="auto"/>
        <w:jc w:val="center"/>
        <w:rPr>
          <w:rFonts w:hint="eastAsia" w:ascii="楷体_GB2312" w:hAnsi="楷体_GB2312" w:eastAsia="楷体_GB2312" w:cs="楷体_GB2312"/>
          <w:b/>
          <w:bCs/>
          <w:kern w:val="0"/>
          <w:sz w:val="32"/>
          <w:szCs w:val="32"/>
        </w:rPr>
      </w:pPr>
    </w:p>
    <w:p>
      <w:pPr>
        <w:spacing w:line="580" w:lineRule="exact"/>
        <w:ind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w:t>
      </w:r>
      <w:r>
        <w:rPr>
          <w:rFonts w:hint="eastAsia" w:ascii="楷体_GB2312" w:hAnsi="楷体_GB2312" w:eastAsia="楷体_GB2312" w:cs="楷体_GB2312"/>
          <w:kern w:val="0"/>
          <w:sz w:val="32"/>
          <w:szCs w:val="32"/>
          <w:lang w:val="en-US" w:eastAsia="zh-CN"/>
        </w:rPr>
        <w:t>9</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12</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31</w:t>
      </w:r>
      <w:r>
        <w:rPr>
          <w:rFonts w:hint="eastAsia" w:ascii="楷体_GB2312" w:hAnsi="楷体_GB2312" w:eastAsia="楷体_GB2312" w:cs="楷体_GB2312"/>
          <w:kern w:val="0"/>
          <w:sz w:val="32"/>
          <w:szCs w:val="32"/>
        </w:rPr>
        <w:t>日晋中市第四届人民代表大会</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常务委员会第</w:t>
      </w:r>
      <w:r>
        <w:rPr>
          <w:rFonts w:hint="eastAsia" w:ascii="楷体_GB2312" w:hAnsi="楷体_GB2312" w:eastAsia="楷体_GB2312" w:cs="楷体_GB2312"/>
          <w:kern w:val="0"/>
          <w:sz w:val="32"/>
          <w:szCs w:val="32"/>
          <w:lang w:val="en-US" w:eastAsia="zh-CN"/>
        </w:rPr>
        <w:t>三十二</w:t>
      </w:r>
      <w:r>
        <w:rPr>
          <w:rFonts w:hint="eastAsia" w:ascii="楷体_GB2312" w:hAnsi="楷体_GB2312" w:eastAsia="楷体_GB2312" w:cs="楷体_GB2312"/>
          <w:kern w:val="0"/>
          <w:sz w:val="32"/>
          <w:szCs w:val="32"/>
        </w:rPr>
        <w:t>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w:t>
      </w:r>
      <w:r>
        <w:rPr>
          <w:rFonts w:hint="eastAsia" w:ascii="楷体_GB2312" w:hAnsi="楷体_GB2312" w:eastAsia="楷体_GB2312" w:cs="楷体_GB2312"/>
          <w:kern w:val="0"/>
          <w:sz w:val="32"/>
          <w:szCs w:val="32"/>
          <w:lang w:val="en-US" w:eastAsia="zh-CN"/>
        </w:rPr>
        <w:t>20</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3</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31</w:t>
      </w:r>
      <w:r>
        <w:rPr>
          <w:rFonts w:hint="eastAsia" w:ascii="楷体_GB2312" w:hAnsi="楷体_GB2312" w:eastAsia="楷体_GB2312" w:cs="楷体_GB2312"/>
          <w:kern w:val="0"/>
          <w:sz w:val="32"/>
          <w:szCs w:val="32"/>
        </w:rPr>
        <w:t>日</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山西省第十</w:t>
      </w:r>
      <w:r>
        <w:rPr>
          <w:rFonts w:hint="eastAsia" w:ascii="楷体_GB2312" w:hAnsi="楷体_GB2312" w:eastAsia="楷体_GB2312" w:cs="楷体_GB2312"/>
          <w:kern w:val="0"/>
          <w:sz w:val="32"/>
          <w:szCs w:val="32"/>
          <w:lang w:val="en-US" w:eastAsia="zh-CN"/>
        </w:rPr>
        <w:t>三</w:t>
      </w:r>
      <w:r>
        <w:rPr>
          <w:rFonts w:hint="eastAsia" w:ascii="楷体_GB2312" w:hAnsi="楷体_GB2312" w:eastAsia="楷体_GB2312" w:cs="楷体_GB2312"/>
          <w:kern w:val="0"/>
          <w:sz w:val="32"/>
          <w:szCs w:val="32"/>
        </w:rPr>
        <w:t>届人民代表大会常务委员会第</w:t>
      </w:r>
      <w:r>
        <w:rPr>
          <w:rFonts w:hint="eastAsia" w:ascii="楷体_GB2312" w:hAnsi="楷体_GB2312" w:eastAsia="楷体_GB2312" w:cs="楷体_GB2312"/>
          <w:kern w:val="0"/>
          <w:sz w:val="32"/>
          <w:szCs w:val="32"/>
          <w:lang w:val="en-US" w:eastAsia="zh-CN"/>
        </w:rPr>
        <w:t>十七</w:t>
      </w:r>
      <w:r>
        <w:rPr>
          <w:rFonts w:hint="eastAsia" w:ascii="楷体_GB2312" w:hAnsi="楷体_GB2312" w:eastAsia="楷体_GB2312" w:cs="楷体_GB2312"/>
          <w:kern w:val="0"/>
          <w:sz w:val="32"/>
          <w:szCs w:val="32"/>
        </w:rPr>
        <w:t>次</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会议批准）</w:t>
      </w:r>
    </w:p>
    <w:p>
      <w:pPr>
        <w:keepNext w:val="0"/>
        <w:keepLines w:val="0"/>
        <w:widowControl/>
        <w:suppressLineNumbers w:val="0"/>
        <w:spacing w:before="0" w:beforeAutospacing="0" w:after="0" w:afterAutospacing="0" w:line="498" w:lineRule="exact"/>
        <w:ind w:right="0"/>
        <w:jc w:val="left"/>
        <w:rPr>
          <w:rFonts w:hint="eastAsia" w:ascii="黑体" w:hAnsi="宋体" w:eastAsia="黑体" w:cs="黑体"/>
          <w:sz w:val="32"/>
          <w:szCs w:val="32"/>
          <w:lang w:val="en-US"/>
        </w:rPr>
      </w:pPr>
      <w:bookmarkStart w:id="1" w:name="_Toc475516919"/>
    </w:p>
    <w:bookmarkEnd w:id="1"/>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第一条  </w:t>
      </w:r>
      <w:r>
        <w:rPr>
          <w:rFonts w:hint="eastAsia" w:ascii="仿宋_GB2312" w:hAnsi="宋体" w:eastAsia="仿宋_GB2312" w:cs="仿宋_GB2312"/>
          <w:kern w:val="2"/>
          <w:sz w:val="32"/>
          <w:szCs w:val="32"/>
          <w:lang w:val="en-US" w:eastAsia="zh-CN" w:bidi="ar"/>
        </w:rPr>
        <w:t>为了加强医疗废物管理，防止疾病传播，保障人体健康，保护生态环境，根据有关法律、行政法规，结合本市实际，制定本条例。</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第二条  </w:t>
      </w:r>
      <w:r>
        <w:rPr>
          <w:rFonts w:hint="eastAsia" w:ascii="仿宋_GB2312" w:hAnsi="宋体" w:eastAsia="仿宋_GB2312" w:cs="仿宋_GB2312"/>
          <w:kern w:val="2"/>
          <w:sz w:val="32"/>
          <w:szCs w:val="32"/>
          <w:lang w:val="en-US" w:eastAsia="zh-CN" w:bidi="ar"/>
        </w:rPr>
        <w:t>本条例所称医疗废物，是指医疗卫生机构在医疗、预防、保健以及其他相关活动中产生的具有直接或者间接感染性、毒性以及其他危害性的废物。</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楷体_GB2312" w:cs="楷体_GB2312"/>
          <w:b/>
          <w:sz w:val="32"/>
          <w:szCs w:val="32"/>
          <w:lang w:val="en-US"/>
        </w:rPr>
      </w:pPr>
      <w:r>
        <w:rPr>
          <w:rFonts w:hint="eastAsia" w:ascii="黑体" w:hAnsi="宋体" w:eastAsia="黑体" w:cs="黑体"/>
          <w:bCs/>
          <w:kern w:val="2"/>
          <w:sz w:val="32"/>
          <w:szCs w:val="32"/>
          <w:lang w:val="en-US" w:eastAsia="zh-CN" w:bidi="ar"/>
        </w:rPr>
        <w:t xml:space="preserve">第三条  </w:t>
      </w:r>
      <w:r>
        <w:rPr>
          <w:rFonts w:hint="eastAsia" w:ascii="仿宋_GB2312" w:hAnsi="宋体" w:eastAsia="仿宋_GB2312" w:cs="仿宋_GB2312"/>
          <w:kern w:val="2"/>
          <w:sz w:val="32"/>
          <w:szCs w:val="32"/>
          <w:lang w:val="en-US" w:eastAsia="zh-CN" w:bidi="ar"/>
        </w:rPr>
        <w:t>本条例适用于本市行政区域内医疗废物的收集、运送、贮存、处置以及监督管理等活动。</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第四条  </w:t>
      </w:r>
      <w:r>
        <w:rPr>
          <w:rFonts w:hint="eastAsia" w:ascii="仿宋_GB2312" w:hAnsi="宋体" w:eastAsia="仿宋_GB2312" w:cs="仿宋_GB2312"/>
          <w:kern w:val="2"/>
          <w:sz w:val="32"/>
          <w:szCs w:val="32"/>
          <w:lang w:val="en-US" w:eastAsia="zh-CN" w:bidi="ar"/>
        </w:rPr>
        <w:t>医疗废物处理应当遵循政府统筹、属地管理、分级收运、集中无害化处置的原则。</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第五条  </w:t>
      </w:r>
      <w:r>
        <w:rPr>
          <w:rFonts w:hint="eastAsia" w:ascii="仿宋_GB2312" w:hAnsi="宋体" w:eastAsia="仿宋_GB2312" w:cs="仿宋_GB2312"/>
          <w:kern w:val="2"/>
          <w:sz w:val="32"/>
          <w:szCs w:val="32"/>
          <w:lang w:val="en-US" w:eastAsia="zh-CN" w:bidi="ar"/>
        </w:rPr>
        <w:t>市、县（市、区）人民政府应当将医疗废物污染防治工作纳入经济和社会发展专项规划。</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县（市、区）应当在本条例实施之日起6个月内，规划建设不少于一座医疗废物暂时贮存点，用于医疗废物的收集、运送、贮存，并保障其正常运行。</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第六条  </w:t>
      </w:r>
      <w:r>
        <w:rPr>
          <w:rFonts w:hint="eastAsia" w:ascii="仿宋_GB2312" w:hAnsi="宋体" w:eastAsia="仿宋_GB2312" w:cs="仿宋_GB2312"/>
          <w:kern w:val="2"/>
          <w:sz w:val="32"/>
          <w:szCs w:val="32"/>
          <w:lang w:val="en-US" w:eastAsia="zh-CN" w:bidi="ar"/>
        </w:rPr>
        <w:t>县（市、区）人民政府应当建立县、乡镇（街道）、村（社区）医疗废物分级收运体系，指导辖区内各医疗卫生机构到医疗废物暂时贮存点的医疗废物运送、贮存工作。</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乡（镇）人民政府指导本乡（镇）农村和其他医疗卫生机构的医疗废物收集、贮存工作。</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第七条  </w:t>
      </w:r>
      <w:r>
        <w:rPr>
          <w:rFonts w:hint="eastAsia" w:ascii="仿宋_GB2312" w:hAnsi="宋体" w:eastAsia="仿宋_GB2312" w:cs="仿宋_GB2312"/>
          <w:kern w:val="2"/>
          <w:sz w:val="32"/>
          <w:szCs w:val="32"/>
          <w:lang w:val="en-US" w:eastAsia="zh-CN" w:bidi="ar"/>
        </w:rPr>
        <w:t>卫生健康主管部门对医疗废物的收集、运送、贮存、处置活动中的疾病防治工作实施统一监督管理。</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生态环境主管部门对医疗废物的收集、运送、贮存、处置活动中的生态环境污染防治工作实施监督管理。</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发展改革、市容环境卫生等部门按照各自职责做好医疗废物监督管理工作。</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第八条  </w:t>
      </w:r>
      <w:r>
        <w:rPr>
          <w:rFonts w:hint="eastAsia" w:ascii="仿宋_GB2312" w:hAnsi="宋体" w:eastAsia="仿宋_GB2312" w:cs="仿宋_GB2312"/>
          <w:kern w:val="2"/>
          <w:sz w:val="32"/>
          <w:szCs w:val="32"/>
          <w:lang w:val="en-US" w:eastAsia="zh-CN" w:bidi="ar"/>
        </w:rPr>
        <w:t>任何单位和个人有权对医疗卫生机构、医疗废物的收集、运送、贮存、处置单位和监督管理部门及其工作人员的违法行为进行举报、投诉。</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第九条  </w:t>
      </w:r>
      <w:r>
        <w:rPr>
          <w:rFonts w:hint="eastAsia" w:ascii="仿宋_GB2312" w:hAnsi="宋体" w:eastAsia="仿宋_GB2312" w:cs="仿宋_GB2312"/>
          <w:kern w:val="2"/>
          <w:sz w:val="32"/>
          <w:szCs w:val="32"/>
          <w:lang w:val="en-US" w:eastAsia="zh-CN" w:bidi="ar"/>
        </w:rPr>
        <w:t>医疗废物处置实行申报制度。</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市、县（市、区）医疗卫生机构应当于每年最后一个月将下一年度医疗废物的产生量、内容、流向等情况向所在地生态环境主管部门申报。</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新设立的医疗卫生机构应当及时履行医疗废物申报手续。</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第十条  </w:t>
      </w:r>
      <w:r>
        <w:rPr>
          <w:rFonts w:hint="eastAsia" w:ascii="仿宋_GB2312" w:hAnsi="宋体" w:eastAsia="仿宋_GB2312" w:cs="仿宋_GB2312"/>
          <w:kern w:val="2"/>
          <w:sz w:val="32"/>
          <w:szCs w:val="32"/>
          <w:lang w:val="en-US" w:eastAsia="zh-CN" w:bidi="ar"/>
        </w:rPr>
        <w:t>生态环境主管部门应当将医疗废物申报情况</w:t>
      </w:r>
      <w:r>
        <w:rPr>
          <w:rFonts w:hint="eastAsia" w:ascii="宋体" w:hAnsi="宋体" w:eastAsia="仿宋_GB2312" w:cs="仿宋_GB2312"/>
          <w:kern w:val="2"/>
          <w:sz w:val="32"/>
          <w:szCs w:val="32"/>
          <w:lang w:val="en-US" w:eastAsia="zh-CN" w:bidi="ar"/>
        </w:rPr>
        <w:t>十五</w:t>
      </w:r>
      <w:r>
        <w:rPr>
          <w:rFonts w:hint="eastAsia" w:ascii="仿宋_GB2312" w:hAnsi="宋体" w:eastAsia="仿宋_GB2312" w:cs="仿宋_GB2312"/>
          <w:kern w:val="2"/>
          <w:sz w:val="32"/>
          <w:szCs w:val="32"/>
          <w:lang w:val="en-US" w:eastAsia="zh-CN" w:bidi="ar"/>
        </w:rPr>
        <w:t>日内抄送卫生健康主管部门和市容环境卫生主管部门。</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楷体_GB2312" w:hAnsi="宋体" w:eastAsia="楷体_GB2312" w:cs="仿宋_GB2312"/>
          <w:sz w:val="32"/>
          <w:szCs w:val="32"/>
          <w:lang w:val="en-US"/>
        </w:rPr>
      </w:pPr>
      <w:r>
        <w:rPr>
          <w:rFonts w:hint="eastAsia" w:ascii="黑体" w:hAnsi="宋体" w:eastAsia="黑体" w:cs="黑体"/>
          <w:bCs/>
          <w:kern w:val="2"/>
          <w:sz w:val="32"/>
          <w:szCs w:val="32"/>
          <w:lang w:val="en-US" w:eastAsia="zh-CN" w:bidi="ar"/>
        </w:rPr>
        <w:t xml:space="preserve">第十一条  </w:t>
      </w:r>
      <w:r>
        <w:rPr>
          <w:rFonts w:hint="eastAsia" w:ascii="仿宋_GB2312" w:hAnsi="宋体" w:eastAsia="仿宋_GB2312" w:cs="仿宋_GB2312"/>
          <w:kern w:val="2"/>
          <w:sz w:val="32"/>
          <w:szCs w:val="32"/>
          <w:lang w:val="en-US" w:eastAsia="zh-CN" w:bidi="ar"/>
        </w:rPr>
        <w:t>医疗废物处理依法实行经营许可制度和收集、运送、贮存、处置一体化处理模式。</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第十二条</w:t>
      </w:r>
      <w:r>
        <w:rPr>
          <w:rFonts w:hint="eastAsia" w:ascii="宋体" w:hAnsi="宋体" w:eastAsia="仿宋_GB2312" w:cs="宋体"/>
          <w:kern w:val="2"/>
          <w:sz w:val="32"/>
          <w:szCs w:val="32"/>
          <w:lang w:val="en-US" w:eastAsia="zh-CN" w:bidi="ar"/>
        </w:rPr>
        <w:t xml:space="preserve">  </w:t>
      </w:r>
      <w:r>
        <w:rPr>
          <w:rFonts w:hint="eastAsia" w:ascii="仿宋_GB2312" w:hAnsi="宋体" w:eastAsia="仿宋_GB2312" w:cs="仿宋_GB2312"/>
          <w:kern w:val="2"/>
          <w:sz w:val="32"/>
          <w:szCs w:val="32"/>
          <w:lang w:val="en-US" w:eastAsia="zh-CN" w:bidi="ar"/>
        </w:rPr>
        <w:t>医疗卫生机构应当根据《医疗废物分类目录》，对医疗废物按照感染性、病理性、损伤性、药物性、化学性进行分类收集、暂时贮存和运送。</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禁止将医疗废物和其他生活垃圾混装。</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第十三条  </w:t>
      </w:r>
      <w:r>
        <w:rPr>
          <w:rFonts w:hint="eastAsia" w:ascii="仿宋_GB2312" w:hAnsi="宋体" w:eastAsia="仿宋_GB2312" w:cs="仿宋_GB2312"/>
          <w:kern w:val="2"/>
          <w:sz w:val="32"/>
          <w:szCs w:val="32"/>
          <w:lang w:val="en-US" w:eastAsia="zh-CN" w:bidi="ar"/>
        </w:rPr>
        <w:t>医疗卫生机构应当使用符合国家标准的医疗废物专用包装物、容器。</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医疗废物专用包装物、容器应当完整密封；可重复利用的，应当及时清洁和消毒。</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第十四条  </w:t>
      </w:r>
      <w:r>
        <w:rPr>
          <w:rFonts w:hint="eastAsia" w:ascii="仿宋_GB2312" w:hAnsi="宋体" w:eastAsia="仿宋_GB2312" w:cs="仿宋_GB2312"/>
          <w:kern w:val="2"/>
          <w:sz w:val="32"/>
          <w:szCs w:val="32"/>
          <w:lang w:val="en-US" w:eastAsia="zh-CN" w:bidi="ar"/>
        </w:rPr>
        <w:t>医疗卫生机构应当设置医疗废物暂时贮存设施、设备，置放于固定场所待运，并设置明显的警示标识和警示说明。</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医疗废物暂时贮存的时间不得超过</w:t>
      </w:r>
      <w:r>
        <w:rPr>
          <w:rFonts w:hint="eastAsia" w:ascii="宋体" w:hAnsi="宋体" w:eastAsia="仿宋_GB2312" w:cs="宋体"/>
          <w:kern w:val="2"/>
          <w:sz w:val="32"/>
          <w:szCs w:val="32"/>
          <w:lang w:val="en-US" w:eastAsia="zh-CN" w:bidi="ar"/>
        </w:rPr>
        <w:t>2</w:t>
      </w:r>
      <w:r>
        <w:rPr>
          <w:rFonts w:hint="eastAsia" w:ascii="仿宋_GB2312" w:hAnsi="宋体" w:eastAsia="仿宋_GB2312" w:cs="仿宋_GB2312"/>
          <w:kern w:val="2"/>
          <w:sz w:val="32"/>
          <w:szCs w:val="32"/>
          <w:lang w:val="en-US" w:eastAsia="zh-CN" w:bidi="ar"/>
        </w:rPr>
        <w:t>天。</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医疗废物暂时贮存设施、设备应当符合有关卫生健康、生态环境保护的技术规范。</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第十五条  </w:t>
      </w:r>
      <w:r>
        <w:rPr>
          <w:rFonts w:hint="eastAsia" w:ascii="仿宋_GB2312" w:hAnsi="宋体" w:eastAsia="仿宋_GB2312" w:cs="仿宋_GB2312"/>
          <w:kern w:val="2"/>
          <w:sz w:val="32"/>
          <w:szCs w:val="32"/>
          <w:lang w:val="en-US" w:eastAsia="zh-CN" w:bidi="ar"/>
        </w:rPr>
        <w:t>医疗卫生机构应当与医疗废物集中处置单位签订医疗废物处置协议。</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第十六条  </w:t>
      </w:r>
      <w:r>
        <w:rPr>
          <w:rFonts w:hint="eastAsia" w:ascii="仿宋_GB2312" w:hAnsi="宋体" w:eastAsia="仿宋_GB2312" w:cs="仿宋_GB2312"/>
          <w:kern w:val="2"/>
          <w:sz w:val="32"/>
          <w:szCs w:val="32"/>
          <w:lang w:val="en-US" w:eastAsia="zh-CN" w:bidi="ar"/>
        </w:rPr>
        <w:t>医疗卫生机构和医疗废物集中处置单位，应当分别建立医疗废物工作登记台账，台账内容应当包含医疗废物来源、种类、数量或重量、包装贮存时间、去向、处置方法、移交时间、移交人签名。登记资料至少保存3年。</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第十七条  </w:t>
      </w:r>
      <w:r>
        <w:rPr>
          <w:rFonts w:hint="eastAsia" w:ascii="仿宋_GB2312" w:hAnsi="宋体" w:eastAsia="仿宋_GB2312" w:cs="仿宋_GB2312"/>
          <w:kern w:val="2"/>
          <w:sz w:val="32"/>
          <w:szCs w:val="32"/>
          <w:lang w:val="en-US" w:eastAsia="zh-CN" w:bidi="ar"/>
        </w:rPr>
        <w:t>医疗废物的运输路线应当避开水源保护地等生态环境敏感区域。</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第十八条  </w:t>
      </w:r>
      <w:r>
        <w:rPr>
          <w:rFonts w:hint="eastAsia" w:ascii="仿宋_GB2312" w:hAnsi="宋体" w:eastAsia="仿宋_GB2312" w:cs="仿宋_GB2312"/>
          <w:kern w:val="2"/>
          <w:sz w:val="32"/>
          <w:szCs w:val="32"/>
          <w:lang w:val="en-US" w:eastAsia="zh-CN" w:bidi="ar"/>
        </w:rPr>
        <w:t>医疗废物集中处置单位应当至少每</w:t>
      </w:r>
      <w:r>
        <w:rPr>
          <w:rFonts w:hint="eastAsia" w:ascii="宋体" w:hAnsi="宋体" w:eastAsia="仿宋_GB2312" w:cs="宋体"/>
          <w:kern w:val="2"/>
          <w:sz w:val="32"/>
          <w:szCs w:val="32"/>
          <w:lang w:val="en-US" w:eastAsia="zh-CN" w:bidi="ar"/>
        </w:rPr>
        <w:t>2</w:t>
      </w:r>
      <w:r>
        <w:rPr>
          <w:rFonts w:hint="eastAsia" w:ascii="仿宋_GB2312" w:hAnsi="宋体" w:eastAsia="仿宋_GB2312" w:cs="仿宋_GB2312"/>
          <w:kern w:val="2"/>
          <w:sz w:val="32"/>
          <w:szCs w:val="32"/>
          <w:lang w:val="en-US" w:eastAsia="zh-CN" w:bidi="ar"/>
        </w:rPr>
        <w:t>天到医疗卫生机构或者医疗废物暂时贮存点收集、运送一次医疗废物。</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第十九条  </w:t>
      </w:r>
      <w:r>
        <w:rPr>
          <w:rFonts w:hint="eastAsia" w:ascii="仿宋_GB2312" w:hAnsi="宋体" w:eastAsia="仿宋_GB2312" w:cs="仿宋_GB2312"/>
          <w:kern w:val="2"/>
          <w:sz w:val="32"/>
          <w:szCs w:val="32"/>
          <w:lang w:val="en-US" w:eastAsia="zh-CN" w:bidi="ar"/>
        </w:rPr>
        <w:t>医疗废物集中处置单位不得以任何理由拒收医疗废物。</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医疗废物必须在运离医疗卫生机构或者医疗废物暂时贮存点后二十四小时内进行处置。国家有特别规定的，从其规定。</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第二十条  </w:t>
      </w:r>
      <w:r>
        <w:rPr>
          <w:rFonts w:hint="eastAsia" w:ascii="仿宋_GB2312" w:hAnsi="宋体" w:eastAsia="仿宋_GB2312" w:cs="仿宋_GB2312"/>
          <w:kern w:val="2"/>
          <w:sz w:val="32"/>
          <w:szCs w:val="32"/>
          <w:lang w:val="en-US" w:eastAsia="zh-CN" w:bidi="ar"/>
        </w:rPr>
        <w:t>医疗废物集中处置单位应当保证医疗废物安全处置，处置设施应当符合生态环境保护的技术要求，处置能力与需要处置的医疗废物数量相适应。</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禁止采用工艺落后、不能保证安全和存在污染隐患的设施或者方法处置医疗废物。</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医疗废物暂时贮存点的运行、维护、管理应当符合生态环境防治要求和相关规定。</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第二十一条  </w:t>
      </w:r>
      <w:r>
        <w:rPr>
          <w:rFonts w:hint="eastAsia" w:ascii="仿宋_GB2312" w:hAnsi="宋体" w:eastAsia="仿宋_GB2312" w:cs="仿宋_GB2312"/>
          <w:kern w:val="2"/>
          <w:sz w:val="32"/>
          <w:szCs w:val="32"/>
          <w:lang w:val="en-US" w:eastAsia="zh-CN" w:bidi="ar"/>
        </w:rPr>
        <w:t>医疗卫生机构签订医疗废物处置协议后，应当按照处置协议的约定向医疗废物集中处置单位支付医疗废物处置费。</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第二十二条  </w:t>
      </w:r>
      <w:r>
        <w:rPr>
          <w:rFonts w:hint="eastAsia" w:ascii="仿宋_GB2312" w:hAnsi="宋体" w:eastAsia="仿宋_GB2312" w:cs="仿宋_GB2312"/>
          <w:kern w:val="2"/>
          <w:sz w:val="32"/>
          <w:szCs w:val="32"/>
          <w:lang w:val="en-US" w:eastAsia="zh-CN" w:bidi="ar"/>
        </w:rPr>
        <w:t>生态环境主管部门应当会同卫生健康主管部门、市容环境卫生主管部门每半年召开一次联席会议，对医疗废物的申报情况和处理情况进行通报。</w:t>
      </w:r>
      <w:r>
        <w:rPr>
          <w:rFonts w:hint="eastAsia" w:ascii="宋体" w:hAnsi="宋体" w:eastAsia="仿宋_GB2312" w:cs="宋体"/>
          <w:kern w:val="2"/>
          <w:sz w:val="32"/>
          <w:szCs w:val="32"/>
          <w:lang w:val="en-US" w:eastAsia="zh-CN" w:bidi="ar"/>
        </w:rPr>
        <w:t xml:space="preserve"> </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宋体"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第二十三条  </w:t>
      </w:r>
      <w:r>
        <w:rPr>
          <w:rFonts w:hint="eastAsia" w:ascii="仿宋_GB2312" w:hAnsi="宋体" w:eastAsia="仿宋_GB2312" w:cs="仿宋_GB2312"/>
          <w:kern w:val="2"/>
          <w:sz w:val="32"/>
          <w:szCs w:val="32"/>
          <w:lang w:val="en-US" w:eastAsia="zh-CN" w:bidi="ar"/>
        </w:rPr>
        <w:t>医疗废物收集、运送实行转移联单管理制度。由生态环境主管部门会同市容环境卫生主管部门确定转移联单内容。医疗废物转移联单内容汇总情况应当在联席会议中通报。</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医疗废物转移联单内容应当包含医疗废物的种类、收量、交运时间、联单编号等事项，在双方交接时经当事人签字认可，基础资料保存时间不少于5年。</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医疗卫生机构和医疗废物集中处置单位应当于每年的第一个月向卫生健康主管部门和生态环境主管部门报送年报。</w:t>
      </w:r>
    </w:p>
    <w:p>
      <w:pPr>
        <w:keepNext w:val="0"/>
        <w:keepLines w:val="0"/>
        <w:widowControl w:val="0"/>
        <w:suppressLineNumbers w:val="0"/>
        <w:autoSpaceDE w:val="0"/>
        <w:autoSpaceDN/>
        <w:spacing w:before="0" w:beforeAutospacing="0" w:after="0" w:afterAutospacing="0" w:line="600" w:lineRule="exact"/>
        <w:ind w:left="0" w:right="0" w:firstLine="640"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第二十四条  </w:t>
      </w:r>
      <w:r>
        <w:rPr>
          <w:rFonts w:hint="eastAsia" w:ascii="仿宋_GB2312" w:hAnsi="Calibri" w:eastAsia="仿宋_GB2312" w:cs="仿宋_GB2312"/>
          <w:kern w:val="2"/>
          <w:sz w:val="32"/>
          <w:szCs w:val="32"/>
          <w:lang w:val="en-US" w:eastAsia="zh-CN" w:bidi="ar"/>
        </w:rPr>
        <w:t>违反本条例规定，法律、行政法规、省人民代表大会及其常务委员会制定的地方性法规有法律责任规定的，从其规定。</w:t>
      </w:r>
    </w:p>
    <w:p>
      <w:pPr>
        <w:keepNext w:val="0"/>
        <w:keepLines w:val="0"/>
        <w:widowControl w:val="0"/>
        <w:suppressLineNumbers w:val="0"/>
        <w:autoSpaceDE w:val="0"/>
        <w:autoSpaceDN/>
        <w:spacing w:before="0" w:beforeAutospacing="0" w:after="0" w:afterAutospacing="0" w:line="600" w:lineRule="exact"/>
        <w:ind w:left="0" w:right="0" w:firstLine="640"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第二十五条  </w:t>
      </w:r>
      <w:r>
        <w:rPr>
          <w:rFonts w:hint="eastAsia" w:ascii="仿宋_GB2312" w:hAnsi="Calibri" w:eastAsia="仿宋_GB2312" w:cs="仿宋_GB2312"/>
          <w:kern w:val="2"/>
          <w:sz w:val="32"/>
          <w:szCs w:val="32"/>
          <w:lang w:val="en-US" w:eastAsia="zh-CN" w:bidi="ar"/>
        </w:rPr>
        <w:t>动物诊疗机构、检疫站等产生的医疗废物参照本条例执行。</w:t>
      </w:r>
    </w:p>
    <w:p>
      <w:pPr>
        <w:keepNext w:val="0"/>
        <w:keepLines w:val="0"/>
        <w:widowControl w:val="0"/>
        <w:suppressLineNumbers w:val="0"/>
        <w:spacing w:before="0" w:beforeAutospacing="0" w:after="0" w:afterAutospacing="0" w:line="576" w:lineRule="exact"/>
        <w:ind w:left="0" w:right="0" w:firstLine="640" w:firstLineChars="200"/>
        <w:jc w:val="both"/>
        <w:rPr>
          <w:rFonts w:hint="eastAsia" w:ascii="仿宋_GB2312" w:hAnsi="宋体"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第二十六条  </w:t>
      </w:r>
      <w:r>
        <w:rPr>
          <w:rFonts w:hint="eastAsia" w:ascii="仿宋_GB2312" w:hAnsi="宋体" w:eastAsia="仿宋_GB2312" w:cs="仿宋_GB2312"/>
          <w:kern w:val="2"/>
          <w:sz w:val="32"/>
          <w:szCs w:val="32"/>
          <w:lang w:val="en-US" w:eastAsia="zh-CN" w:bidi="ar"/>
        </w:rPr>
        <w:t>本条例自2020年5月1日起施行。</w:t>
      </w:r>
    </w:p>
    <w:p>
      <w:pPr>
        <w:keepNext w:val="0"/>
        <w:keepLines w:val="0"/>
        <w:widowControl w:val="0"/>
        <w:suppressLineNumbers w:val="0"/>
        <w:spacing w:before="0" w:beforeAutospacing="0" w:after="0" w:afterAutospacing="0" w:line="640" w:lineRule="exact"/>
        <w:ind w:left="0" w:right="0"/>
        <w:jc w:val="both"/>
        <w:rPr>
          <w:rFonts w:hint="eastAsia" w:ascii="黑体" w:hAnsi="宋体" w:eastAsia="黑体" w:cs="黑体"/>
          <w:spacing w:val="6"/>
          <w:sz w:val="32"/>
          <w:szCs w:val="32"/>
          <w:lang w:val="en-US"/>
        </w:rPr>
      </w:pPr>
    </w:p>
    <w:p>
      <w:pPr>
        <w:keepNext w:val="0"/>
        <w:keepLines w:val="0"/>
        <w:widowControl w:val="0"/>
        <w:suppressLineNumbers w:val="0"/>
        <w:spacing w:before="0" w:beforeAutospacing="0" w:after="0" w:afterAutospacing="0" w:line="640" w:lineRule="exact"/>
        <w:ind w:left="0" w:right="0"/>
        <w:jc w:val="both"/>
        <w:rPr>
          <w:rFonts w:hint="eastAsia" w:ascii="黑体" w:hAnsi="宋体" w:eastAsia="黑体" w:cs="黑体"/>
          <w:spacing w:val="6"/>
          <w:sz w:val="32"/>
          <w:szCs w:val="32"/>
          <w:lang w:val="en-US"/>
        </w:rPr>
      </w:pPr>
    </w:p>
    <w:p>
      <w:pPr>
        <w:keepNext w:val="0"/>
        <w:keepLines w:val="0"/>
        <w:widowControl w:val="0"/>
        <w:suppressLineNumbers w:val="0"/>
        <w:spacing w:before="0" w:beforeAutospacing="0" w:after="0" w:afterAutospacing="0" w:line="640" w:lineRule="exact"/>
        <w:ind w:left="0" w:right="0"/>
        <w:jc w:val="both"/>
        <w:rPr>
          <w:rFonts w:hint="eastAsia" w:ascii="黑体" w:hAnsi="宋体" w:eastAsia="黑体" w:cs="黑体"/>
          <w:spacing w:val="6"/>
          <w:sz w:val="32"/>
          <w:szCs w:val="32"/>
          <w:lang w:val="en-US"/>
        </w:rPr>
      </w:pPr>
    </w:p>
    <w:p>
      <w:pPr>
        <w:rPr>
          <w:rFonts w:hint="eastAsia" w:ascii="黑体" w:hAnsi="黑体" w:eastAsia="黑体" w:cs="黑体"/>
          <w:b/>
          <w:bCs/>
          <w:sz w:val="32"/>
          <w:szCs w:val="32"/>
          <w:lang w:val="en-US" w:eastAsia="zh-CN"/>
        </w:rPr>
      </w:pPr>
      <w:bookmarkStart w:id="2" w:name="_GoBack"/>
      <w:bookmarkEnd w:id="2"/>
    </w:p>
    <w:sectPr>
      <w:footerReference r:id="rId3" w:type="default"/>
      <w:pgSz w:w="11907" w:h="16839"/>
      <w:pgMar w:top="2098" w:right="1474" w:bottom="2098" w:left="1587" w:header="851" w:footer="1588" w:gutter="0"/>
      <w:pgNumType w:fmt="numberInDash"/>
      <w:cols w:space="720" w:num="1"/>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altName w:val="Microsoft YaHei UI"/>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4110" o:spid="_x0000_s4110" o:spt="202" type="#_x0000_t202" style="position:absolute;left:0pt;margin-left:7.2pt;margin-top:-24pt;height:16.15pt;width:32.65pt;mso-position-horizontal-relative:margin;mso-wrap-style:none;z-index:25167155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B5D75AC"/>
    <w:rsid w:val="000E045E"/>
    <w:rsid w:val="0012491F"/>
    <w:rsid w:val="0018759B"/>
    <w:rsid w:val="0021402D"/>
    <w:rsid w:val="00247A17"/>
    <w:rsid w:val="002D5763"/>
    <w:rsid w:val="003F6D7B"/>
    <w:rsid w:val="004F33A9"/>
    <w:rsid w:val="0052071E"/>
    <w:rsid w:val="0077671E"/>
    <w:rsid w:val="007969BF"/>
    <w:rsid w:val="00945778"/>
    <w:rsid w:val="00950B54"/>
    <w:rsid w:val="00D37B9D"/>
    <w:rsid w:val="00D55E6C"/>
    <w:rsid w:val="00E26590"/>
    <w:rsid w:val="00E7294B"/>
    <w:rsid w:val="00F16D92"/>
    <w:rsid w:val="00FA4F3C"/>
    <w:rsid w:val="016630D6"/>
    <w:rsid w:val="01763E95"/>
    <w:rsid w:val="01EA3EEB"/>
    <w:rsid w:val="08032BD0"/>
    <w:rsid w:val="08722E24"/>
    <w:rsid w:val="08845F7A"/>
    <w:rsid w:val="08CE7B23"/>
    <w:rsid w:val="0B2E5767"/>
    <w:rsid w:val="0B7A09F0"/>
    <w:rsid w:val="0C5335B0"/>
    <w:rsid w:val="0C9617CD"/>
    <w:rsid w:val="0CC95D3F"/>
    <w:rsid w:val="0D00367A"/>
    <w:rsid w:val="0D250B0E"/>
    <w:rsid w:val="0DD74DD7"/>
    <w:rsid w:val="0DF24AE1"/>
    <w:rsid w:val="0E877351"/>
    <w:rsid w:val="0EFF60F4"/>
    <w:rsid w:val="0F743495"/>
    <w:rsid w:val="112E52B0"/>
    <w:rsid w:val="11D34742"/>
    <w:rsid w:val="142865B9"/>
    <w:rsid w:val="142F4802"/>
    <w:rsid w:val="14E11C6B"/>
    <w:rsid w:val="151654A2"/>
    <w:rsid w:val="16442691"/>
    <w:rsid w:val="167C3B86"/>
    <w:rsid w:val="16DF73D1"/>
    <w:rsid w:val="16E01B7B"/>
    <w:rsid w:val="172F0276"/>
    <w:rsid w:val="181D742B"/>
    <w:rsid w:val="18B01158"/>
    <w:rsid w:val="1B5C7968"/>
    <w:rsid w:val="1B72186E"/>
    <w:rsid w:val="1BAB6F1A"/>
    <w:rsid w:val="1D6D5DCD"/>
    <w:rsid w:val="1E0D132C"/>
    <w:rsid w:val="1E8A1C00"/>
    <w:rsid w:val="1EA3603B"/>
    <w:rsid w:val="202004EB"/>
    <w:rsid w:val="21211CB8"/>
    <w:rsid w:val="22BB3B23"/>
    <w:rsid w:val="22D200E5"/>
    <w:rsid w:val="24087007"/>
    <w:rsid w:val="246C4054"/>
    <w:rsid w:val="24EF687E"/>
    <w:rsid w:val="25602EB7"/>
    <w:rsid w:val="25813FD2"/>
    <w:rsid w:val="25D13729"/>
    <w:rsid w:val="26795A3B"/>
    <w:rsid w:val="26B3375D"/>
    <w:rsid w:val="26EB277F"/>
    <w:rsid w:val="27E55573"/>
    <w:rsid w:val="287E039F"/>
    <w:rsid w:val="295260E1"/>
    <w:rsid w:val="2A7D3A1C"/>
    <w:rsid w:val="2B5B66B9"/>
    <w:rsid w:val="2BCA301B"/>
    <w:rsid w:val="2C9C470C"/>
    <w:rsid w:val="2CC8527D"/>
    <w:rsid w:val="2D3A33B3"/>
    <w:rsid w:val="2D5A7676"/>
    <w:rsid w:val="2D8E2225"/>
    <w:rsid w:val="2E21613B"/>
    <w:rsid w:val="2EAA2810"/>
    <w:rsid w:val="2EC13008"/>
    <w:rsid w:val="2ECE2211"/>
    <w:rsid w:val="2FBD19DD"/>
    <w:rsid w:val="30A86EEB"/>
    <w:rsid w:val="31CF0BA8"/>
    <w:rsid w:val="31D92171"/>
    <w:rsid w:val="330A1F35"/>
    <w:rsid w:val="34DB3C31"/>
    <w:rsid w:val="35E34A4D"/>
    <w:rsid w:val="364D7526"/>
    <w:rsid w:val="375C158B"/>
    <w:rsid w:val="381F6DA0"/>
    <w:rsid w:val="385F3A0B"/>
    <w:rsid w:val="38DC68D4"/>
    <w:rsid w:val="3A255853"/>
    <w:rsid w:val="3AC50E63"/>
    <w:rsid w:val="3B59226A"/>
    <w:rsid w:val="3B5D75AC"/>
    <w:rsid w:val="3C004CE1"/>
    <w:rsid w:val="3C5756F7"/>
    <w:rsid w:val="3D146D37"/>
    <w:rsid w:val="3DCB0B7C"/>
    <w:rsid w:val="3DF926E2"/>
    <w:rsid w:val="3FA46036"/>
    <w:rsid w:val="4095550C"/>
    <w:rsid w:val="40D25065"/>
    <w:rsid w:val="41DB75BC"/>
    <w:rsid w:val="423A6416"/>
    <w:rsid w:val="4247786D"/>
    <w:rsid w:val="42D16279"/>
    <w:rsid w:val="44AF59AE"/>
    <w:rsid w:val="4672023B"/>
    <w:rsid w:val="46C0371B"/>
    <w:rsid w:val="4836167E"/>
    <w:rsid w:val="494F63F8"/>
    <w:rsid w:val="49D07D09"/>
    <w:rsid w:val="4A6563F3"/>
    <w:rsid w:val="4B2C5678"/>
    <w:rsid w:val="4BC17F58"/>
    <w:rsid w:val="4D472ED5"/>
    <w:rsid w:val="4E7D2B3D"/>
    <w:rsid w:val="50E806F5"/>
    <w:rsid w:val="51435A36"/>
    <w:rsid w:val="51451FF3"/>
    <w:rsid w:val="51A4299B"/>
    <w:rsid w:val="52934AB5"/>
    <w:rsid w:val="52DF59BF"/>
    <w:rsid w:val="53132B59"/>
    <w:rsid w:val="531913FB"/>
    <w:rsid w:val="53427D28"/>
    <w:rsid w:val="53F1713A"/>
    <w:rsid w:val="54C01057"/>
    <w:rsid w:val="54CD7786"/>
    <w:rsid w:val="54FC7447"/>
    <w:rsid w:val="551F7C1C"/>
    <w:rsid w:val="55255A5A"/>
    <w:rsid w:val="5597277B"/>
    <w:rsid w:val="57B413F7"/>
    <w:rsid w:val="5881107B"/>
    <w:rsid w:val="589B4259"/>
    <w:rsid w:val="594A073F"/>
    <w:rsid w:val="596179C1"/>
    <w:rsid w:val="596D76F6"/>
    <w:rsid w:val="59DB66E6"/>
    <w:rsid w:val="5A17315C"/>
    <w:rsid w:val="5AF37986"/>
    <w:rsid w:val="5BB56135"/>
    <w:rsid w:val="5CBF1CB0"/>
    <w:rsid w:val="5CEF09F9"/>
    <w:rsid w:val="5DA8355B"/>
    <w:rsid w:val="5DAF5520"/>
    <w:rsid w:val="5EBF1A55"/>
    <w:rsid w:val="5EC8585C"/>
    <w:rsid w:val="600B1079"/>
    <w:rsid w:val="600C6C22"/>
    <w:rsid w:val="6098374C"/>
    <w:rsid w:val="618D7A6F"/>
    <w:rsid w:val="61951DE0"/>
    <w:rsid w:val="625A2AC1"/>
    <w:rsid w:val="62647B0D"/>
    <w:rsid w:val="626671FB"/>
    <w:rsid w:val="6267697D"/>
    <w:rsid w:val="63E915B2"/>
    <w:rsid w:val="65360070"/>
    <w:rsid w:val="656172D8"/>
    <w:rsid w:val="66CE3A1B"/>
    <w:rsid w:val="66DB3717"/>
    <w:rsid w:val="680153DF"/>
    <w:rsid w:val="682F15FF"/>
    <w:rsid w:val="684F1F2A"/>
    <w:rsid w:val="68C97167"/>
    <w:rsid w:val="69521091"/>
    <w:rsid w:val="695A2B7E"/>
    <w:rsid w:val="6AFD1260"/>
    <w:rsid w:val="6B8D0D02"/>
    <w:rsid w:val="6CA22C5D"/>
    <w:rsid w:val="6CE97E37"/>
    <w:rsid w:val="6D422B93"/>
    <w:rsid w:val="6DE50581"/>
    <w:rsid w:val="6E24444A"/>
    <w:rsid w:val="70361A4D"/>
    <w:rsid w:val="70C665E6"/>
    <w:rsid w:val="71CA7E1E"/>
    <w:rsid w:val="72015B5B"/>
    <w:rsid w:val="72025FA3"/>
    <w:rsid w:val="740375DF"/>
    <w:rsid w:val="741914B8"/>
    <w:rsid w:val="749460B0"/>
    <w:rsid w:val="7745606C"/>
    <w:rsid w:val="77C46EF7"/>
    <w:rsid w:val="77E460B2"/>
    <w:rsid w:val="78106988"/>
    <w:rsid w:val="78A3316A"/>
    <w:rsid w:val="78D06A53"/>
    <w:rsid w:val="79ED5DB0"/>
    <w:rsid w:val="7A361CD4"/>
    <w:rsid w:val="7A465080"/>
    <w:rsid w:val="7AD23F82"/>
    <w:rsid w:val="7BED3796"/>
    <w:rsid w:val="7CB56300"/>
    <w:rsid w:val="7CB6682B"/>
    <w:rsid w:val="7D6968F1"/>
    <w:rsid w:val="7D7C51B2"/>
    <w:rsid w:val="7D85554E"/>
    <w:rsid w:val="7E983BF7"/>
    <w:rsid w:val="7FC97233"/>
    <w:rsid w:val="7FF543B4"/>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qFormat="1" w:uiPriority="99" w:name="Normal (Web)" w:locked="1"/>
    <w:lsdException w:uiPriority="99" w:name="HTML Acronym" w:locked="1"/>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iPriority="99" w:name="HTML Preformatted" w:locked="1"/>
    <w:lsdException w:qFormat="1" w:unhideWhenUsed="0" w:uiPriority="99" w:semiHidden="0" w:name="HTML Sample"/>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20"/>
    <w:qFormat/>
    <w:uiPriority w:val="99"/>
    <w:pPr>
      <w:spacing w:beforeAutospacing="1" w:afterAutospacing="1"/>
      <w:jc w:val="left"/>
      <w:outlineLvl w:val="1"/>
    </w:pPr>
    <w:rPr>
      <w:rFonts w:ascii="宋体" w:hAnsi="宋体"/>
      <w:kern w:val="0"/>
      <w:sz w:val="18"/>
      <w:szCs w:val="18"/>
    </w:rPr>
  </w:style>
  <w:style w:type="character" w:default="1" w:styleId="7">
    <w:name w:val="Default Paragraph Font"/>
    <w:link w:val="8"/>
    <w:semiHidden/>
    <w:qFormat/>
    <w:uiPriority w:val="99"/>
    <w:rPr>
      <w:rFonts w:eastAsia="宋体"/>
      <w:spacing w:val="0"/>
      <w:sz w:val="21"/>
    </w:rPr>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footer"/>
    <w:basedOn w:val="1"/>
    <w:link w:val="21"/>
    <w:qFormat/>
    <w:uiPriority w:val="99"/>
    <w:pPr>
      <w:tabs>
        <w:tab w:val="center" w:pos="4153"/>
        <w:tab w:val="right" w:pos="8306"/>
      </w:tabs>
      <w:snapToGrid w:val="0"/>
      <w:jc w:val="left"/>
    </w:pPr>
    <w:rPr>
      <w:sz w:val="18"/>
    </w:rPr>
  </w:style>
  <w:style w:type="paragraph" w:styleId="4">
    <w:name w:val="header"/>
    <w:basedOn w:val="1"/>
    <w:link w:val="2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semiHidden/>
    <w:unhideWhenUsed/>
    <w:qFormat/>
    <w:locked/>
    <w:uiPriority w:val="99"/>
    <w:pPr>
      <w:keepNext w:val="0"/>
      <w:keepLines w:val="0"/>
      <w:widowControl/>
      <w:suppressLineNumbers w:val="0"/>
      <w:spacing w:before="0" w:beforeAutospacing="1" w:after="0" w:afterAutospacing="1"/>
      <w:ind w:left="0" w:right="0"/>
      <w:jc w:val="left"/>
    </w:pPr>
    <w:rPr>
      <w:rFonts w:hint="eastAsia" w:ascii="宋体" w:hAnsi="Times New Roman" w:eastAsia="宋体" w:cs="宋体"/>
      <w:kern w:val="0"/>
      <w:sz w:val="24"/>
      <w:szCs w:val="24"/>
      <w:lang w:val="en-US" w:eastAsia="zh-CN" w:bidi="ar"/>
    </w:rPr>
  </w:style>
  <w:style w:type="paragraph" w:customStyle="1" w:styleId="8">
    <w:name w:val="Char Char Char Char Char Char Char"/>
    <w:basedOn w:val="1"/>
    <w:link w:val="7"/>
    <w:qFormat/>
    <w:uiPriority w:val="0"/>
    <w:pPr>
      <w:tabs>
        <w:tab w:val="right" w:leader="middleDot" w:pos="600"/>
      </w:tabs>
    </w:pPr>
    <w:rPr>
      <w:rFonts w:eastAsia="宋体"/>
      <w:spacing w:val="0"/>
      <w:sz w:val="21"/>
    </w:rPr>
  </w:style>
  <w:style w:type="character" w:styleId="9">
    <w:name w:val="Strong"/>
    <w:basedOn w:val="7"/>
    <w:qFormat/>
    <w:uiPriority w:val="99"/>
    <w:rPr>
      <w:rFonts w:cs="Times New Roman"/>
      <w:b/>
    </w:rPr>
  </w:style>
  <w:style w:type="character" w:styleId="10">
    <w:name w:val="page number"/>
    <w:basedOn w:val="7"/>
    <w:unhideWhenUsed/>
    <w:qFormat/>
    <w:locked/>
    <w:uiPriority w:val="99"/>
  </w:style>
  <w:style w:type="character" w:styleId="11">
    <w:name w:val="FollowedHyperlink"/>
    <w:basedOn w:val="7"/>
    <w:qFormat/>
    <w:uiPriority w:val="99"/>
    <w:rPr>
      <w:rFonts w:ascii="Arial" w:hAnsi="Arial" w:cs="Arial"/>
      <w:color w:val="333333"/>
      <w:u w:val="none"/>
    </w:rPr>
  </w:style>
  <w:style w:type="character" w:styleId="12">
    <w:name w:val="Emphasis"/>
    <w:basedOn w:val="7"/>
    <w:qFormat/>
    <w:uiPriority w:val="99"/>
    <w:rPr>
      <w:rFonts w:cs="Times New Roman"/>
    </w:rPr>
  </w:style>
  <w:style w:type="character" w:styleId="13">
    <w:name w:val="HTML Definition"/>
    <w:basedOn w:val="7"/>
    <w:qFormat/>
    <w:uiPriority w:val="99"/>
    <w:rPr>
      <w:rFonts w:cs="Times New Roman"/>
    </w:rPr>
  </w:style>
  <w:style w:type="character" w:styleId="14">
    <w:name w:val="HTML Variable"/>
    <w:basedOn w:val="7"/>
    <w:qFormat/>
    <w:uiPriority w:val="99"/>
    <w:rPr>
      <w:rFonts w:cs="Times New Roman"/>
    </w:rPr>
  </w:style>
  <w:style w:type="character" w:styleId="15">
    <w:name w:val="Hyperlink"/>
    <w:basedOn w:val="7"/>
    <w:qFormat/>
    <w:uiPriority w:val="99"/>
    <w:rPr>
      <w:rFonts w:ascii="Arial" w:hAnsi="Arial" w:cs="Arial"/>
      <w:color w:val="333333"/>
      <w:u w:val="none"/>
    </w:rPr>
  </w:style>
  <w:style w:type="character" w:styleId="16">
    <w:name w:val="HTML Code"/>
    <w:basedOn w:val="7"/>
    <w:qFormat/>
    <w:uiPriority w:val="99"/>
    <w:rPr>
      <w:rFonts w:ascii="monospace" w:hAnsi="monospace" w:cs="monospace"/>
      <w:sz w:val="21"/>
      <w:szCs w:val="21"/>
    </w:rPr>
  </w:style>
  <w:style w:type="character" w:styleId="17">
    <w:name w:val="HTML Cite"/>
    <w:basedOn w:val="7"/>
    <w:qFormat/>
    <w:uiPriority w:val="99"/>
    <w:rPr>
      <w:rFonts w:cs="Times New Roman"/>
    </w:rPr>
  </w:style>
  <w:style w:type="character" w:styleId="18">
    <w:name w:val="HTML Keyboard"/>
    <w:basedOn w:val="7"/>
    <w:qFormat/>
    <w:uiPriority w:val="99"/>
    <w:rPr>
      <w:rFonts w:ascii="monospace" w:hAnsi="monospace" w:cs="monospace"/>
      <w:sz w:val="21"/>
      <w:szCs w:val="21"/>
    </w:rPr>
  </w:style>
  <w:style w:type="character" w:styleId="19">
    <w:name w:val="HTML Sample"/>
    <w:basedOn w:val="7"/>
    <w:qFormat/>
    <w:uiPriority w:val="99"/>
    <w:rPr>
      <w:rFonts w:ascii="monospace" w:hAnsi="monospace" w:cs="monospace"/>
      <w:sz w:val="21"/>
      <w:szCs w:val="21"/>
    </w:rPr>
  </w:style>
  <w:style w:type="character" w:customStyle="1" w:styleId="20">
    <w:name w:val="Heading 2 Char"/>
    <w:basedOn w:val="7"/>
    <w:link w:val="2"/>
    <w:semiHidden/>
    <w:qFormat/>
    <w:locked/>
    <w:uiPriority w:val="99"/>
    <w:rPr>
      <w:rFonts w:ascii="Cambria" w:hAnsi="Cambria" w:eastAsia="宋体" w:cs="Times New Roman"/>
      <w:b/>
      <w:bCs/>
      <w:sz w:val="32"/>
      <w:szCs w:val="32"/>
    </w:rPr>
  </w:style>
  <w:style w:type="character" w:customStyle="1" w:styleId="21">
    <w:name w:val="Footer Char"/>
    <w:basedOn w:val="7"/>
    <w:link w:val="3"/>
    <w:semiHidden/>
    <w:qFormat/>
    <w:locked/>
    <w:uiPriority w:val="99"/>
    <w:rPr>
      <w:rFonts w:ascii="Calibri" w:hAnsi="Calibri" w:cs="Times New Roman"/>
      <w:sz w:val="18"/>
      <w:szCs w:val="18"/>
    </w:rPr>
  </w:style>
  <w:style w:type="character" w:customStyle="1" w:styleId="22">
    <w:name w:val="Header Char"/>
    <w:basedOn w:val="7"/>
    <w:link w:val="4"/>
    <w:semiHidden/>
    <w:qFormat/>
    <w:locked/>
    <w:uiPriority w:val="99"/>
    <w:rPr>
      <w:rFonts w:ascii="Calibri" w:hAnsi="Calibri" w:cs="Times New Roman"/>
      <w:sz w:val="18"/>
      <w:szCs w:val="18"/>
    </w:rPr>
  </w:style>
  <w:style w:type="character" w:customStyle="1" w:styleId="23">
    <w:name w:val="fontstrikethrough"/>
    <w:basedOn w:val="7"/>
    <w:qFormat/>
    <w:uiPriority w:val="99"/>
    <w:rPr>
      <w:rFonts w:cs="Times New Roman"/>
      <w:strike/>
    </w:rPr>
  </w:style>
  <w:style w:type="character" w:customStyle="1" w:styleId="24">
    <w:name w:val="fontborder"/>
    <w:basedOn w:val="7"/>
    <w:qFormat/>
    <w:uiPriority w:val="99"/>
    <w:rPr>
      <w:rFonts w:cs="Times New Roman"/>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1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622</Words>
  <Characters>3548</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2017-04-25T08:07:00Z</dcterms:created>
  <dc:creator>Administrator</dc:creator>
  <cp:lastModifiedBy>兴尽晚回舟</cp:lastModifiedBy>
  <cp:lastPrinted>2017-11-29T06:55:00Z</cp:lastPrinted>
  <dcterms:modified xsi:type="dcterms:W3CDTF">2020-03-31T08:01:54Z</dcterms:modified>
  <dc:title>晋中市人大法制委员会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