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晋城市海绵城市建设管理条例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（2023年10月31日晋城市第八届人民代表大会常务委员会第十六次会议通过　2023年11月30日山西省第十四届人民代表大会常务委员会第六次会议批准）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运行与维护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为了规范海绵城市建设和管理，保护和改善城市生态环境，促进城市建设与生态系统和谐发展，根据相关法律法规，结合本市实际情况，制定本条例。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本条例适用于本市行政区域内海绵城市的规划建设、运行维护和监督管理等活动。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海绵城市建设应当遵循生态为本、自然循环，规划引领、统筹推进，政府主导、社会参与的原则。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海绵城市建设管理，统筹海绵城市建设，建立健全海绵城市建设管理体制机制，协调解决海绵城市建设管理工作中的重大问题，将海绵城市建设管理工作纳入市政府对各县（市、区）人民政府和相关部门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县（市、区）人民政府、开发区管委会等海绵城市建设责任主体，应当按照市人民政府的要求，负责组织实施辖区内海绵城市建设管理工作。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住房和城乡建设主管部门是海绵城市建设的综合管理部门，负责海绵城市建设中的组织实施、技术指导、监督管理、考核验收等工作。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发展和改革、规划和自然资源、行政审批、财政、生态环境、水行政、应急管理、城市管理、市场监管、交通运输、科学技术等部门以及园林、气象等机构，按照各自职责做好海绵城市建设管理相关工作。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市、县（市、区）人民政府应当将市政公用海绵城市建设及运行维护费用纳入本级财政预算，予以保障。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非市政公用海绵城市建设及运行维护管理费用由产权人或者经营权人承担。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鼓励和引导社会资本参与海绵城市建设和运行维护。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市、县（市、区）人民政府住房和城乡建设主管部门应当建立海绵城市信息管理系统，运用大数据等信息技术，实现海绵城市监测数据的融合应用，提升海绵城市建设和管理信息化水平。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市、县（市、区）人民政府及其有关部门应当加强海绵城市建设宣传，推广海绵城市建设创新举措和先进经验。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鼓励、扶持相关企业研发、生产先进适用的海绵城市新技术、新产品参与海绵城市建设。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市、县（市、区）人民政府住房和城乡建设主管部门应当会同同级规划和自然资源、生态环境、水行政、城市管理等主管部门，编制海绵城市专项规划，报本级人民政府批准后实施。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海绵城市专项规划应当纳入国土空间规划，并明确海绵城市建设目标、分区建设指引、建设管控要求等内容。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编制详细规划以及道路、绿地、水系、排水防涝、再生水利用等相关专项规划，应当将海绵城市建设内容和有关要求纳入其中。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雨水年径流总量控制率等海绵城市技术指标应当纳入控制性详细规划，在规划设计条件中予以明确。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住房和城乡建设主管部门应当会同发展和改革、规划和自然资源、水行政、生态环境等部门以及园林等机构，根据海绵城市专项规划，制定海绵城市建设年度计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市、县（市、区）人民政府规划和自然资源主管部门供应建设用地时，应当明确海绵城市建设内容和指标要求，并纳入规划用地条件。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海绵城市规划、设计、建设、运营和维护应当符合国家、省、市有关海绵城市建设的技术标准，并达到以下要求：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（一）雨水年径流总量控制率符合规划要求，雨水积存蓄滞和收集利用能力提高；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（二）因地制宜实施雨污分流，有效控制径流污染、合流制污水溢流污染；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（三）城市防洪排涝能力提升、设施逐步完善；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（四）自然河流、湖泊、湿地等水生态系统得到保护，受破坏的水生态系统修复，热岛效应缓解；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（五）其他应当符合海绵城市建设的要求。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市、县（市、区）人民政府行政审批部门在审查建设项目时，应当将海绵城市建设管控指标纳入审查范围，确保建设项目符合海绵城市建设专项规划的相关要求。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位于地质灾害易发区、特殊污染源地区内的建设项目，以及桥梁、隧道、照明、文物保护、零星修缮、应急抢险、保密工程等建设项目可以在建设审批环节对其海绵城市建设管控指标不作要求，纳入海绵城市建设项目豁免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海绵城市建设项目豁免清单由市人民政府住房和城乡建设主管部门会同城市管理、交通运输、水行政等主管部门制定，报市人民政府同意后实施。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海绵城市设施应当与建设工程项目主体工程同步设计、同步施工、同步验收、同步交付使用。建设、设计、施工、监理等单位应当遵守下列规定：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（一）建设单位应当在设计招标文件中明确海绵城市建设相关要求；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（二）设计单位在项目方案设计、初步设计和施工图设计中应当设置海绵城市建设专篇；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（三）施工单位应当严格按图施工，对海绵城市建设使用的原材料、半成品、构配件和设备进行检验，隐蔽工程在隐蔽前应当通知建设单位和建设工程质量监督机构进行检查；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（四）监理单位应当依照法律法规以及设计文件、建设工程承包合同，对施工质量实施监理。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建设单位在建设工程项目竣工后，应当组织勘察、设计、施工、监理等有关单位进行竣工验收，竣工验收报告中应当写明海绵城市建设项目实施状况，依法报备。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海绵城市建设项目未经验收或者验收不合格的，不得交付使用。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建设单位应当在竣工验收合格后，及时向住房和城乡建设主管部门移交符合规定的海绵城市建设工程档案资料。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市、县（市、区）人民政府住房和城乡建设主管部门应当将海绵城市建设项目纳入建设工程质量监督管理范围，加强监督管理。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新建、改建、扩建工程项目应当按照下列规定同步配套建设海绵城市设施：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（一）道路与广场建设应当增强绿化带对雨水的消纳功能，在非机动车道、人行道、停车场、广场等扩大使用透水铺装，推行道路与广场雨水的收集、净化和利用；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（二）公园和绿地建设应当采取雨水花园、下沉式绿地、小微湿地、植草沟、雨水塘等低影响开发措施，增强海绵体功能，并为滞蓄周边区域雨水提供空间；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（三）建筑与小区建设应当因地制宜采取屋顶绿化、雨水调蓄与收集利用、微地形等措施，提高建筑与小区雨水的积存和滞蓄能力；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（四）城市排水防涝设施建设应当改造和消除城市易涝点，实施雨污分流，控制初期雨水污染，排入自然水体的雨水应当经过岸线净化，沿岸截流干管的建设和改造应当控制渗漏和合流制污水溢流污染；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（五）城市坑塘、河湖、湿地等水体的整治应当注重恢复和保护水系的自然连通，采取控源截污、清淤疏浚、生态修复等措施，恢复河流的自我净化、自我修复功能，构建城市良性水循环系统，改善水环境质量；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（六）海绵城市建设的其他要求。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运行与维护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海绵城市建设设施设备在国家规定及合同约定的保修期限和保修范围内的，由建设单位或者合同约定的单位负责运行维护和管理；超过保修期限和保修范围的或未有明确合同约定的，按照下列规定进行运行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（一）城市公共绿地、道路、广场、水系、排水管网、停车场等市政公用基础设施项目的海绵设施设备由相关主管部门或者其委托的单位负责运行维护和管理；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（二）公共建筑、住宅小区、工业厂区等项目的海绵设施设备，由所有权人或者其委托的物业服务单位负责运行维护和管理；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（三）通过政府和社会资本合作、政府购买服务等模式建设的海绵城市设施设备，按照合同约定进行运行维护和管理；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（四）运行维护责任人不明确的，按照“谁使用、谁维护”的原则对海绵城市建设设施设备进行运行维护和管理。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海绵城市设施运行和维护单位应当建立健全管理机制，按照下列要求确保海绵城市设施设备功能稳定、长效运行：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（一）对海绵城市重要设施设备进行标识、登记造册；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（二）对海绵城市设施设备进行巡查、清理、养护和维修，并制定应急处置预案；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（三）对运行维护人员开展教育和培训；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海绵城市设施运行和维护单位应当在城市雨水行泄通道、易发生内涝的路段、下沉式立交桥、城市绿地中湿塘、雨水湿地等设置海绵城市设施的区域，设置必要的警示标识、预警系统，制定应急处理措施。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任何单位和个人不得擅自移动或者损毁海绵城市设施区域的警示标识。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禁止任何单位和个人实施下列破坏海绵城市设施设备或者影响其功能的行为：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（一）擅自挖掘、拆除、改动海绵城市设施设备；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（二）向雨水管网、雨水检查井和其他海绵城市设施设备内排入污水或者倾倒垃圾、泔水、渣土、施工泥浆等废弃物；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（三）损毁海绵城市设施设备，或者实施其他导致海绵城市设施设备损坏的行为。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因工程建设需要，确需挖掘、拆除、改动、占用海绵城市设施设备的，建设单位应当报经住房和城乡建设主管部门同意，并承担包括恢复和改建在内的全部费用。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对违反本条例规定的行为，法律、行政法规和山西省人民代表大会及其常务委员会制定的地方性法规已有法律责任规定的，从其规定。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建设、勘察、设计、施工、监理单位违反本条例规定的，依照国家规定记入本市建筑市场信用监管系统。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国家工作人员在海绵城市规划建设管理工作中违反本条例规定，滥用职权、玩忽职守、徇私舞弊的，依法给予处分；构成犯罪的，依法追究刑事责任。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860EED"/>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2024-01-11T07:00:58Z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