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olor w:val="FF0000"/>
          <w:spacing w:val="-20"/>
          <w:w w:val="80"/>
          <w:szCs w:val="80"/>
        </w:rPr>
      </w:pPr>
      <w:bookmarkStart w:id="0" w:name="_GoBack"/>
      <w:bookmarkEnd w:id="0"/>
    </w:p>
    <w:p>
      <w:pPr>
        <w:rPr>
          <w:rFonts w:hint="eastAsia" w:ascii="宋体" w:hAnsi="宋体" w:eastAsia="宋体"/>
          <w:color w:val="FF0000"/>
          <w:spacing w:val="-20"/>
          <w:w w:val="80"/>
          <w:szCs w:val="80"/>
        </w:rPr>
      </w:pPr>
    </w:p>
    <w:p>
      <w:pPr>
        <w:jc w:val="center"/>
        <w:rPr>
          <w:rFonts w:hint="eastAsia" w:ascii="宋体" w:hAnsi="宋体" w:eastAsia="宋体"/>
          <w:sz w:val="44"/>
          <w:szCs w:val="80"/>
        </w:rPr>
      </w:pPr>
      <w:r>
        <w:rPr>
          <w:rFonts w:hint="eastAsia" w:ascii="宋体" w:hAnsi="宋体" w:eastAsia="宋体"/>
          <w:sz w:val="44"/>
          <w:szCs w:val="80"/>
        </w:rPr>
        <w:t>中华人民共和国最高人民检察院</w:t>
      </w:r>
    </w:p>
    <w:p>
      <w:pPr>
        <w:jc w:val="center"/>
        <w:rPr>
          <w:rFonts w:hint="eastAsia" w:ascii="黑体" w:eastAsia="黑体"/>
          <w:w w:val="80"/>
          <w:sz w:val="144"/>
          <w:szCs w:val="144"/>
        </w:rPr>
      </w:pPr>
      <w:r>
        <w:rPr>
          <w:rFonts w:hint="eastAsia" w:ascii="宋体" w:hAnsi="宋体" w:eastAsia="宋体"/>
          <w:sz w:val="44"/>
          <w:szCs w:val="144"/>
        </w:rPr>
        <w:t>公    告</w:t>
      </w:r>
    </w:p>
    <w:p>
      <w:pPr>
        <w:rPr>
          <w:rFonts w:hint="eastAsia" w:ascii="宋体" w:hAnsi="宋体" w:eastAsia="宋体"/>
        </w:rPr>
      </w:pPr>
    </w:p>
    <w:p>
      <w:pPr>
        <w:ind w:firstLine="638" w:firstLineChars="202"/>
        <w:rPr>
          <w:rFonts w:hint="eastAsia" w:ascii="仿宋_GB2312" w:hAnsi="仿宋_GB2312" w:cs="仿宋_GB2312"/>
          <w:szCs w:val="44"/>
        </w:rPr>
      </w:pPr>
      <w:r>
        <w:rPr>
          <w:rFonts w:hint="eastAsia" w:ascii="仿宋_GB2312" w:hAnsi="仿宋_GB2312" w:cs="仿宋_GB2312"/>
          <w:szCs w:val="44"/>
        </w:rPr>
        <w:t>《最高人民检察院关于审查起诉期间犯罪嫌疑人脱逃或者患有严重疾病的应当如何处理的批复》已于2013年12月19日由最高人民检察院第十二届检察委员会第十四次会议通过，现予公布，自2014年1月1日起施行。</w:t>
      </w:r>
    </w:p>
    <w:p>
      <w:pPr>
        <w:ind w:firstLine="638" w:firstLineChars="202"/>
        <w:jc w:val="right"/>
        <w:rPr>
          <w:rFonts w:hint="eastAsia" w:ascii="仿宋_GB2312" w:hAnsi="仿宋_GB2312" w:cs="仿宋_GB2312"/>
        </w:rPr>
      </w:pPr>
    </w:p>
    <w:p>
      <w:pPr>
        <w:ind w:firstLine="638" w:firstLineChars="202"/>
        <w:jc w:val="right"/>
        <w:rPr>
          <w:rFonts w:hint="eastAsia" w:ascii="仿宋_GB2312" w:hAnsi="仿宋_GB2312" w:cs="仿宋_GB2312"/>
        </w:rPr>
      </w:pPr>
    </w:p>
    <w:p>
      <w:pPr>
        <w:wordWrap w:val="0"/>
        <w:ind w:firstLine="638" w:firstLineChars="202"/>
        <w:jc w:val="right"/>
        <w:rPr>
          <w:rFonts w:hint="eastAsia" w:ascii="仿宋_GB2312" w:hAnsi="仿宋_GB2312" w:cs="仿宋_GB2312"/>
          <w:szCs w:val="44"/>
        </w:rPr>
      </w:pPr>
      <w:r>
        <w:rPr>
          <w:rFonts w:hint="eastAsia" w:ascii="仿宋_GB2312" w:hAnsi="仿宋_GB2312" w:cs="仿宋_GB2312"/>
        </w:rPr>
        <w:t xml:space="preserve">最高人民检察院    </w:t>
      </w:r>
    </w:p>
    <w:p>
      <w:pPr>
        <w:wordWrap w:val="0"/>
        <w:jc w:val="right"/>
        <w:rPr>
          <w:rFonts w:hint="eastAsia" w:ascii="仿宋_GB2312" w:hAnsi="仿宋_GB2312" w:cs="仿宋_GB2312"/>
        </w:rPr>
      </w:pPr>
      <w:r>
        <w:rPr>
          <w:rFonts w:hint="eastAsia" w:ascii="仿宋_GB2312" w:hAnsi="仿宋_GB2312" w:cs="仿宋_GB2312"/>
        </w:rPr>
        <w:t>2013年12月27日</w:t>
      </w:r>
      <w:r>
        <w:rPr>
          <w:rFonts w:hint="eastAsia" w:ascii="仿宋_GB2312" w:hAnsi="仿宋_GB2312" w:cs="仿宋_GB2312"/>
          <w:lang w:val="en-US" w:eastAsia="zh-CN"/>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headerReference r:id="rId5" w:type="first"/>
          <w:footerReference r:id="rId8" w:type="first"/>
          <w:headerReference r:id="rId3" w:type="default"/>
          <w:footerReference r:id="rId6" w:type="default"/>
          <w:headerReference r:id="rId4" w:type="even"/>
          <w:footerReference r:id="rId7" w:type="even"/>
          <w:pgSz w:w="11906" w:h="16838"/>
          <w:pgMar w:top="2098" w:right="1531" w:bottom="1985" w:left="1531" w:header="851" w:footer="1588" w:gutter="0"/>
          <w:cols w:space="720" w:num="1"/>
          <w:titlePg/>
          <w:docGrid w:type="linesAndChars" w:linePitch="579" w:charSpace="-849"/>
        </w:sectPr>
      </w:pPr>
    </w:p>
    <w:p>
      <w:pPr>
        <w:rPr>
          <w:rFonts w:hint="eastAsia" w:ascii="宋体" w:hAnsi="宋体" w:eastAsia="宋体"/>
        </w:rPr>
      </w:pPr>
    </w:p>
    <w:p>
      <w:pPr>
        <w:rPr>
          <w:rFonts w:hint="eastAsia" w:ascii="宋体" w:hAnsi="宋体" w:eastAsia="宋体"/>
        </w:rPr>
      </w:pPr>
    </w:p>
    <w:p>
      <w:pPr>
        <w:spacing w:line="600" w:lineRule="exact"/>
        <w:jc w:val="center"/>
        <w:rPr>
          <w:rFonts w:hint="eastAsia" w:ascii="宋体" w:hAnsi="宋体" w:eastAsia="宋体" w:cs="宋体"/>
          <w:sz w:val="44"/>
          <w:szCs w:val="44"/>
        </w:rPr>
      </w:pPr>
      <w:r>
        <w:rPr>
          <w:rFonts w:hint="eastAsia" w:ascii="宋体" w:hAnsi="宋体" w:eastAsia="宋体" w:cs="宋体"/>
          <w:sz w:val="44"/>
          <w:szCs w:val="44"/>
        </w:rPr>
        <w:t>最高人民检察院关于审查起诉期间犯罪嫌疑人脱逃或者患有严重疾病的应当如何处理的批复</w:t>
      </w:r>
    </w:p>
    <w:p>
      <w:pPr>
        <w:spacing w:line="600" w:lineRule="exact"/>
        <w:jc w:val="center"/>
        <w:rPr>
          <w:rFonts w:hint="eastAsia" w:ascii="宋体" w:hAnsi="宋体" w:eastAsia="宋体" w:cs="宋体"/>
          <w:szCs w:val="44"/>
        </w:rPr>
      </w:pPr>
    </w:p>
    <w:p>
      <w:pPr>
        <w:spacing w:line="600" w:lineRule="exact"/>
        <w:jc w:val="center"/>
        <w:outlineLvl w:val="0"/>
        <w:rPr>
          <w:rFonts w:hint="eastAsia" w:ascii="楷体_GB2312" w:hAnsi="楷体_GB2312" w:eastAsia="楷体_GB2312" w:cs="楷体_GB2312"/>
          <w:szCs w:val="44"/>
        </w:rPr>
      </w:pPr>
      <w:r>
        <w:rPr>
          <w:rFonts w:hint="eastAsia" w:ascii="楷体_GB2312" w:hAnsi="楷体_GB2312" w:eastAsia="楷体_GB2312" w:cs="楷体_GB2312"/>
          <w:szCs w:val="44"/>
        </w:rPr>
        <w:t>（2013年12月19日最高人民检察院第十二届检察委员会</w:t>
      </w:r>
    </w:p>
    <w:p>
      <w:pPr>
        <w:spacing w:line="600" w:lineRule="exact"/>
        <w:jc w:val="center"/>
        <w:outlineLvl w:val="0"/>
        <w:rPr>
          <w:rFonts w:hint="eastAsia" w:ascii="楷体_GB2312" w:hAnsi="楷体_GB2312" w:eastAsia="楷体_GB2312" w:cs="楷体_GB2312"/>
          <w:szCs w:val="44"/>
        </w:rPr>
      </w:pPr>
      <w:r>
        <w:rPr>
          <w:rFonts w:hint="eastAsia" w:ascii="楷体_GB2312" w:hAnsi="楷体_GB2312" w:eastAsia="楷体_GB2312" w:cs="楷体_GB2312"/>
          <w:szCs w:val="44"/>
        </w:rPr>
        <w:t>第十四次会议通过）</w:t>
      </w:r>
    </w:p>
    <w:p>
      <w:pPr>
        <w:jc w:val="center"/>
        <w:rPr>
          <w:rFonts w:eastAsia="宋体"/>
          <w:szCs w:val="44"/>
        </w:rPr>
      </w:pPr>
    </w:p>
    <w:p>
      <w:pPr>
        <w:jc w:val="center"/>
        <w:rPr>
          <w:rFonts w:hint="eastAsia" w:ascii="仿宋_GB2312" w:hAnsi="仿宋_GB2312" w:cs="仿宋_GB2312"/>
          <w:szCs w:val="32"/>
        </w:rPr>
      </w:pPr>
      <w:r>
        <w:rPr>
          <w:rFonts w:hint="eastAsia" w:ascii="仿宋_GB2312" w:hAnsi="仿宋_GB2312" w:cs="仿宋_GB2312"/>
          <w:szCs w:val="32"/>
        </w:rPr>
        <w:t>高检发释字〔2013〕4号</w:t>
      </w:r>
    </w:p>
    <w:p>
      <w:pPr>
        <w:jc w:val="center"/>
        <w:rPr>
          <w:rFonts w:eastAsia="宋体"/>
          <w:szCs w:val="44"/>
        </w:rPr>
      </w:pPr>
    </w:p>
    <w:p>
      <w:pPr>
        <w:rPr>
          <w:rFonts w:hint="eastAsia" w:ascii="仿宋_GB2312" w:hAnsi="仿宋_GB2312" w:cs="仿宋_GB2312"/>
          <w:szCs w:val="32"/>
        </w:rPr>
      </w:pPr>
      <w:r>
        <w:rPr>
          <w:rFonts w:hint="eastAsia" w:ascii="仿宋_GB2312" w:hAnsi="仿宋_GB2312" w:cs="仿宋_GB2312"/>
          <w:szCs w:val="32"/>
        </w:rPr>
        <w:t>北京市人民检察院：</w:t>
      </w:r>
    </w:p>
    <w:p>
      <w:pPr>
        <w:ind w:firstLine="632" w:firstLineChars="200"/>
        <w:rPr>
          <w:rFonts w:hint="eastAsia" w:ascii="仿宋_GB2312" w:hAnsi="仿宋_GB2312" w:cs="仿宋_GB2312"/>
          <w:szCs w:val="32"/>
        </w:rPr>
      </w:pPr>
      <w:r>
        <w:rPr>
          <w:rFonts w:hint="eastAsia" w:ascii="仿宋_GB2312" w:hAnsi="仿宋_GB2312" w:cs="仿宋_GB2312"/>
          <w:szCs w:val="32"/>
        </w:rPr>
        <w:t>你院京检字〔2013〕75号《关于审查起诉期间犯罪嫌疑人潜逃或身患严重疾病应如何处理的请示》收悉。经研究，批复如下：</w:t>
      </w:r>
    </w:p>
    <w:p>
      <w:pPr>
        <w:ind w:firstLine="632" w:firstLineChars="200"/>
        <w:rPr>
          <w:rFonts w:hint="eastAsia" w:ascii="仿宋_GB2312" w:hAnsi="仿宋_GB2312" w:cs="仿宋_GB2312"/>
          <w:szCs w:val="32"/>
        </w:rPr>
      </w:pPr>
      <w:r>
        <w:rPr>
          <w:rFonts w:hint="eastAsia" w:ascii="仿宋_GB2312" w:hAnsi="仿宋_GB2312" w:cs="仿宋_GB2312"/>
          <w:szCs w:val="32"/>
        </w:rPr>
        <w:t>一、人民检察院办理犯罪嫌疑人被羁押的审查起诉案件，应当严格依照法律规定的期限办结。未能依法办结的，应当根据刑事诉讼法第九十六条的规定予以释放或者变更强制措施。</w:t>
      </w:r>
    </w:p>
    <w:p>
      <w:pPr>
        <w:ind w:firstLine="632" w:firstLineChars="200"/>
        <w:rPr>
          <w:rFonts w:hint="eastAsia" w:ascii="仿宋_GB2312" w:hAnsi="仿宋_GB2312" w:cs="仿宋_GB2312"/>
          <w:szCs w:val="32"/>
        </w:rPr>
      </w:pPr>
      <w:r>
        <w:rPr>
          <w:rFonts w:hint="eastAsia" w:ascii="仿宋_GB2312" w:hAnsi="仿宋_GB2312" w:cs="仿宋_GB2312"/>
          <w:szCs w:val="32"/>
        </w:rPr>
        <w:t>二、人民检察院对于侦查机关移送审查起诉的案件，如果犯罪嫌疑人脱逃的，应当根据《人民检察院刑事诉讼规则（试行）》第一百五十四条第三款的规定，要求侦查机关采取措施保证犯罪嫌疑人到案后再移送审查起诉。</w:t>
      </w:r>
    </w:p>
    <w:p>
      <w:pPr>
        <w:ind w:firstLine="632" w:firstLineChars="200"/>
        <w:rPr>
          <w:rFonts w:hint="eastAsia" w:ascii="仿宋_GB2312" w:hAnsi="仿宋_GB2312" w:cs="仿宋_GB2312"/>
          <w:szCs w:val="32"/>
        </w:rPr>
      </w:pPr>
      <w:r>
        <w:rPr>
          <w:rFonts w:hint="eastAsia" w:ascii="仿宋_GB2312" w:hAnsi="仿宋_GB2312" w:cs="仿宋_GB2312"/>
          <w:szCs w:val="32"/>
        </w:rPr>
        <w:t>三、人民检察院在审查起诉过程中发现犯罪嫌疑人脱逃的，应当及时通知侦查机关，要求侦查机关开展追捕活动。</w:t>
      </w:r>
    </w:p>
    <w:p>
      <w:pPr>
        <w:ind w:firstLine="632" w:firstLineChars="200"/>
        <w:rPr>
          <w:rFonts w:hint="eastAsia" w:ascii="仿宋_GB2312" w:hAnsi="仿宋_GB2312" w:cs="仿宋_GB2312"/>
          <w:szCs w:val="32"/>
        </w:rPr>
      </w:pPr>
      <w:r>
        <w:rPr>
          <w:rFonts w:hint="eastAsia" w:ascii="仿宋_GB2312" w:hAnsi="仿宋_GB2312" w:cs="仿宋_GB2312"/>
          <w:szCs w:val="32"/>
        </w:rPr>
        <w:t>人民检察院应当及时全面审阅案卷材料。经审查，对于案件事实不清、证据不足的，可以根据刑事诉讼法第一百七十一条第二款、《人民检察院刑事诉讼规则（试行）》第三百八十条的规定退回侦查机关补充侦查。</w:t>
      </w:r>
    </w:p>
    <w:p>
      <w:pPr>
        <w:ind w:firstLine="632" w:firstLineChars="200"/>
        <w:rPr>
          <w:rFonts w:hint="eastAsia" w:ascii="仿宋_GB2312" w:hAnsi="仿宋_GB2312" w:cs="仿宋_GB2312"/>
          <w:szCs w:val="32"/>
        </w:rPr>
      </w:pPr>
      <w:r>
        <w:rPr>
          <w:rFonts w:hint="eastAsia" w:ascii="仿宋_GB2312" w:hAnsi="仿宋_GB2312" w:cs="仿宋_GB2312"/>
          <w:szCs w:val="32"/>
        </w:rPr>
        <w:t>侦查机关补充侦查完毕移送审查起诉的，人民检察院应当按照本批复第二条的规定进行审查。</w:t>
      </w:r>
    </w:p>
    <w:p>
      <w:pPr>
        <w:ind w:firstLine="632" w:firstLineChars="200"/>
        <w:rPr>
          <w:rFonts w:hint="eastAsia" w:ascii="仿宋_GB2312" w:hAnsi="仿宋_GB2312" w:cs="仿宋_GB2312"/>
          <w:szCs w:val="32"/>
        </w:rPr>
      </w:pPr>
      <w:r>
        <w:rPr>
          <w:rFonts w:hint="eastAsia" w:ascii="仿宋_GB2312" w:hAnsi="仿宋_GB2312" w:cs="仿宋_GB2312"/>
          <w:szCs w:val="32"/>
        </w:rPr>
        <w:t>共同犯罪中的部分犯罪嫌疑人脱逃的，对其他犯罪嫌疑人的审查起诉应当照常进行。</w:t>
      </w:r>
    </w:p>
    <w:p>
      <w:pPr>
        <w:ind w:firstLine="632" w:firstLineChars="200"/>
        <w:rPr>
          <w:rFonts w:hint="eastAsia" w:ascii="仿宋_GB2312" w:hAnsi="仿宋_GB2312" w:cs="仿宋_GB2312"/>
          <w:szCs w:val="32"/>
        </w:rPr>
      </w:pPr>
      <w:r>
        <w:rPr>
          <w:rFonts w:hint="eastAsia" w:ascii="仿宋_GB2312" w:hAnsi="仿宋_GB2312" w:cs="仿宋_GB2312"/>
          <w:szCs w:val="32"/>
        </w:rPr>
        <w:t>四、犯罪嫌疑人患有精神病或者其他严重疾病丧失诉讼行为能力不能接受讯问的，人民检察院可以依法变更强制措施。对实施暴力行为的精神病人，人民检察院可以商请公安机关采取临时的保护性约束措施。</w:t>
      </w:r>
    </w:p>
    <w:p>
      <w:pPr>
        <w:ind w:firstLine="632" w:firstLineChars="200"/>
        <w:rPr>
          <w:rFonts w:hint="eastAsia" w:ascii="仿宋_GB2312" w:hAnsi="仿宋_GB2312" w:cs="仿宋_GB2312"/>
          <w:szCs w:val="32"/>
        </w:rPr>
      </w:pPr>
      <w:r>
        <w:rPr>
          <w:rFonts w:hint="eastAsia" w:ascii="仿宋_GB2312" w:hAnsi="仿宋_GB2312" w:cs="仿宋_GB2312"/>
          <w:szCs w:val="32"/>
        </w:rPr>
        <w:t>经审查，应当按照下列情形分别处理：</w:t>
      </w:r>
    </w:p>
    <w:p>
      <w:pPr>
        <w:ind w:firstLine="632" w:firstLineChars="200"/>
        <w:rPr>
          <w:rFonts w:hint="eastAsia" w:ascii="仿宋_GB2312" w:hAnsi="仿宋_GB2312" w:cs="仿宋_GB2312"/>
          <w:szCs w:val="32"/>
        </w:rPr>
      </w:pPr>
      <w:r>
        <w:rPr>
          <w:rFonts w:hint="eastAsia" w:ascii="仿宋_GB2312" w:hAnsi="仿宋_GB2312" w:cs="仿宋_GB2312"/>
          <w:szCs w:val="32"/>
        </w:rPr>
        <w:t>（一）经鉴定系依法不负刑事责任的精神病人的，人民检察院应当作出不起诉决定。符合刑事诉讼法第二百八十四条规定的条件的，可以向人民法院提出强制医疗的申请；</w:t>
      </w:r>
    </w:p>
    <w:p>
      <w:pPr>
        <w:ind w:firstLine="632" w:firstLineChars="200"/>
        <w:rPr>
          <w:rFonts w:hint="eastAsia" w:ascii="仿宋_GB2312" w:hAnsi="仿宋_GB2312" w:cs="仿宋_GB2312"/>
          <w:szCs w:val="32"/>
        </w:rPr>
      </w:pPr>
      <w:r>
        <w:rPr>
          <w:rFonts w:hint="eastAsia" w:ascii="仿宋_GB2312" w:hAnsi="仿宋_GB2312" w:cs="仿宋_GB2312"/>
          <w:szCs w:val="32"/>
        </w:rPr>
        <w:t>（二）有证据证明患有精神病的犯罪嫌疑人</w:t>
      </w:r>
      <w:r>
        <w:rPr>
          <w:rFonts w:hint="eastAsia" w:ascii="仿宋_GB2312" w:hAnsi="仿宋_GB2312" w:cs="仿宋_GB2312"/>
        </w:rPr>
        <w:t>尚未完全丧失辨认或者控制自己行为的能力，或者患有间歇性精神病的犯罪嫌疑人实施犯罪行为时精神正常</w:t>
      </w:r>
      <w:r>
        <w:rPr>
          <w:rFonts w:hint="eastAsia" w:ascii="仿宋_GB2312" w:hAnsi="仿宋_GB2312" w:cs="仿宋_GB2312"/>
          <w:szCs w:val="32"/>
        </w:rPr>
        <w:t>，符合起诉条件的，可以依法提起公诉；</w:t>
      </w:r>
    </w:p>
    <w:p>
      <w:pPr>
        <w:ind w:firstLine="632" w:firstLineChars="200"/>
        <w:rPr>
          <w:rFonts w:hint="eastAsia" w:ascii="仿宋_GB2312" w:hAnsi="仿宋_GB2312" w:cs="仿宋_GB2312"/>
          <w:szCs w:val="32"/>
        </w:rPr>
      </w:pPr>
      <w:r>
        <w:rPr>
          <w:rFonts w:hint="eastAsia" w:ascii="仿宋_GB2312" w:hAnsi="仿宋_GB2312" w:cs="仿宋_GB2312"/>
          <w:szCs w:val="32"/>
        </w:rPr>
        <w:t>（三）案件事实不清、证据不足的，可以根据刑事诉讼法第一百七十一条第二款、《人民检察院刑事诉讼规则（试行）》第三百八十条的规定退回侦查机关补充侦查。</w:t>
      </w:r>
    </w:p>
    <w:p>
      <w:pPr>
        <w:ind w:firstLine="632" w:firstLineChars="200"/>
        <w:rPr>
          <w:rFonts w:hint="eastAsia" w:ascii="仿宋_GB2312" w:hAnsi="仿宋_GB2312" w:cs="仿宋_GB2312"/>
          <w:szCs w:val="32"/>
        </w:rPr>
      </w:pPr>
      <w:r>
        <w:rPr>
          <w:rFonts w:hint="eastAsia" w:ascii="仿宋_GB2312" w:hAnsi="仿宋_GB2312" w:cs="仿宋_GB2312"/>
          <w:szCs w:val="32"/>
        </w:rPr>
        <w:t xml:space="preserve"> 五、人民检察院在审查起诉期间，犯罪嫌疑人脱逃或者死亡，符合刑事诉讼法第二百八十条第一款规定的条件的，人民检察院可以向人民法院提出没收违法所得的申请。</w:t>
      </w:r>
    </w:p>
    <w:p>
      <w:pPr>
        <w:ind w:firstLine="632" w:firstLineChars="200"/>
        <w:rPr>
          <w:rFonts w:hint="eastAsia" w:ascii="仿宋_GB2312" w:hAnsi="仿宋_GB2312" w:cs="仿宋_GB2312"/>
          <w:szCs w:val="32"/>
        </w:rPr>
      </w:pPr>
      <w:r>
        <w:rPr>
          <w:rFonts w:hint="eastAsia" w:ascii="仿宋_GB2312" w:hAnsi="仿宋_GB2312" w:cs="仿宋_GB2312"/>
          <w:szCs w:val="32"/>
        </w:rPr>
        <w:t>此复。</w:t>
      </w:r>
    </w:p>
    <w:p>
      <w:pPr>
        <w:ind w:firstLine="632" w:firstLineChars="200"/>
        <w:rPr>
          <w:rFonts w:hint="eastAsia" w:ascii="仿宋_GB2312" w:hAnsi="仿宋_GB2312" w:cs="仿宋_GB2312"/>
          <w:szCs w:val="32"/>
        </w:rPr>
      </w:pPr>
    </w:p>
    <w:p>
      <w:pPr>
        <w:ind w:firstLine="632" w:firstLineChars="200"/>
        <w:rPr>
          <w:rFonts w:hint="eastAsia" w:ascii="仿宋_GB2312" w:hAnsi="仿宋_GB2312" w:cs="仿宋_GB2312"/>
          <w:szCs w:val="32"/>
        </w:rPr>
      </w:pPr>
    </w:p>
    <w:p>
      <w:pPr>
        <w:wordWrap w:val="0"/>
        <w:ind w:firstLine="638" w:firstLineChars="202"/>
        <w:jc w:val="right"/>
        <w:rPr>
          <w:rFonts w:hint="eastAsia" w:ascii="仿宋_GB2312" w:hAnsi="仿宋_GB2312" w:cs="仿宋_GB2312"/>
          <w:szCs w:val="44"/>
        </w:rPr>
      </w:pPr>
      <w:r>
        <w:rPr>
          <w:rFonts w:hint="eastAsia" w:ascii="仿宋_GB2312" w:hAnsi="仿宋_GB2312" w:cs="仿宋_GB2312"/>
        </w:rPr>
        <w:t xml:space="preserve">最高人民检察院    </w:t>
      </w:r>
    </w:p>
    <w:p>
      <w:pPr>
        <w:wordWrap w:val="0"/>
        <w:ind w:firstLine="632" w:firstLineChars="200"/>
        <w:jc w:val="right"/>
        <w:rPr>
          <w:rFonts w:hint="eastAsia" w:ascii="仿宋_GB2312" w:hAnsi="仿宋_GB2312" w:cs="仿宋_GB2312"/>
          <w:szCs w:val="32"/>
        </w:rPr>
      </w:pPr>
      <w:r>
        <w:rPr>
          <w:rFonts w:hint="eastAsia" w:ascii="仿宋_GB2312" w:hAnsi="仿宋_GB2312" w:cs="仿宋_GB2312"/>
        </w:rPr>
        <w:t>2013年12月27日</w:t>
      </w:r>
      <w:r>
        <w:rPr>
          <w:rFonts w:hint="eastAsia" w:ascii="仿宋_GB2312" w:hAnsi="仿宋_GB2312" w:cs="仿宋_GB2312"/>
          <w:lang w:val="en-US" w:eastAsia="zh-CN"/>
        </w:rPr>
        <w:t xml:space="preserve">    </w:t>
      </w:r>
    </w:p>
    <w:p>
      <w:pPr>
        <w:rPr>
          <w:rFonts w:hint="eastAsia"/>
        </w:rPr>
      </w:pPr>
    </w:p>
    <w:sectPr>
      <w:footerReference r:id="rId9" w:type="default"/>
      <w:footerReference r:id="rId10" w:type="even"/>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p>
    <w:pPr>
      <w:pStyle w:val="8"/>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2</w:t>
    </w:r>
    <w:r>
      <w:rPr>
        <w:rFonts w:hint="eastAsia" w:ascii="宋体" w:hAnsi="宋体" w:eastAsia="宋体"/>
        <w:sz w:val="28"/>
      </w:rPr>
      <w:fldChar w:fldCharType="end"/>
    </w:r>
    <w:r>
      <w:rPr>
        <w:rStyle w:val="13"/>
        <w:rFonts w:hint="eastAsia" w:ascii="宋体" w:hAnsi="宋体" w:eastAsia="宋体"/>
        <w:sz w:val="28"/>
      </w:rPr>
      <w:t>－</w:t>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8"/>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8"/>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txbxContent>
              </v:textbox>
            </v:shape>
          </w:pict>
        </mc:Fallback>
      </mc:AlternateContent>
    </w:r>
    <w:r>
      <w:rPr>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8"/>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2</w:t>
                          </w:r>
                          <w:r>
                            <w:rPr>
                              <w:rFonts w:hint="eastAsia" w:ascii="宋体" w:hAnsi="宋体" w:eastAsia="宋体"/>
                              <w:sz w:val="28"/>
                            </w:rPr>
                            <w:fldChar w:fldCharType="end"/>
                          </w:r>
                          <w:r>
                            <w:rPr>
                              <w:rStyle w:val="13"/>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8"/>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2</w:t>
                    </w:r>
                    <w:r>
                      <w:rPr>
                        <w:rFonts w:hint="eastAsia" w:ascii="宋体" w:hAnsi="宋体" w:eastAsia="宋体"/>
                        <w:sz w:val="28"/>
                      </w:rPr>
                      <w:fldChar w:fldCharType="end"/>
                    </w:r>
                    <w:r>
                      <w:rPr>
                        <w:rStyle w:val="13"/>
                        <w:rFonts w:hint="eastAsia" w:ascii="宋体" w:hAnsi="宋体" w:eastAsia="宋体"/>
                        <w:sz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11F9"/>
    <w:rsid w:val="000E5748"/>
    <w:rsid w:val="00C01827"/>
    <w:rsid w:val="00C83ECC"/>
    <w:rsid w:val="00CB1F20"/>
    <w:rsid w:val="00DA512C"/>
    <w:rsid w:val="00E85BCC"/>
    <w:rsid w:val="0D8E2661"/>
    <w:rsid w:val="0E08386E"/>
    <w:rsid w:val="1A61118C"/>
    <w:rsid w:val="467C3E6D"/>
    <w:rsid w:val="4FF52C78"/>
    <w:rsid w:val="5B3507EC"/>
    <w:rsid w:val="62482377"/>
    <w:rsid w:val="6DD951F2"/>
    <w:rsid w:val="FE730BD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2">
    <w:name w:val="Default Paragraph Font"/>
    <w:qFormat/>
    <w:uiPriority w:val="0"/>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Document Map"/>
    <w:basedOn w:val="1"/>
    <w:link w:val="17"/>
    <w:unhideWhenUsed/>
    <w:qFormat/>
    <w:uiPriority w:val="99"/>
    <w:rPr>
      <w:rFonts w:ascii="宋体" w:eastAsia="宋体"/>
      <w:sz w:val="18"/>
      <w:szCs w:val="18"/>
    </w:rPr>
  </w:style>
  <w:style w:type="paragraph" w:styleId="5">
    <w:name w:val="Body Text Indent"/>
    <w:basedOn w:val="1"/>
    <w:qFormat/>
    <w:uiPriority w:val="0"/>
    <w:pPr>
      <w:ind w:firstLine="630"/>
    </w:pPr>
  </w:style>
  <w:style w:type="paragraph" w:styleId="6">
    <w:name w:val="Plain Text"/>
    <w:basedOn w:val="1"/>
    <w:qFormat/>
    <w:uiPriority w:val="0"/>
    <w:rPr>
      <w:rFonts w:ascii="宋体" w:hAnsi="Courier New" w:cs="Courier New"/>
      <w:szCs w:val="21"/>
    </w:rPr>
  </w:style>
  <w:style w:type="paragraph" w:styleId="7">
    <w:name w:val="Body Text Indent 2"/>
    <w:basedOn w:val="1"/>
    <w:qFormat/>
    <w:uiPriority w:val="0"/>
    <w:pPr>
      <w:widowControl/>
      <w:spacing w:line="400" w:lineRule="exact"/>
      <w:ind w:firstLine="480" w:firstLineChars="200"/>
    </w:pPr>
    <w:rPr>
      <w:sz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rPr>
  </w:style>
  <w:style w:type="paragraph" w:styleId="10">
    <w:name w:val="toc 1"/>
    <w:basedOn w:val="1"/>
    <w:next w:val="1"/>
    <w:qFormat/>
    <w:uiPriority w:val="0"/>
    <w:pPr>
      <w:tabs>
        <w:tab w:val="right" w:leader="dot" w:pos="8296"/>
      </w:tabs>
    </w:pPr>
    <w:rPr>
      <w:rFonts w:ascii="黑体" w:eastAsia="黑体"/>
      <w:sz w:val="44"/>
      <w:szCs w:val="44"/>
    </w:rPr>
  </w:style>
  <w:style w:type="character" w:styleId="13">
    <w:name w:val="page number"/>
    <w:basedOn w:val="12"/>
    <w:qFormat/>
    <w:uiPriority w:val="0"/>
  </w:style>
  <w:style w:type="paragraph" w:customStyle="1" w:styleId="14">
    <w:name w:val="Char Char Char Char Char Char Char"/>
    <w:basedOn w:val="1"/>
    <w:qFormat/>
    <w:uiPriority w:val="0"/>
    <w:pPr>
      <w:ind w:firstLine="200" w:firstLineChars="200"/>
    </w:pPr>
  </w:style>
  <w:style w:type="paragraph" w:customStyle="1" w:styleId="15">
    <w:name w:val="p0"/>
    <w:basedOn w:val="1"/>
    <w:qFormat/>
    <w:uiPriority w:val="0"/>
    <w:pPr>
      <w:widowControl/>
    </w:pPr>
    <w:rPr>
      <w:kern w:val="0"/>
      <w:szCs w:val="21"/>
    </w:rPr>
  </w:style>
  <w:style w:type="paragraph" w:customStyle="1" w:styleId="16">
    <w:name w:val=" Char1 Char Char Char"/>
    <w:basedOn w:val="1"/>
    <w:qFormat/>
    <w:uiPriority w:val="0"/>
  </w:style>
  <w:style w:type="character" w:customStyle="1" w:styleId="17">
    <w:name w:val="文档结构图 Char"/>
    <w:basedOn w:val="12"/>
    <w:link w:val="4"/>
    <w:semiHidden/>
    <w:qFormat/>
    <w:uiPriority w:val="99"/>
    <w:rPr>
      <w:rFonts w:ascii="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5</Pages>
  <Words>1094</Words>
  <Characters>1124</Characters>
  <Lines>8</Lines>
  <Paragraphs>2</Paragraphs>
  <TotalTime>0</TotalTime>
  <ScaleCrop>false</ScaleCrop>
  <LinksUpToDate>false</LinksUpToDate>
  <CharactersWithSpaces>1145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2017-10-31T03:03:00Z</dcterms:created>
  <dc:creator>admin</dc:creator>
  <cp:lastModifiedBy>user</cp:lastModifiedBy>
  <dcterms:modified xsi:type="dcterms:W3CDTF">2021-06-22T11:02:32Z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