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/>
          <w:color w:val="FF0000"/>
          <w:spacing w:val="-20"/>
          <w:w w:val="80"/>
          <w:szCs w:val="80"/>
        </w:rPr>
      </w:pPr>
      <w:bookmarkStart w:id="0" w:name="_GoBack"/>
      <w:bookmarkEnd w:id="0"/>
    </w:p>
    <w:p>
      <w:pPr>
        <w:rPr>
          <w:rFonts w:hint="eastAsia" w:ascii="宋体" w:hAnsi="宋体" w:eastAsia="宋体"/>
          <w:color w:val="FF0000"/>
          <w:spacing w:val="-20"/>
          <w:w w:val="80"/>
          <w:szCs w:val="80"/>
        </w:rPr>
      </w:pPr>
    </w:p>
    <w:p>
      <w:pPr>
        <w:jc w:val="center"/>
        <w:rPr>
          <w:rFonts w:hint="eastAsia" w:ascii="宋体" w:hAnsi="宋体" w:eastAsia="宋体"/>
          <w:color w:val="auto"/>
          <w:sz w:val="44"/>
          <w:szCs w:val="80"/>
          <w:highlight w:val="none"/>
        </w:rPr>
      </w:pPr>
      <w:r>
        <w:rPr>
          <w:rFonts w:hint="eastAsia" w:ascii="宋体" w:hAnsi="宋体" w:eastAsia="宋体"/>
          <w:color w:val="auto"/>
          <w:sz w:val="44"/>
          <w:szCs w:val="80"/>
          <w:highlight w:val="none"/>
        </w:rPr>
        <w:t>中华人民共和国最高人民检察院</w:t>
      </w:r>
    </w:p>
    <w:p>
      <w:pPr>
        <w:jc w:val="center"/>
        <w:rPr>
          <w:rFonts w:hint="eastAsia" w:ascii="黑体" w:eastAsia="黑体"/>
          <w:w w:val="80"/>
          <w:sz w:val="144"/>
          <w:szCs w:val="144"/>
        </w:rPr>
      </w:pPr>
      <w:r>
        <w:rPr>
          <w:rFonts w:hint="eastAsia" w:ascii="宋体" w:hAnsi="宋体" w:eastAsia="宋体"/>
          <w:sz w:val="44"/>
          <w:szCs w:val="144"/>
        </w:rPr>
        <w:t>公    告</w:t>
      </w:r>
    </w:p>
    <w:p>
      <w:pPr>
        <w:rPr>
          <w:rFonts w:hint="eastAsia" w:ascii="宋体" w:hAnsi="宋体" w:eastAsia="宋体"/>
        </w:rPr>
      </w:pPr>
    </w:p>
    <w:p>
      <w:pPr>
        <w:ind w:firstLine="632" w:firstLineChars="20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《最高人民检察院关于强迫借贷行为适用法律问题的批复》已于2014年4月11日由最高人民检察院第十二届检察委员会第十九次会议通过，现予公布，自公布之日起施行。</w:t>
      </w:r>
    </w:p>
    <w:p>
      <w:pPr>
        <w:ind w:firstLine="632" w:firstLineChars="200"/>
        <w:rPr>
          <w:rFonts w:hint="eastAsia" w:ascii="仿宋_GB2312" w:hAnsi="仿宋_GB2312" w:cs="仿宋_GB2312"/>
        </w:rPr>
      </w:pPr>
    </w:p>
    <w:p>
      <w:pPr>
        <w:ind w:firstLine="632" w:firstLineChars="200"/>
        <w:rPr>
          <w:rFonts w:hint="eastAsia" w:ascii="仿宋_GB2312" w:hAnsi="仿宋_GB2312" w:cs="仿宋_GB2312"/>
        </w:rPr>
      </w:pPr>
    </w:p>
    <w:p>
      <w:pPr>
        <w:wordWrap w:val="0"/>
        <w:ind w:firstLine="632" w:firstLineChars="20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最高人民检察院</w:t>
      </w:r>
      <w:r>
        <w:rPr>
          <w:rFonts w:hint="eastAsia" w:ascii="仿宋_GB2312" w:hAnsi="仿宋_GB2312" w:cs="仿宋_GB2312"/>
          <w:lang w:val="en-US" w:eastAsia="zh-CN"/>
        </w:rPr>
        <w:t xml:space="preserve">    </w:t>
      </w:r>
    </w:p>
    <w:p>
      <w:pPr>
        <w:wordWrap w:val="0"/>
        <w:ind w:firstLine="632" w:firstLineChars="20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2014年4月17日</w:t>
      </w:r>
      <w:r>
        <w:rPr>
          <w:rFonts w:hint="eastAsia" w:ascii="仿宋_GB2312" w:hAnsi="仿宋_GB2312" w:cs="仿宋_GB2312"/>
          <w:lang w:val="en-US" w:eastAsia="zh-CN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2098" w:right="1531" w:bottom="1985" w:left="1531" w:header="851" w:footer="1588" w:gutter="0"/>
          <w:cols w:space="720" w:num="1"/>
          <w:docGrid w:type="linesAndChars" w:linePitch="579" w:charSpace="-849"/>
        </w:sect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spacing w:line="600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最高人民检察院</w:t>
      </w:r>
    </w:p>
    <w:p>
      <w:pPr>
        <w:spacing w:line="600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关于强迫借贷行为适用法律问题的批复</w:t>
      </w:r>
    </w:p>
    <w:p>
      <w:pPr>
        <w:jc w:val="center"/>
        <w:rPr>
          <w:rFonts w:hint="eastAsia" w:ascii="楷体_GB2312" w:hAnsi="楷体_GB2312" w:eastAsia="楷体_GB2312" w:cs="楷体_GB2312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（2014年4月11日最高人民检察院第十二届检察委员会</w:t>
      </w: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第十九次会议通过）</w:t>
      </w:r>
    </w:p>
    <w:p>
      <w:pPr>
        <w:jc w:val="center"/>
        <w:rPr>
          <w:rFonts w:hint="eastAsia" w:ascii="楷体_GB2312" w:hAnsi="楷体_GB2312" w:eastAsia="楷体_GB2312" w:cs="楷体"/>
        </w:rPr>
      </w:pPr>
    </w:p>
    <w:p>
      <w:pPr>
        <w:jc w:val="center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高检发释字〔2014〕1号</w:t>
      </w:r>
    </w:p>
    <w:p>
      <w:pPr>
        <w:jc w:val="center"/>
        <w:rPr>
          <w:rFonts w:hint="eastAsia" w:ascii="楷体_GB2312" w:hAnsi="楷体_GB2312" w:eastAsia="楷体_GB2312" w:cs="楷体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广东省人民检察院：</w:t>
      </w:r>
    </w:p>
    <w:p>
      <w:pPr>
        <w:ind w:left="0" w:leftChars="0" w:firstLine="638" w:firstLineChars="202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你院《关于强迫借贷案件法律适用的请示》（粤检发研字〔2014〕9号）收悉。经研究，批复如下：</w:t>
      </w:r>
    </w:p>
    <w:p>
      <w:pPr>
        <w:ind w:left="0" w:leftChars="0" w:firstLine="638" w:firstLineChars="202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以暴力、胁迫手段强迫他人借贷，属于刑法第二百二十六条第二项规定的“强迫他人提供或者接受服务”，情节严重的，以强迫交易罪追究刑事责任；同时构成故意伤害罪等其他犯罪的，依照处罚较重的规定定罪处罚。以非法占有为目的，以借贷为名采用暴力、胁迫手段获取他人财物，符合刑法第二百六十三条或者第二百七十四条规定的，以抢劫罪或者敲诈勒索罪追究刑事责任。</w:t>
      </w:r>
    </w:p>
    <w:p>
      <w:pPr>
        <w:ind w:left="0" w:leftChars="0" w:firstLine="638" w:firstLineChars="202"/>
        <w:rPr>
          <w:rFonts w:hint="eastAsia" w:ascii="仿宋_GB2312" w:hAnsi="仿宋_GB2312" w:cs="仿宋_GB2312"/>
          <w:color w:val="FF0000"/>
        </w:rPr>
      </w:pPr>
      <w:r>
        <w:rPr>
          <w:rFonts w:hint="eastAsia" w:ascii="仿宋_GB2312" w:hAnsi="仿宋_GB2312" w:cs="仿宋_GB2312"/>
        </w:rPr>
        <w:t>此复</w:t>
      </w:r>
    </w:p>
    <w:p>
      <w:pPr>
        <w:wordWrap w:val="0"/>
        <w:ind w:firstLine="632" w:firstLineChars="200"/>
        <w:jc w:val="right"/>
        <w:rPr>
          <w:rFonts w:hint="eastAsia" w:ascii="仿宋_GB2312" w:hAnsi="仿宋_GB2312" w:cs="仿宋_GB2312"/>
        </w:rPr>
      </w:pPr>
    </w:p>
    <w:p>
      <w:pPr>
        <w:wordWrap w:val="0"/>
        <w:ind w:firstLine="632" w:firstLineChars="200"/>
        <w:jc w:val="right"/>
        <w:rPr>
          <w:rFonts w:hint="eastAsia" w:ascii="仿宋_GB2312" w:hAnsi="仿宋_GB2312" w:cs="仿宋_GB2312"/>
        </w:rPr>
      </w:pPr>
    </w:p>
    <w:p>
      <w:pPr>
        <w:wordWrap w:val="0"/>
        <w:ind w:firstLine="632" w:firstLineChars="20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最高人民检察院</w:t>
      </w:r>
      <w:r>
        <w:rPr>
          <w:rFonts w:hint="eastAsia" w:ascii="仿宋_GB2312" w:hAnsi="仿宋_GB2312" w:cs="仿宋_GB2312"/>
          <w:lang w:val="en-US" w:eastAsia="zh-CN"/>
        </w:rPr>
        <w:t xml:space="preserve">    </w:t>
      </w:r>
    </w:p>
    <w:p>
      <w:pPr>
        <w:wordWrap w:val="0"/>
        <w:jc w:val="right"/>
        <w:rPr>
          <w:rFonts w:hint="eastAsia"/>
        </w:rPr>
      </w:pPr>
      <w:r>
        <w:rPr>
          <w:rFonts w:hint="eastAsia" w:ascii="仿宋_GB2312" w:hAnsi="仿宋_GB2312" w:cs="仿宋_GB2312"/>
        </w:rPr>
        <w:t>2014年4月17日</w:t>
      </w:r>
      <w:r>
        <w:rPr>
          <w:rFonts w:hint="eastAsia" w:ascii="仿宋_GB2312" w:hAnsi="仿宋_GB2312" w:cs="仿宋_GB2312"/>
          <w:lang w:val="en-US" w:eastAsia="zh-CN"/>
        </w:rPr>
        <w:t xml:space="preserve">    </w:t>
      </w:r>
    </w:p>
    <w:sectPr>
      <w:footerReference r:id="rId5" w:type="default"/>
      <w:footerReference r:id="rId6" w:type="even"/>
      <w:pgSz w:w="11906" w:h="16838"/>
      <w:pgMar w:top="2098" w:right="1531" w:bottom="1985" w:left="1531" w:header="851" w:footer="1588" w:gutter="0"/>
      <w:pgNumType w:start="1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360"/>
      <w:rPr>
        <w:rFonts w:hint="eastAsia"/>
      </w:rPr>
    </w:pPr>
    <w:r>
      <w:rPr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360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1270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right="320" w:rightChars="100"/>
                            <w:rPr>
                              <w:rStyle w:val="12"/>
                              <w:rFonts w:hint="eastAsia" w:ascii="宋体" w:hAnsi="宋体" w:eastAsia="宋体"/>
                              <w:sz w:val="28"/>
                            </w:rPr>
                          </w:pPr>
                          <w:r>
                            <w:rPr>
                              <w:rStyle w:val="12"/>
                              <w:rFonts w:hint="eastAsia" w:ascii="宋体" w:hAnsi="宋体" w:eastAsia="宋体"/>
                              <w:sz w:val="28"/>
                            </w:rPr>
                            <w:t>－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hint="eastAsia" w:ascii="宋体" w:hAnsi="宋体" w:eastAsia="宋体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ascii="宋体" w:hAnsi="宋体" w:eastAsia="宋体"/>
                              <w:sz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 w:ascii="宋体" w:hAnsi="宋体" w:eastAsia="宋体"/>
                              <w:sz w:val="28"/>
                            </w:rPr>
                            <w:t xml:space="preserve">－  </w:t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1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QIdcF9AAAAAFAQAADwAAAAAAAAABACAAAAA4AAAAZHJz&#10;L2Rvd25yZXYueG1sUEsBAhQAFAAAAAgAh07iQIBPR069AQAAWwMAAA4AAAAAAAAAAQAgAAAANQEA&#10;AGRycy9lMm9Eb2MueG1sUEsFBgAAAAAGAAYAWQEAAG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right="320" w:rightChars="100"/>
                      <w:rPr>
                        <w:rStyle w:val="12"/>
                        <w:rFonts w:hint="eastAsia" w:ascii="宋体" w:hAnsi="宋体" w:eastAsia="宋体"/>
                        <w:sz w:val="28"/>
                      </w:rPr>
                    </w:pPr>
                    <w:r>
                      <w:rPr>
                        <w:rStyle w:val="12"/>
                        <w:rFonts w:hint="eastAsia" w:ascii="宋体" w:hAnsi="宋体" w:eastAsia="宋体"/>
                        <w:sz w:val="28"/>
                      </w:rPr>
                      <w:t>－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begin"/>
                    </w:r>
                    <w:r>
                      <w:rPr>
                        <w:rStyle w:val="12"/>
                        <w:rFonts w:hint="eastAsia" w:ascii="宋体" w:hAnsi="宋体" w:eastAsia="宋体"/>
                        <w:sz w:val="28"/>
                      </w:rPr>
                      <w:instrText xml:space="preserve">PAGE  </w:instrTex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separate"/>
                    </w:r>
                    <w:r>
                      <w:rPr>
                        <w:rStyle w:val="12"/>
                        <w:rFonts w:ascii="宋体" w:hAnsi="宋体" w:eastAsia="宋体"/>
                        <w:sz w:val="28"/>
                      </w:rPr>
                      <w:t>1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end"/>
                    </w:r>
                    <w:r>
                      <w:rPr>
                        <w:rStyle w:val="12"/>
                        <w:rFonts w:hint="eastAsia" w:ascii="宋体" w:hAnsi="宋体" w:eastAsia="宋体"/>
                        <w:sz w:val="28"/>
                      </w:rPr>
                      <w:t xml:space="preserve">－ 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1270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right="-342" w:rightChars="-107"/>
                            <w:rPr>
                              <w:rStyle w:val="12"/>
                              <w:rFonts w:hint="eastAsia" w:ascii="仿宋_GB2312"/>
                              <w:sz w:val="28"/>
                            </w:rPr>
                          </w:pPr>
                          <w:r>
                            <w:rPr>
                              <w:rStyle w:val="12"/>
                              <w:rFonts w:hint="eastAsia" w:ascii="仿宋_GB2312"/>
                              <w:sz w:val="28"/>
                            </w:rPr>
                            <w:t>　</w:t>
                          </w:r>
                          <w:r>
                            <w:rPr>
                              <w:rStyle w:val="12"/>
                              <w:rFonts w:hint="eastAsia" w:ascii="宋体" w:hAnsi="宋体" w:eastAsia="宋体"/>
                              <w:sz w:val="28"/>
                            </w:rPr>
                            <w:t>－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hint="eastAsia" w:ascii="宋体" w:hAnsi="宋体" w:eastAsia="宋体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eastAsia" w:ascii="宋体" w:hAnsi="宋体" w:eastAsia="宋体"/>
                              <w:sz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 w:ascii="宋体" w:hAnsi="宋体" w:eastAsia="宋体"/>
                              <w:sz w:val="28"/>
                            </w:rPr>
                            <w:t>－</w:t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1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QIdcF9AAAAAFAQAADwAAAAAAAAABACAAAAA4AAAAZHJz&#10;L2Rvd25yZXYueG1sUEsBAhQAFAAAAAgAh07iQOYmcem9AQAAWwMAAA4AAAAAAAAAAQAgAAAANQEA&#10;AGRycy9lMm9Eb2MueG1sUEsFBgAAAAAGAAYAWQEAAG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right="-342" w:rightChars="-107"/>
                      <w:rPr>
                        <w:rStyle w:val="12"/>
                        <w:rFonts w:hint="eastAsia" w:ascii="仿宋_GB2312"/>
                        <w:sz w:val="28"/>
                      </w:rPr>
                    </w:pPr>
                    <w:r>
                      <w:rPr>
                        <w:rStyle w:val="12"/>
                        <w:rFonts w:hint="eastAsia" w:ascii="仿宋_GB2312"/>
                        <w:sz w:val="28"/>
                      </w:rPr>
                      <w:t>　</w:t>
                    </w:r>
                    <w:r>
                      <w:rPr>
                        <w:rStyle w:val="12"/>
                        <w:rFonts w:hint="eastAsia" w:ascii="宋体" w:hAnsi="宋体" w:eastAsia="宋体"/>
                        <w:sz w:val="28"/>
                      </w:rPr>
                      <w:t>－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begin"/>
                    </w:r>
                    <w:r>
                      <w:rPr>
                        <w:rStyle w:val="12"/>
                        <w:rFonts w:hint="eastAsia" w:ascii="宋体" w:hAnsi="宋体" w:eastAsia="宋体"/>
                        <w:sz w:val="28"/>
                      </w:rPr>
                      <w:instrText xml:space="preserve">PAGE  </w:instrTex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separate"/>
                    </w:r>
                    <w:r>
                      <w:rPr>
                        <w:rStyle w:val="12"/>
                        <w:rFonts w:hint="eastAsia" w:ascii="宋体" w:hAnsi="宋体" w:eastAsia="宋体"/>
                        <w:sz w:val="28"/>
                      </w:rPr>
                      <w:t>1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end"/>
                    </w:r>
                    <w:r>
                      <w:rPr>
                        <w:rStyle w:val="12"/>
                        <w:rFonts w:hint="eastAsia" w:ascii="宋体" w:hAnsi="宋体" w:eastAsia="宋体"/>
                        <w:sz w:val="28"/>
                      </w:rPr>
                      <w:t>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attachedTemplate r:id="rId1"/>
  <w:documentProtection w:enforcement="0"/>
  <w:defaultTabStop w:val="420"/>
  <w:hyphenationZone w:val="360"/>
  <w:evenAndOddHeaders w:val="true"/>
  <w:drawingGridHorizontalSpacing w:val="158"/>
  <w:drawingGridVerticalSpacing w:val="579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A24C50"/>
    <w:rsid w:val="3AFD7DD7"/>
    <w:rsid w:val="3E202B3C"/>
    <w:rsid w:val="54CC3756"/>
    <w:rsid w:val="7337767C"/>
    <w:rsid w:val="C7F3A8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30"/>
    </w:p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Body Text Indent 2"/>
    <w:basedOn w:val="1"/>
    <w:qFormat/>
    <w:uiPriority w:val="0"/>
    <w:pPr>
      <w:widowControl/>
      <w:spacing w:line="400" w:lineRule="exact"/>
      <w:ind w:firstLine="480" w:firstLineChars="200"/>
    </w:pPr>
    <w:rPr>
      <w:sz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8296"/>
      </w:tabs>
    </w:pPr>
    <w:rPr>
      <w:rFonts w:ascii="黑体" w:eastAsia="黑体"/>
      <w:sz w:val="44"/>
      <w:szCs w:val="44"/>
    </w:rPr>
  </w:style>
  <w:style w:type="character" w:styleId="12">
    <w:name w:val="page number"/>
    <w:basedOn w:val="11"/>
    <w:qFormat/>
    <w:uiPriority w:val="0"/>
  </w:style>
  <w:style w:type="paragraph" w:customStyle="1" w:styleId="13">
    <w:name w:val="Char Char Char Char Char Char Char"/>
    <w:basedOn w:val="1"/>
    <w:qFormat/>
    <w:uiPriority w:val="0"/>
    <w:pPr>
      <w:ind w:firstLine="200" w:firstLineChars="200"/>
    </w:pPr>
  </w:style>
  <w:style w:type="paragraph" w:customStyle="1" w:styleId="14">
    <w:name w:val="Char1"/>
    <w:basedOn w:val="1"/>
    <w:qFormat/>
    <w:uiPriority w:val="0"/>
    <w:pPr>
      <w:tabs>
        <w:tab w:val="left" w:pos="360"/>
      </w:tabs>
    </w:pPr>
  </w:style>
  <w:style w:type="paragraph" w:customStyle="1" w:styleId="15">
    <w:name w:val=" Char1 Char Char Char"/>
    <w:basedOn w:val="1"/>
    <w:qFormat/>
    <w:uiPriority w:val="0"/>
  </w:style>
  <w:style w:type="paragraph" w:customStyle="1" w:styleId="16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qgrd/E:\&#24037;&#20316;\&#27861;&#24459;&#25919;&#31574;&#30740;&#31350;&#23460;\20171031%20&#39640;&#26816;&#21496;&#27861;&#35299;&#37322;&#25972;&#29702;\20171102%20&#26368;&#39640;&#20154;&#27665;&#26816;&#23519;&#38498;&#21496;&#27861;&#35299;&#37322;42&#39033;&#25253;&#22791;&#25991;&#20214;%20&#38771;&#23159;%20&#26684;&#24335;&#35843;&#25972;\1.docx&#26684;&#24335;\&#30333;&#32440;&#27169;&#29256;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白纸模版</Template>
  <Pages>4</Pages>
  <Words>404</Words>
  <Characters>426</Characters>
  <Lines>4</Lines>
  <Paragraphs>1</Paragraphs>
  <TotalTime>0</TotalTime>
  <ScaleCrop>false</ScaleCrop>
  <LinksUpToDate>false</LinksUpToDate>
  <CharactersWithSpaces>446</CharactersWithSpaces>
  <Application>WPS Office_11.8.2.10251_F1E327BC-269C-435d-A152-05C5408002CA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2017-10-31T19:03:00Z</dcterms:created>
  <dc:creator>admin</dc:creator>
  <cp:lastModifiedBy>qgrd</cp:lastModifiedBy>
  <dcterms:modified xsi:type="dcterms:W3CDTF">2021-06-22T14:56:00Z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</Properties>
</file>