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jc w:val="center"/>
        <w:rPr>
          <w:rFonts w:ascii="宋体" w:hAnsi="宋体" w:eastAsia="宋体" w:cs="宋体"/>
          <w:color w:val="000000"/>
          <w:sz w:val="44"/>
          <w:szCs w:val="44"/>
        </w:rPr>
      </w:pPr>
      <w:r>
        <w:rPr>
          <w:rFonts w:ascii="宋体" w:hAnsi="宋体" w:eastAsia="宋体" w:cs="宋体"/>
          <w:color w:val="000000"/>
          <w:sz w:val="44"/>
          <w:szCs w:val="44"/>
        </w:rPr>
        <w:t>最高人民检察院</w:t>
      </w:r>
    </w:p>
    <w:p>
      <w:pPr>
        <w:jc w:val="center"/>
        <w:rPr>
          <w:rFonts w:hint="eastAsia" w:ascii="宋体" w:hAnsi="宋体" w:eastAsia="宋体" w:cs="宋体"/>
          <w:color w:val="000000"/>
          <w:sz w:val="44"/>
          <w:szCs w:val="44"/>
        </w:rPr>
      </w:pPr>
      <w:r>
        <w:rPr>
          <w:rFonts w:hint="eastAsia" w:ascii="宋体" w:hAnsi="宋体" w:eastAsia="宋体" w:cs="宋体"/>
          <w:color w:val="000000"/>
          <w:sz w:val="44"/>
          <w:szCs w:val="44"/>
        </w:rPr>
        <w:t>关于挪用国库券如何定性问题的批复</w:t>
      </w:r>
    </w:p>
    <w:p>
      <w:pP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（1997年9月2</w:t>
      </w:r>
      <w:r>
        <w:rPr>
          <w:rFonts w:hint="eastAsia" w:ascii="楷体_GB2312" w:hAnsi="楷体_GB2312" w:eastAsia="楷体_GB2312" w:cs="楷体_GB2312"/>
          <w:lang w:val="en-US" w:eastAsia="zh-CN"/>
        </w:rPr>
        <w:t>6</w:t>
      </w:r>
      <w:r>
        <w:rPr>
          <w:rFonts w:hint="eastAsia" w:ascii="楷体_GB2312" w:hAnsi="楷体_GB2312" w:eastAsia="楷体_GB2312" w:cs="楷体_GB2312"/>
        </w:rPr>
        <w:t>日最高人民检察院第八届检察委员会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第七十</w:t>
      </w:r>
      <w:r>
        <w:rPr>
          <w:rFonts w:hint="eastAsia" w:ascii="楷体_GB2312" w:hAnsi="楷体_GB2312" w:eastAsia="楷体_GB2312" w:cs="楷体_GB2312"/>
          <w:lang w:eastAsia="zh-CN"/>
        </w:rPr>
        <w:t>五</w:t>
      </w:r>
      <w:r>
        <w:rPr>
          <w:rFonts w:hint="eastAsia" w:ascii="楷体_GB2312" w:hAnsi="楷体_GB2312" w:eastAsia="楷体_GB2312" w:cs="楷体_GB2312"/>
        </w:rPr>
        <w:t>次会议通过）</w:t>
      </w:r>
    </w:p>
    <w:p>
      <w:pPr>
        <w:jc w:val="center"/>
        <w:rPr>
          <w:rFonts w:hint="eastAsia" w:ascii="宋体" w:hAnsi="宋体" w:eastAsia="宋体" w:cs="宋体"/>
        </w:rPr>
      </w:pPr>
    </w:p>
    <w:p>
      <w:pPr>
        <w:jc w:val="center"/>
        <w:rPr>
          <w:rFonts w:hint="eastAsia" w:ascii="仿宋_GB2312" w:hAnsi="楷体_GB2312" w:cs="楷体_GB2312"/>
        </w:rPr>
      </w:pPr>
      <w:r>
        <w:rPr>
          <w:rFonts w:hint="eastAsia" w:ascii="仿宋_GB2312" w:hAnsi="楷体_GB2312" w:cs="楷体_GB2312"/>
        </w:rPr>
        <w:t>高检发释字〔1997〕5号</w:t>
      </w:r>
    </w:p>
    <w:p>
      <w:pPr>
        <w:rPr>
          <w:rFonts w:hint="eastAsia"/>
        </w:rPr>
      </w:pPr>
    </w:p>
    <w:p>
      <w:pPr>
        <w:ind w:left="17" w:leftChars="0" w:hanging="17" w:firstLineChars="0"/>
        <w:rPr>
          <w:rFonts w:hint="eastAsia"/>
        </w:rPr>
      </w:pPr>
      <w:r>
        <w:rPr>
          <w:rFonts w:hint="eastAsia"/>
        </w:rPr>
        <w:t>宁夏回族自治区人民检察院：</w:t>
      </w:r>
    </w:p>
    <w:p>
      <w:pPr>
        <w:ind w:left="17" w:leftChars="0" w:firstLine="623" w:firstLineChars="0"/>
        <w:rPr>
          <w:rFonts w:hint="eastAsia"/>
        </w:rPr>
      </w:pPr>
      <w:r>
        <w:rPr>
          <w:rFonts w:hint="eastAsia" w:ascii="仿宋_GB2312" w:hAnsi="仿宋_GB2312" w:cs="仿宋_GB2312"/>
        </w:rPr>
        <w:t>你院宁检发字〔1997〕43号《关于国库券等有价证券是否可</w:t>
      </w:r>
      <w:r>
        <w:rPr>
          <w:rFonts w:hint="eastAsia"/>
        </w:rPr>
        <w:t>以成为挪用公款罪所侵犯的对象以及以国库券抵押贷款的行为如何定性等问题的请示》收悉。关于挪用国库券如何定性的问题，经研究，批复如下：</w:t>
      </w:r>
    </w:p>
    <w:p>
      <w:pPr>
        <w:ind w:left="17" w:leftChars="0" w:firstLine="623" w:firstLineChars="0"/>
        <w:rPr>
          <w:rFonts w:hint="eastAsia" w:ascii="仿宋_GB2312" w:hAnsi="仿宋_GB2312" w:cs="仿宋_GB2312"/>
        </w:rPr>
      </w:pPr>
      <w:r>
        <w:rPr>
          <w:rFonts w:hint="eastAsia"/>
        </w:rPr>
        <w:t>国家工作人员利用职务上的便利，挪用公有或本单位的国库券的行为以挪用公款论；</w:t>
      </w:r>
      <w:r>
        <w:rPr>
          <w:rFonts w:hint="eastAsia" w:ascii="仿宋_GB2312" w:hAnsi="仿宋_GB2312" w:cs="仿宋_GB2312"/>
        </w:rPr>
        <w:t>符合</w:t>
      </w:r>
      <w:r>
        <w:rPr>
          <w:rFonts w:hint="eastAsia" w:ascii="仿宋_GB2312" w:hAnsi="仿宋_GB2312" w:cs="仿宋_GB2312"/>
        </w:rPr>
        <w:fldChar w:fldCharType="begin"/>
      </w:r>
      <w:r>
        <w:rPr>
          <w:rFonts w:hint="eastAsia" w:ascii="仿宋_GB2312" w:hAnsi="仿宋_GB2312" w:cs="仿宋_GB2312"/>
        </w:rPr>
        <w:instrText xml:space="preserve"> HYPERLINK "javascript:SLC(17010,0)" </w:instrText>
      </w:r>
      <w:r>
        <w:rPr>
          <w:rFonts w:hint="eastAsia" w:ascii="仿宋_GB2312" w:hAnsi="仿宋_GB2312" w:cs="仿宋_GB2312"/>
        </w:rPr>
        <w:fldChar w:fldCharType="separate"/>
      </w:r>
      <w:r>
        <w:rPr>
          <w:rStyle w:val="14"/>
          <w:rFonts w:hint="eastAsia" w:ascii="仿宋_GB2312" w:hAnsi="仿宋_GB2312" w:cs="仿宋_GB2312"/>
          <w:color w:val="000000"/>
          <w:szCs w:val="21"/>
          <w:u w:val="none"/>
        </w:rPr>
        <w:t>刑法</w:t>
      </w:r>
      <w:r>
        <w:rPr>
          <w:rFonts w:hint="eastAsia" w:ascii="仿宋_GB2312" w:hAnsi="仿宋_GB2312" w:cs="仿宋_GB2312"/>
        </w:rPr>
        <w:fldChar w:fldCharType="end"/>
      </w:r>
      <w:r>
        <w:rPr>
          <w:rFonts w:hint="eastAsia" w:ascii="仿宋_GB2312" w:hAnsi="仿宋_GB2312" w:cs="仿宋_GB2312"/>
        </w:rPr>
        <w:t>第</w:t>
      </w:r>
      <w:r>
        <w:rPr>
          <w:rFonts w:hint="eastAsia" w:ascii="仿宋_GB2312" w:hAnsi="仿宋_GB2312" w:cs="仿宋_GB2312"/>
        </w:rPr>
        <w:fldChar w:fldCharType="begin"/>
      </w:r>
      <w:r>
        <w:rPr>
          <w:rFonts w:hint="eastAsia" w:ascii="仿宋_GB2312" w:hAnsi="仿宋_GB2312" w:cs="仿宋_GB2312"/>
        </w:rPr>
        <w:instrText xml:space="preserve"> HYPERLINK "javascript:SLC(17010,384)" </w:instrText>
      </w:r>
      <w:r>
        <w:rPr>
          <w:rFonts w:hint="eastAsia" w:ascii="仿宋_GB2312" w:hAnsi="仿宋_GB2312" w:cs="仿宋_GB2312"/>
        </w:rPr>
        <w:fldChar w:fldCharType="separate"/>
      </w:r>
      <w:r>
        <w:rPr>
          <w:rStyle w:val="14"/>
          <w:rFonts w:ascii="仿宋_GB2312" w:hAnsi="仿宋_GB2312" w:cs="仿宋_GB2312"/>
          <w:color w:val="000000"/>
          <w:szCs w:val="21"/>
          <w:u w:val="none"/>
        </w:rPr>
        <w:t>384</w:t>
      </w:r>
      <w:r>
        <w:rPr>
          <w:rStyle w:val="14"/>
          <w:rFonts w:hint="eastAsia" w:ascii="仿宋_GB2312" w:hAnsi="仿宋_GB2312" w:cs="仿宋_GB2312"/>
          <w:color w:val="000000"/>
          <w:szCs w:val="21"/>
          <w:u w:val="none"/>
        </w:rPr>
        <w:t>条</w:t>
      </w:r>
      <w:r>
        <w:rPr>
          <w:rFonts w:hint="eastAsia" w:ascii="仿宋_GB2312" w:hAnsi="仿宋_GB2312" w:cs="仿宋_GB2312"/>
        </w:rPr>
        <w:fldChar w:fldCharType="end"/>
      </w:r>
      <w:r>
        <w:rPr>
          <w:rFonts w:hint="eastAsia" w:ascii="仿宋_GB2312" w:hAnsi="仿宋_GB2312" w:cs="仿宋_GB2312"/>
        </w:rPr>
        <w:t>、第</w:t>
      </w:r>
      <w:r>
        <w:rPr>
          <w:rFonts w:hint="eastAsia" w:ascii="仿宋_GB2312" w:hAnsi="仿宋_GB2312" w:cs="仿宋_GB2312"/>
        </w:rPr>
        <w:fldChar w:fldCharType="begin"/>
      </w:r>
      <w:r>
        <w:rPr>
          <w:rFonts w:hint="eastAsia" w:ascii="仿宋_GB2312" w:hAnsi="仿宋_GB2312" w:cs="仿宋_GB2312"/>
        </w:rPr>
        <w:instrText xml:space="preserve"> HYPERLINK "javascript:SLC(17010,272)" </w:instrText>
      </w:r>
      <w:r>
        <w:rPr>
          <w:rFonts w:hint="eastAsia" w:ascii="仿宋_GB2312" w:hAnsi="仿宋_GB2312" w:cs="仿宋_GB2312"/>
        </w:rPr>
        <w:fldChar w:fldCharType="separate"/>
      </w:r>
      <w:r>
        <w:rPr>
          <w:rStyle w:val="14"/>
          <w:rFonts w:ascii="仿宋_GB2312" w:hAnsi="仿宋_GB2312" w:cs="仿宋_GB2312"/>
          <w:color w:val="000000"/>
          <w:szCs w:val="21"/>
          <w:u w:val="none"/>
        </w:rPr>
        <w:t>272</w:t>
      </w:r>
      <w:r>
        <w:rPr>
          <w:rStyle w:val="14"/>
          <w:rFonts w:hint="eastAsia" w:ascii="仿宋_GB2312" w:hAnsi="仿宋_GB2312" w:cs="仿宋_GB2312"/>
          <w:color w:val="000000"/>
          <w:szCs w:val="21"/>
          <w:u w:val="none"/>
        </w:rPr>
        <w:t>条</w:t>
      </w:r>
      <w:r>
        <w:rPr>
          <w:rFonts w:hint="eastAsia" w:ascii="仿宋_GB2312" w:hAnsi="仿宋_GB2312" w:cs="仿宋_GB2312"/>
        </w:rPr>
        <w:fldChar w:fldCharType="end"/>
      </w:r>
      <w:r>
        <w:rPr>
          <w:rFonts w:hint="eastAsia" w:ascii="仿宋_GB2312" w:hAnsi="仿宋_GB2312" w:cs="仿宋_GB2312"/>
        </w:rPr>
        <w:t>第</w:t>
      </w:r>
      <w:r>
        <w:rPr>
          <w:rFonts w:ascii="仿宋_GB2312" w:hAnsi="仿宋_GB2312" w:cs="仿宋_GB2312"/>
        </w:rPr>
        <w:t>2</w:t>
      </w:r>
      <w:r>
        <w:rPr>
          <w:rFonts w:hint="eastAsia" w:ascii="仿宋_GB2312" w:hAnsi="仿宋_GB2312" w:cs="仿宋_GB2312"/>
        </w:rPr>
        <w:t>款规定的情形构成犯罪的，按挪用公款罪追究刑事责任。</w:t>
      </w:r>
    </w:p>
    <w:p>
      <w:pPr>
        <w:rPr>
          <w:rFonts w:hint="eastAsia" w:ascii="仿宋_GB2312" w:hAnsi="仿宋_GB2312" w:cs="仿宋_GB2312"/>
        </w:rPr>
      </w:pPr>
    </w:p>
    <w:p>
      <w:pPr>
        <w:jc w:val="right"/>
        <w:rPr>
          <w:rFonts w:hint="eastAsia" w:ascii="仿宋_GB2312" w:hAnsi="仿宋_GB2312" w:cs="仿宋_GB2312"/>
          <w:color w:val="FF0000"/>
        </w:rPr>
      </w:pPr>
    </w:p>
    <w:p>
      <w:pPr>
        <w:wordWrap w:val="0"/>
        <w:jc w:val="right"/>
        <w:rPr>
          <w:rFonts w:hint="eastAsia" w:ascii="仿宋_GB2312" w:hAnsi="仿宋_GB2312" w:cs="仿宋_GB2312"/>
          <w:color w:val="FF0000"/>
        </w:rPr>
      </w:pPr>
      <w:r>
        <w:rPr>
          <w:rFonts w:hint="eastAsia" w:ascii="仿宋_GB2312" w:hAnsi="仿宋_GB2312" w:cs="宋体"/>
          <w:color w:val="000000"/>
          <w:szCs w:val="44"/>
        </w:rPr>
        <w:t xml:space="preserve">最高人民检察院    </w:t>
      </w:r>
    </w:p>
    <w:p>
      <w:pPr>
        <w:wordWrap w:val="0"/>
        <w:jc w:val="right"/>
        <w:rPr>
          <w:rFonts w:hint="eastAsia" w:ascii="仿宋_GB2312" w:hAnsi="仿宋_GB2312" w:cs="仿宋_GB2312"/>
        </w:rPr>
      </w:pPr>
      <w:r>
        <w:rPr>
          <w:rFonts w:hint="eastAsia" w:ascii="仿宋_GB2312" w:hAnsi="仿宋_GB2312" w:cs="仿宋_GB2312"/>
        </w:rPr>
        <w:t xml:space="preserve">1997年10月13日    </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5" w:left="1531" w:header="851" w:footer="1588" w:gutter="0"/>
      <w:pgNumType w:fmt="numberInDash"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wordWrap w:val="0"/>
      <w:jc w:val="right"/>
    </w:pPr>
    <w:r>
      <w:rPr>
        <w:sz w:val="28"/>
      </w:rPr>
      <mc:AlternateContent>
        <mc:Choice Requires="wps">
          <w:drawing>
            <wp:anchor distT="0" distB="0" distL="114300" distR="114300" simplePos="0" relativeHeight="251658240" behindDoc="0" locked="0" layoutInCell="1" allowOverlap="1">
              <wp:simplePos x="0" y="0"/>
              <wp:positionH relativeFrom="margin">
                <wp:posOffset>4856480</wp:posOffset>
              </wp:positionH>
              <wp:positionV relativeFrom="paragraph">
                <wp:posOffset>73660</wp:posOffset>
              </wp:positionV>
              <wp:extent cx="740410" cy="4572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740410" cy="457200"/>
                      </a:xfrm>
                      <a:prstGeom prst="rect">
                        <a:avLst/>
                      </a:prstGeom>
                      <a:noFill/>
                      <a:ln w="15875">
                        <a:noFill/>
                      </a:ln>
                    </wps:spPr>
                    <wps:txbx>
                      <w:txbxContent>
                        <w:p>
                          <w:pPr>
                            <w:snapToGrid w:val="0"/>
                            <w:jc w:val="right"/>
                            <w:rPr>
                              <w:rFonts w:hint="eastAsia" w:ascii="宋体" w:hAnsi="宋体" w:eastAsia="宋体" w:cs="宋体"/>
                              <w:sz w:val="28"/>
                              <w:szCs w:val="28"/>
                              <w:lang w:eastAsia="zh-CN"/>
                            </w:rPr>
                          </w:pPr>
                          <w:r>
                            <w:rPr>
                              <w:rFonts w:hint="eastAsia" w:ascii="宋体" w:hAnsi="宋体" w:eastAsia="宋体" w:cs="宋体"/>
                              <w:sz w:val="28"/>
                              <w:szCs w:val="28"/>
                              <w:lang w:eastAsia="zh-CN"/>
                            </w:rPr>
                            <w:t>－1－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p>
                      </w:txbxContent>
                    </wps:txbx>
                    <wps:bodyPr vert="horz" wrap="square" lIns="0" tIns="0" rIns="0" bIns="0" anchor="t" upright="false"/>
                  </wps:wsp>
                </a:graphicData>
              </a:graphic>
            </wp:anchor>
          </w:drawing>
        </mc:Choice>
        <mc:Fallback>
          <w:pict>
            <v:shape id="_x0000_s1026" o:spid="_x0000_s1026" o:spt="202" type="#_x0000_t202" style="position:absolute;left:0pt;margin-left:382.4pt;margin-top:5.8pt;height:36pt;width:58.3pt;mso-position-horizontal-relative:margin;z-index:251658240;mso-width-relative:page;mso-height-relative:page;" filled="f" stroked="f" coordsize="21600,21600" o:gfxdata="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B0iTGS2AAAAAkBAAAPAAAAAAAA&#10;AAEAIAAAADgAAABkcnMvZG93bnJldi54bWxQSwECFAAUAAAACACHTuJAcBdhjsMBAABZAwAADgAA&#10;AAAAAAABACAAAAA9AQAAZHJzL2Uyb0RvYy54bWxQSwUGAAAAAAYABgBZAQAAcgUAAAAA&#10;">
              <v:fill on="f" focussize="0,0"/>
              <v:stroke on="f" weight="1.25pt"/>
              <v:imagedata o:title=""/>
              <o:lock v:ext="edit" aspectratio="f"/>
              <v:textbox inset="0mm,0mm,0mm,0mm">
                <w:txbxContent>
                  <w:p>
                    <w:pPr>
                      <w:snapToGrid w:val="0"/>
                      <w:jc w:val="right"/>
                      <w:rPr>
                        <w:rFonts w:hint="eastAsia" w:ascii="宋体" w:hAnsi="宋体" w:eastAsia="宋体" w:cs="宋体"/>
                        <w:sz w:val="28"/>
                        <w:szCs w:val="28"/>
                        <w:lang w:eastAsia="zh-CN"/>
                      </w:rPr>
                    </w:pPr>
                    <w:r>
                      <w:rPr>
                        <w:rFonts w:hint="eastAsia" w:ascii="宋体" w:hAnsi="宋体" w:eastAsia="宋体" w:cs="宋体"/>
                        <w:sz w:val="28"/>
                        <w:szCs w:val="28"/>
                        <w:lang w:eastAsia="zh-CN"/>
                      </w:rPr>
                      <w:t>－1－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p>
                </w:txbxContent>
              </v:textbox>
            </v:shape>
          </w:pict>
        </mc:Fallback>
      </mc:AlternateContent>
    </w:r>
    <w:r>
      <w:rPr>
        <w:rStyle w:val="21"/>
        <w:rFonts w:hint="eastAsia" w:ascii="宋体" w:hAnsi="宋体"/>
        <w:sz w:val="28"/>
        <w:szCs w:val="28"/>
      </w:rPr>
      <w:t xml:space="preserve"> </w:t>
    </w:r>
  </w:p>
  <w:p>
    <w:pPr>
      <w:pStyle w:val="7"/>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BoaYJL0wAAAAUBAAAPAAAA&#10;AAAAAAEAIAAAADgAAABkcnMvZG93bnJldi54bWxQSwECFAAUAAAACACHTuJA/sO4E8sBAABzAwAA&#10;DgAAAAAAAAABACAAAAA4AQAAZHJzL2Uyb0RvYy54bWxQSwUGAAAAAAYABgBZAQAAdQU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34E8"/>
    <w:rsid w:val="0040371E"/>
    <w:rsid w:val="00461937"/>
    <w:rsid w:val="00C247B7"/>
    <w:rsid w:val="0C181B2E"/>
    <w:rsid w:val="29C34BE9"/>
    <w:rsid w:val="321B69B6"/>
    <w:rsid w:val="345B3B81"/>
    <w:rsid w:val="BFFAD8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link w:val="22"/>
    <w:qFormat/>
    <w:uiPriority w:val="99"/>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default paragraph font Char"/>
    <w:basedOn w:val="1"/>
    <w:qFormat/>
    <w:uiPriority w:val="0"/>
    <w:pPr>
      <w:spacing w:line="240" w:lineRule="atLeast"/>
      <w:ind w:left="420" w:firstLine="420"/>
    </w:pPr>
  </w:style>
  <w:style w:type="paragraph" w:customStyle="1" w:styleId="16">
    <w:name w:val="Char Char Char Char Char Char Char"/>
    <w:basedOn w:val="1"/>
    <w:qFormat/>
    <w:uiPriority w:val="0"/>
    <w:pPr>
      <w:ind w:firstLine="200" w:firstLineChars="200"/>
    </w:pPr>
  </w:style>
  <w:style w:type="paragraph" w:customStyle="1" w:styleId="17">
    <w:name w:val="Char1"/>
    <w:basedOn w:val="1"/>
    <w:qFormat/>
    <w:uiPriority w:val="0"/>
    <w:pPr>
      <w:tabs>
        <w:tab w:val="left" w:pos="360"/>
      </w:tabs>
    </w:pPr>
  </w:style>
  <w:style w:type="paragraph" w:customStyle="1" w:styleId="18">
    <w:name w:val="p0"/>
    <w:basedOn w:val="1"/>
    <w:qFormat/>
    <w:uiPriority w:val="0"/>
    <w:pPr>
      <w:widowControl/>
    </w:pPr>
    <w:rPr>
      <w:kern w:val="0"/>
      <w:szCs w:val="21"/>
    </w:rPr>
  </w:style>
  <w:style w:type="paragraph" w:customStyle="1" w:styleId="19">
    <w:name w:val=" Char1 Char Char Char"/>
    <w:basedOn w:val="1"/>
    <w:qFormat/>
    <w:uiPriority w:val="0"/>
  </w:style>
  <w:style w:type="paragraph" w:customStyle="1" w:styleId="20">
    <w:name w:val="Normal"/>
    <w:qFormat/>
    <w:uiPriority w:val="0"/>
    <w:pPr>
      <w:jc w:val="both"/>
    </w:pPr>
    <w:rPr>
      <w:rFonts w:ascii="Times New Roman" w:hAnsi="Times New Roman" w:eastAsia="宋体" w:cs="Times New Roman"/>
      <w:kern w:val="2"/>
      <w:sz w:val="21"/>
      <w:szCs w:val="21"/>
      <w:lang w:val="en-US" w:eastAsia="zh-CN" w:bidi="ar-SA"/>
    </w:rPr>
  </w:style>
  <w:style w:type="character" w:customStyle="1" w:styleId="21">
    <w:name w:val="15"/>
    <w:basedOn w:val="12"/>
    <w:qFormat/>
    <w:uiPriority w:val="0"/>
    <w:rPr>
      <w:rFonts w:hint="default" w:ascii="Times New Roman" w:hAnsi="Times New Roman" w:cs="Times New Roman"/>
    </w:rPr>
  </w:style>
  <w:style w:type="character" w:customStyle="1" w:styleId="22">
    <w:name w:val="页脚 Char"/>
    <w:basedOn w:val="12"/>
    <w:link w:val="7"/>
    <w:qFormat/>
    <w:uiPriority w:val="99"/>
    <w:rPr>
      <w:rFonts w:eastAsia="仿宋_GB2312"/>
      <w:kern w:val="2"/>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1</Pages>
  <Words>256</Words>
  <Characters>276</Characters>
  <Lines>2</Lines>
  <Paragraphs>1</Paragraphs>
  <TotalTime>0</TotalTime>
  <ScaleCrop>false</ScaleCrop>
  <LinksUpToDate>false</LinksUpToDate>
  <CharactersWithSpaces>284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2021-06-22T10:44:55Z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