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</w:pPr>
      <w:r>
        <w:t>最高人民法院</w:t>
      </w:r>
      <w:r>
        <w:rPr>
          <w:rFonts w:hint="eastAsia"/>
          <w:lang w:val="en-US" w:eastAsia="zh-CN"/>
        </w:rPr>
        <w:t xml:space="preserve">    </w:t>
      </w:r>
      <w:r>
        <w:t>最高人民检察院</w:t>
      </w:r>
    </w:p>
    <w:p>
      <w:pPr>
        <w:pStyle w:val="7"/>
        <w:rPr>
          <w:rFonts w:hint="eastAsia"/>
        </w:rPr>
      </w:pPr>
      <w:r>
        <w:t>公安部</w:t>
      </w:r>
      <w:r>
        <w:rPr>
          <w:rFonts w:hint="eastAsia"/>
          <w:lang w:val="en-US" w:eastAsia="zh-CN"/>
        </w:rPr>
        <w:t xml:space="preserve">    </w:t>
      </w:r>
      <w:r>
        <w:t>国家计委</w:t>
      </w:r>
    </w:p>
    <w:p>
      <w:pPr>
        <w:pStyle w:val="7"/>
        <w:rPr>
          <w:rFonts w:hint="eastAsia"/>
        </w:rPr>
      </w:pPr>
      <w:r>
        <w:t>关于统一赃物估价工作的通知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1994</w:t>
      </w:r>
      <w:r>
        <w:t>年4月22日</w:t>
      </w:r>
      <w:r>
        <w:rPr>
          <w:rFonts w:hint="eastAsia"/>
          <w:lang w:val="en-US" w:eastAsia="zh-CN"/>
        </w:rPr>
        <w:t xml:space="preserve">      </w:t>
      </w:r>
      <w:r>
        <w:t>法发〔1994〕9号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各省、自治区、直辖市高级人民法院</w:t>
      </w:r>
      <w:r>
        <w:rPr>
          <w:rFonts w:hint="eastAsia"/>
        </w:rPr>
        <w:t>，</w:t>
      </w:r>
      <w:r>
        <w:t>人民检察院</w:t>
      </w:r>
      <w:r>
        <w:rPr>
          <w:rFonts w:hint="eastAsia"/>
        </w:rPr>
        <w:t>，</w:t>
      </w:r>
      <w:r>
        <w:t>公安厅</w:t>
      </w:r>
      <w:r>
        <w:rPr>
          <w:rFonts w:hint="eastAsia"/>
          <w:lang w:eastAsia="zh-CN"/>
        </w:rPr>
        <w:t>（</w:t>
      </w:r>
      <w:r>
        <w:t>局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</w:t>
      </w:r>
      <w:r>
        <w:t>物价局</w:t>
      </w:r>
      <w:r>
        <w:rPr>
          <w:rFonts w:hint="eastAsia"/>
          <w:lang w:eastAsia="zh-CN"/>
        </w:rPr>
        <w:t>（</w:t>
      </w:r>
      <w:r>
        <w:t>委员会</w:t>
      </w:r>
      <w:r>
        <w:rPr>
          <w:rFonts w:hint="eastAsia"/>
          <w:lang w:eastAsia="zh-CN"/>
        </w:rPr>
        <w:t>）</w:t>
      </w:r>
      <w:r>
        <w:t>：</w:t>
      </w:r>
    </w:p>
    <w:p>
      <w:pPr>
        <w:pStyle w:val="12"/>
        <w:jc w:val="both"/>
        <w:rPr>
          <w:rStyle w:val="25"/>
          <w:rFonts w:hint="eastAsia"/>
        </w:rPr>
      </w:pPr>
      <w:r>
        <w:t>为了进一步做好赃物估价工作</w:t>
      </w:r>
      <w:r>
        <w:rPr>
          <w:rFonts w:hint="eastAsia"/>
        </w:rPr>
        <w:t>，</w:t>
      </w:r>
      <w:r>
        <w:t>统一估价原则和估价标准</w:t>
      </w:r>
      <w:r>
        <w:rPr>
          <w:rFonts w:hint="eastAsia"/>
        </w:rPr>
        <w:t>，</w:t>
      </w:r>
      <w:r>
        <w:t>正确办理刑事案件</w:t>
      </w:r>
      <w:r>
        <w:rPr>
          <w:rFonts w:hint="eastAsia"/>
        </w:rPr>
        <w:t>，</w:t>
      </w:r>
      <w:r>
        <w:t>现就赃物估价工作的</w:t>
      </w:r>
      <w:r>
        <w:rPr>
          <w:rFonts w:hint="eastAsia"/>
        </w:rPr>
        <w:t>有关事项通知如下：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一、</w:t>
      </w:r>
      <w:r>
        <w:t>人民法院、人民检察院、公安机关在办理刑事案件过程中</w:t>
      </w:r>
      <w:r>
        <w:rPr>
          <w:rFonts w:hint="eastAsia"/>
        </w:rPr>
        <w:t>，</w:t>
      </w:r>
      <w:r>
        <w:t>对于价格不明或者价格难以确定的赃物应当估价。案件移送时</w:t>
      </w:r>
      <w:r>
        <w:rPr>
          <w:rFonts w:hint="eastAsia"/>
        </w:rPr>
        <w:t>，</w:t>
      </w:r>
      <w:r>
        <w:t>应附《赃物估价鉴定结论书》。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二、</w:t>
      </w:r>
      <w:r>
        <w:t>国家计委及地方各级政府物价管理部门是赃物估价的主管部门</w:t>
      </w:r>
      <w:r>
        <w:rPr>
          <w:rFonts w:hint="eastAsia"/>
        </w:rPr>
        <w:t>，</w:t>
      </w:r>
      <w:r>
        <w:t>其设立的价格事务所是指定的赃物估价机构。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三、</w:t>
      </w:r>
      <w:r>
        <w:t>人民法院、人民检察院、公安机关在办案中需要对赃物估价时</w:t>
      </w:r>
      <w:r>
        <w:rPr>
          <w:rFonts w:hint="eastAsia"/>
        </w:rPr>
        <w:t>，</w:t>
      </w:r>
      <w:r>
        <w:t>应当出具估价委托书</w:t>
      </w:r>
      <w:r>
        <w:rPr>
          <w:rFonts w:hint="eastAsia"/>
        </w:rPr>
        <w:t>，</w:t>
      </w:r>
      <w:r>
        <w:t>委托案件管辖地的同级物价管理部门设立的价格事务所进行估价。估价委托书一般应当载明赃物的品</w:t>
      </w:r>
      <w:r>
        <w:rPr>
          <w:rFonts w:hint="eastAsia"/>
        </w:rPr>
        <w:t>名、牌号、规格、数量、来源、购置时间、以及违法犯罪获得赃物的时间、地点等有关情况。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四、</w:t>
      </w:r>
      <w:r>
        <w:t>价格事务所应当参照最高人民法院、最高人民检察院1992年12月11日《关于办理盗窃案件具体应用法律的若干问题的解释》第三条的规定估价。价格事务所应当在接受估价委托后七日内作出估价鉴定结论</w:t>
      </w:r>
      <w:r>
        <w:rPr>
          <w:rFonts w:hint="eastAsia"/>
        </w:rPr>
        <w:t>，</w:t>
      </w:r>
      <w:r>
        <w:t>但另有约定的除外。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五、</w:t>
      </w:r>
      <w:r>
        <w:t>价格事务所对赃物估价后</w:t>
      </w:r>
      <w:r>
        <w:rPr>
          <w:rFonts w:hint="eastAsia"/>
        </w:rPr>
        <w:t>，</w:t>
      </w:r>
      <w:r>
        <w:t>应当出具统一制作的《赃物估价鉴定结论书》</w:t>
      </w:r>
      <w:r>
        <w:rPr>
          <w:rFonts w:hint="eastAsia"/>
        </w:rPr>
        <w:t>，</w:t>
      </w:r>
      <w:r>
        <w:t>由估价工作人员签名并加盖价格事务所印章。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六、</w:t>
      </w:r>
      <w:r>
        <w:t>委托估价的机关应当对</w:t>
      </w:r>
      <w:r>
        <w:rPr>
          <w:rFonts w:hint="eastAsia"/>
        </w:rPr>
        <w:t>《赃物估价鉴定结论书》进行审查。如果对同级价格事务所出具的《赃物估价鉴定结论书》提出异议，可退回价格事务所重新鉴定或者委托上一级价格事务所复核。经审查，确认无误的赃物估价鉴定结论，才能作为定案的根据。国家计委指定的直属价格事务所是赃物估价的最终复核裁定机构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七、</w:t>
      </w:r>
      <w:r>
        <w:t>赃物估价是一项严肃的工作。各级政府价格主管部门及其价格事务所应积极配合人民法院、人民检察院、公安机关认真做好这项工作。一些尚未组建价格事务所的地区</w:t>
      </w:r>
      <w:r>
        <w:rPr>
          <w:rFonts w:hint="eastAsia"/>
        </w:rPr>
        <w:t>，</w:t>
      </w:r>
      <w:r>
        <w:t>赃物估价工作暂由物价管理部门承担。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八、</w:t>
      </w:r>
      <w:r>
        <w:t>关于赃</w:t>
      </w:r>
      <w:r>
        <w:rPr>
          <w:rFonts w:hint="eastAsia"/>
        </w:rPr>
        <w:t>物估价的具体规定和办法，另行制定。</w:t>
      </w:r>
    </w:p>
    <w:p>
      <w:pPr>
        <w:pStyle w:val="12"/>
        <w:rPr>
          <w:rFonts w:hint="eastAsia"/>
        </w:rPr>
      </w:pPr>
      <w:r>
        <w:rPr>
          <w:rFonts w:hint="eastAsia"/>
        </w:rPr>
        <w:t>本通知自下达之日起执行。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007981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B007981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6C74114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2017-11-01T09:55:00Z</dcterms:created>
  <dc:creator>Administrator</dc:creator>
  <cp:lastModifiedBy>Administrator</cp:lastModifiedBy>
  <dcterms:modified xsi:type="dcterms:W3CDTF">2017-11-01T14:16:26Z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