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pPr>
      <w:r>
        <w:t>关于办理寻衅滋事刑事案件适用法律</w:t>
      </w:r>
    </w:p>
    <w:p>
      <w:pPr>
        <w:pStyle w:val="7"/>
        <w:rPr>
          <w:rFonts w:hint="eastAsia"/>
        </w:rPr>
      </w:pPr>
      <w:r>
        <w:t>若干问题的解释</w:t>
      </w:r>
    </w:p>
    <w:p>
      <w:pPr>
        <w:pStyle w:val="12"/>
        <w:jc w:val="both"/>
        <w:rPr>
          <w:rFonts w:hint="eastAsia" w:ascii="宋体" w:hAnsi="宋体" w:eastAsia="宋体" w:cs="宋体"/>
        </w:rPr>
      </w:pPr>
    </w:p>
    <w:p>
      <w:pPr>
        <w:pStyle w:val="16"/>
        <w:rPr>
          <w:rFonts w:hint="eastAsia"/>
        </w:rPr>
      </w:pPr>
      <w:r>
        <w:t>法释〔2013〕18号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2013年5月27日最高人民法院审判委员会第1579次会议、2013年4月28日最高人民检察</w:t>
      </w:r>
      <w:r>
        <w:rPr>
          <w:rFonts w:hint="eastAsia"/>
        </w:rPr>
        <w:t>院第十二届检察委员会第</w:t>
      </w:r>
      <w:r>
        <w:t>5次会议通过　2013年7月</w:t>
      </w:r>
      <w:r>
        <w:rPr>
          <w:rFonts w:hint="eastAsia"/>
        </w:rPr>
        <w:t>15</w:t>
      </w:r>
      <w:r>
        <w:t>日最高人民法院、最高人民检察院公告公布</w:t>
      </w:r>
      <w:r>
        <w:rPr>
          <w:rFonts w:hint="eastAsia"/>
          <w:lang w:eastAsia="zh-CN"/>
        </w:rPr>
        <w:t>　</w:t>
      </w:r>
      <w:r>
        <w:t>自2013年7月22日起施行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为依法惩治寻衅滋事犯罪</w:t>
      </w:r>
      <w:r>
        <w:rPr>
          <w:rFonts w:hint="eastAsia"/>
        </w:rPr>
        <w:t>，</w:t>
      </w:r>
      <w:r>
        <w:t>维护社会秩序</w:t>
      </w:r>
      <w:r>
        <w:rPr>
          <w:rFonts w:hint="eastAsia"/>
        </w:rPr>
        <w:t>，</w:t>
      </w:r>
      <w:r>
        <w:t>根据《中华人民共和国刑法》的有关规定</w:t>
      </w:r>
      <w:r>
        <w:rPr>
          <w:rFonts w:hint="eastAsia"/>
        </w:rPr>
        <w:t>，</w:t>
      </w:r>
      <w:r>
        <w:t>现就办理寻衅滋事刑事案件适用法律的若干问题解释如下：</w:t>
      </w:r>
    </w:p>
    <w:p>
      <w:pPr>
        <w:pStyle w:val="12"/>
        <w:jc w:val="both"/>
        <w:rPr>
          <w:rFonts w:hint="eastAsia"/>
        </w:rPr>
      </w:pPr>
      <w:r>
        <w:rPr>
          <w:rStyle w:val="25"/>
        </w:rPr>
        <w:t>第一条</w:t>
      </w:r>
      <w:r>
        <w:t>　行为人为寻求刺激、发泄情绪、逞强耍横等</w:t>
      </w:r>
      <w:r>
        <w:rPr>
          <w:rFonts w:hint="eastAsia"/>
        </w:rPr>
        <w:t>，</w:t>
      </w:r>
      <w:r>
        <w:t>无事生非</w:t>
      </w:r>
      <w:r>
        <w:rPr>
          <w:rFonts w:hint="eastAsia"/>
        </w:rPr>
        <w:t>，</w:t>
      </w:r>
      <w:r>
        <w:t>实施刑法第二百九十三条规定的行为的</w:t>
      </w:r>
      <w:r>
        <w:rPr>
          <w:rFonts w:hint="eastAsia"/>
        </w:rPr>
        <w:t>，</w:t>
      </w:r>
      <w:r>
        <w:t>应当认定为“寻衅滋事”。</w:t>
      </w:r>
    </w:p>
    <w:p>
      <w:pPr>
        <w:pStyle w:val="12"/>
        <w:jc w:val="both"/>
        <w:rPr>
          <w:rFonts w:hint="eastAsia"/>
        </w:rPr>
      </w:pPr>
      <w:r>
        <w:t>行为人因日常生活中的偶发矛盾纠纷</w:t>
      </w:r>
      <w:r>
        <w:rPr>
          <w:rFonts w:hint="eastAsia"/>
        </w:rPr>
        <w:t>，</w:t>
      </w:r>
      <w:r>
        <w:t>借故生非</w:t>
      </w:r>
      <w:r>
        <w:rPr>
          <w:rFonts w:hint="eastAsia"/>
        </w:rPr>
        <w:t>，</w:t>
      </w:r>
      <w:r>
        <w:t>实施刑法第二百九十三条规定的行为的</w:t>
      </w:r>
      <w:r>
        <w:rPr>
          <w:rFonts w:hint="eastAsia"/>
        </w:rPr>
        <w:t>，</w:t>
      </w:r>
      <w:r>
        <w:t>应当认定为</w:t>
      </w:r>
      <w:r>
        <w:rPr>
          <w:rFonts w:hint="eastAsia"/>
        </w:rPr>
        <w:t>“寻衅滋事”，但矛盾系由被害人故意引发或者被害人对矛盾激化负有主要责任的除外。</w:t>
      </w:r>
    </w:p>
    <w:p>
      <w:pPr>
        <w:pStyle w:val="12"/>
        <w:jc w:val="both"/>
        <w:rPr>
          <w:rStyle w:val="25"/>
          <w:rFonts w:hint="eastAsia"/>
        </w:rPr>
      </w:pPr>
      <w:r>
        <w:rPr>
          <w:rFonts w:hint="eastAsia"/>
        </w:rPr>
        <w:t>行为人因婚恋、家庭、邻里、债务等纠纷，实施殴打、辱骂、恐吓他人或者损毁、占用他人财物等行为的，一般不认定为“寻衅滋事”，但经有关部门批评制止或者处理处罚后，继续实施前列行为，破坏社会秩序的除外。</w:t>
      </w:r>
    </w:p>
    <w:p>
      <w:pPr>
        <w:pStyle w:val="12"/>
        <w:jc w:val="both"/>
        <w:rPr>
          <w:rFonts w:hint="eastAsia"/>
        </w:rPr>
      </w:pPr>
      <w:r>
        <w:rPr>
          <w:rStyle w:val="25"/>
        </w:rPr>
        <w:t>第二条</w:t>
      </w:r>
      <w:r>
        <w:t>　随意殴打他人</w:t>
      </w:r>
      <w:r>
        <w:rPr>
          <w:rFonts w:hint="eastAsia"/>
        </w:rPr>
        <w:t>，</w:t>
      </w:r>
      <w:r>
        <w:t>破坏社会秩序</w:t>
      </w:r>
      <w:r>
        <w:rPr>
          <w:rFonts w:hint="eastAsia"/>
        </w:rPr>
        <w:t>，</w:t>
      </w:r>
      <w:r>
        <w:t>具有下列情形之一的</w:t>
      </w:r>
      <w:r>
        <w:rPr>
          <w:rFonts w:hint="eastAsia"/>
        </w:rPr>
        <w:t>，</w:t>
      </w:r>
      <w:r>
        <w:t>应当认定为刑法第二百九十三条第一款第一项规定的“情节恶劣”：</w:t>
      </w:r>
    </w:p>
    <w:p>
      <w:pPr>
        <w:pStyle w:val="12"/>
        <w:jc w:val="both"/>
        <w:rPr>
          <w:rFonts w:hint="eastAsia"/>
        </w:rPr>
      </w:pPr>
      <w:r>
        <w:rPr>
          <w:rFonts w:hint="eastAsia"/>
          <w:lang w:eastAsia="zh-CN"/>
        </w:rPr>
        <w:t>（</w:t>
      </w:r>
      <w:r>
        <w:t>一</w:t>
      </w:r>
      <w:r>
        <w:rPr>
          <w:rFonts w:hint="eastAsia"/>
          <w:lang w:eastAsia="zh-CN"/>
        </w:rPr>
        <w:t>）</w:t>
      </w:r>
      <w:r>
        <w:t>致一人以上轻伤或者二人以上轻微伤的；</w:t>
      </w:r>
    </w:p>
    <w:p>
      <w:pPr>
        <w:pStyle w:val="12"/>
        <w:jc w:val="both"/>
        <w:rPr>
          <w:rFonts w:hint="eastAsia"/>
        </w:rPr>
      </w:pPr>
      <w:r>
        <w:rPr>
          <w:rFonts w:hint="eastAsia"/>
          <w:lang w:eastAsia="zh-CN"/>
        </w:rPr>
        <w:t>（</w:t>
      </w:r>
      <w:r>
        <w:t>二</w:t>
      </w:r>
      <w:r>
        <w:rPr>
          <w:rFonts w:hint="eastAsia"/>
          <w:lang w:eastAsia="zh-CN"/>
        </w:rPr>
        <w:t>）</w:t>
      </w:r>
      <w:r>
        <w:t>引起他人精神失常、自杀等严重后果的；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多次随意殴打他人的；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持凶器随意殴打他人的；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随意殴打精神病人、残疾人、流浪乞讨人员、老年人、孕妇、未成年人，造成恶劣社会影响的；</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在公共场所随意殴打他人，造成公共场所秩序严重混乱的；</w:t>
      </w:r>
    </w:p>
    <w:p>
      <w:pPr>
        <w:pStyle w:val="12"/>
        <w:jc w:val="both"/>
        <w:rPr>
          <w:rStyle w:val="25"/>
          <w:rFonts w:hint="eastAsia"/>
        </w:rPr>
      </w:pPr>
      <w:r>
        <w:rPr>
          <w:rFonts w:hint="eastAsia"/>
          <w:lang w:eastAsia="zh-CN"/>
        </w:rPr>
        <w:t>（</w:t>
      </w:r>
      <w:r>
        <w:rPr>
          <w:rFonts w:hint="eastAsia"/>
        </w:rPr>
        <w:t>七</w:t>
      </w:r>
      <w:r>
        <w:rPr>
          <w:rFonts w:hint="eastAsia"/>
          <w:lang w:eastAsia="zh-CN"/>
        </w:rPr>
        <w:t>）</w:t>
      </w:r>
      <w:r>
        <w:rPr>
          <w:rFonts w:hint="eastAsia"/>
        </w:rPr>
        <w:t>其他情节恶劣的情形。</w:t>
      </w:r>
    </w:p>
    <w:p>
      <w:pPr>
        <w:pStyle w:val="12"/>
        <w:jc w:val="both"/>
        <w:rPr>
          <w:rFonts w:hint="eastAsia"/>
        </w:rPr>
      </w:pPr>
      <w:r>
        <w:rPr>
          <w:rStyle w:val="25"/>
        </w:rPr>
        <w:t>第三条</w:t>
      </w:r>
      <w:r>
        <w:t>　追逐、拦截、辱骂、恐吓他人</w:t>
      </w:r>
      <w:r>
        <w:rPr>
          <w:rFonts w:hint="eastAsia"/>
        </w:rPr>
        <w:t>，</w:t>
      </w:r>
      <w:r>
        <w:t>破坏社会秩序</w:t>
      </w:r>
      <w:r>
        <w:rPr>
          <w:rFonts w:hint="eastAsia"/>
        </w:rPr>
        <w:t>，</w:t>
      </w:r>
      <w:r>
        <w:t>具有下列情形之一的</w:t>
      </w:r>
      <w:r>
        <w:rPr>
          <w:rFonts w:hint="eastAsia"/>
        </w:rPr>
        <w:t>，</w:t>
      </w:r>
      <w:r>
        <w:t>应当认定为刑法第二百九十三条第一款第二项规定的“情节恶劣”：</w:t>
      </w:r>
    </w:p>
    <w:p>
      <w:pPr>
        <w:pStyle w:val="12"/>
        <w:jc w:val="both"/>
        <w:rPr>
          <w:rFonts w:hint="eastAsia"/>
        </w:rPr>
      </w:pPr>
      <w:r>
        <w:rPr>
          <w:rFonts w:hint="eastAsia"/>
          <w:lang w:eastAsia="zh-CN"/>
        </w:rPr>
        <w:t>（</w:t>
      </w:r>
      <w:r>
        <w:t>一</w:t>
      </w:r>
      <w:r>
        <w:rPr>
          <w:rFonts w:hint="eastAsia"/>
          <w:lang w:eastAsia="zh-CN"/>
        </w:rPr>
        <w:t>）</w:t>
      </w:r>
      <w:r>
        <w:t>多次追逐、拦截、辱骂、恐吓他人</w:t>
      </w:r>
      <w:r>
        <w:rPr>
          <w:rFonts w:hint="eastAsia"/>
        </w:rPr>
        <w:t>，</w:t>
      </w:r>
      <w:r>
        <w:t>造成恶劣社会影响的；</w:t>
      </w:r>
    </w:p>
    <w:p>
      <w:pPr>
        <w:pStyle w:val="12"/>
        <w:jc w:val="both"/>
        <w:rPr>
          <w:rFonts w:hint="eastAsia"/>
        </w:rPr>
      </w:pPr>
      <w:r>
        <w:rPr>
          <w:rFonts w:hint="eastAsia"/>
          <w:lang w:eastAsia="zh-CN"/>
        </w:rPr>
        <w:t>（</w:t>
      </w:r>
      <w:r>
        <w:t>二</w:t>
      </w:r>
      <w:r>
        <w:rPr>
          <w:rFonts w:hint="eastAsia"/>
          <w:lang w:eastAsia="zh-CN"/>
        </w:rPr>
        <w:t>）</w:t>
      </w:r>
      <w:r>
        <w:t>持凶器追逐、拦截、辱骂、恐吓他人的；</w:t>
      </w:r>
    </w:p>
    <w:p>
      <w:pPr>
        <w:pStyle w:val="12"/>
        <w:jc w:val="both"/>
        <w:rPr>
          <w:rFonts w:hint="eastAsia"/>
        </w:rPr>
      </w:pPr>
      <w:r>
        <w:rPr>
          <w:rFonts w:hint="eastAsia"/>
          <w:lang w:eastAsia="zh-CN"/>
        </w:rPr>
        <w:t>（</w:t>
      </w:r>
      <w:r>
        <w:t>三</w:t>
      </w:r>
      <w:r>
        <w:rPr>
          <w:rFonts w:hint="eastAsia"/>
          <w:lang w:eastAsia="zh-CN"/>
        </w:rPr>
        <w:t>）</w:t>
      </w:r>
      <w:r>
        <w:t>追逐、</w:t>
      </w:r>
      <w:r>
        <w:rPr>
          <w:rFonts w:hint="eastAsia"/>
        </w:rPr>
        <w:t>拦截、辱骂、恐吓精神病人、残疾人、流浪乞讨人员、老年人、孕妇、未成年人，造成恶劣社会影响的；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引起他人精神失常、自杀等严重后果的；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严重影响他人的工作、生活、生产、经营的；</w:t>
      </w:r>
    </w:p>
    <w:p>
      <w:pPr>
        <w:pStyle w:val="12"/>
        <w:jc w:val="both"/>
        <w:rPr>
          <w:rStyle w:val="25"/>
          <w:rFonts w:hint="eastAsia"/>
        </w:rPr>
      </w:pPr>
      <w:r>
        <w:rPr>
          <w:rFonts w:hint="eastAsia"/>
          <w:lang w:eastAsia="zh-CN"/>
        </w:rPr>
        <w:t>（</w:t>
      </w:r>
      <w:r>
        <w:rPr>
          <w:rFonts w:hint="eastAsia"/>
        </w:rPr>
        <w:t>六</w:t>
      </w:r>
      <w:r>
        <w:rPr>
          <w:rFonts w:hint="eastAsia"/>
          <w:lang w:eastAsia="zh-CN"/>
        </w:rPr>
        <w:t>）</w:t>
      </w:r>
      <w:r>
        <w:rPr>
          <w:rFonts w:hint="eastAsia"/>
        </w:rPr>
        <w:t>其他情节恶劣的情形。</w:t>
      </w:r>
    </w:p>
    <w:p>
      <w:pPr>
        <w:pStyle w:val="12"/>
        <w:jc w:val="both"/>
        <w:rPr>
          <w:rFonts w:hint="eastAsia"/>
        </w:rPr>
      </w:pPr>
      <w:r>
        <w:rPr>
          <w:rStyle w:val="25"/>
        </w:rPr>
        <w:t>第四条</w:t>
      </w:r>
      <w:r>
        <w:t>　强拿硬要或者任意损毁、占用公私财物</w:t>
      </w:r>
      <w:r>
        <w:rPr>
          <w:rFonts w:hint="eastAsia"/>
        </w:rPr>
        <w:t>，</w:t>
      </w:r>
      <w:r>
        <w:t>破坏社会秩序</w:t>
      </w:r>
      <w:r>
        <w:rPr>
          <w:rFonts w:hint="eastAsia"/>
        </w:rPr>
        <w:t>，</w:t>
      </w:r>
      <w:r>
        <w:t>具有下列情形之一的</w:t>
      </w:r>
      <w:r>
        <w:rPr>
          <w:rFonts w:hint="eastAsia"/>
        </w:rPr>
        <w:t>，</w:t>
      </w:r>
      <w:r>
        <w:t>应当认定为刑法第二百九十三条第一款第三项规定的“情节严重”：</w:t>
      </w:r>
    </w:p>
    <w:p>
      <w:pPr>
        <w:pStyle w:val="12"/>
        <w:jc w:val="both"/>
        <w:rPr>
          <w:rFonts w:hint="eastAsia"/>
        </w:rPr>
      </w:pPr>
      <w:r>
        <w:rPr>
          <w:rFonts w:hint="eastAsia"/>
          <w:lang w:eastAsia="zh-CN"/>
        </w:rPr>
        <w:t>（</w:t>
      </w:r>
      <w:r>
        <w:t>一</w:t>
      </w:r>
      <w:r>
        <w:rPr>
          <w:rFonts w:hint="eastAsia"/>
          <w:lang w:eastAsia="zh-CN"/>
        </w:rPr>
        <w:t>）</w:t>
      </w:r>
      <w:r>
        <w:t>强拿硬要公私财物价值一千元以上</w:t>
      </w:r>
      <w:r>
        <w:rPr>
          <w:rFonts w:hint="eastAsia"/>
        </w:rPr>
        <w:t>，</w:t>
      </w:r>
      <w:r>
        <w:t>或者任意损毁、占用公私财物价值二千元以上的；</w:t>
      </w:r>
    </w:p>
    <w:p>
      <w:pPr>
        <w:pStyle w:val="12"/>
        <w:jc w:val="both"/>
        <w:rPr>
          <w:rFonts w:hint="eastAsia"/>
        </w:rPr>
      </w:pPr>
      <w:r>
        <w:rPr>
          <w:rFonts w:hint="eastAsia"/>
          <w:lang w:eastAsia="zh-CN"/>
        </w:rPr>
        <w:t>（</w:t>
      </w:r>
      <w:r>
        <w:t>二</w:t>
      </w:r>
      <w:r>
        <w:rPr>
          <w:rFonts w:hint="eastAsia"/>
          <w:lang w:eastAsia="zh-CN"/>
        </w:rPr>
        <w:t>）</w:t>
      </w:r>
      <w:r>
        <w:t>多次强拿硬要或者任意损毁、占用公私财物</w:t>
      </w:r>
      <w:r>
        <w:rPr>
          <w:rFonts w:hint="eastAsia"/>
        </w:rPr>
        <w:t>，造成恶劣社会影响的；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强拿硬要或者任意损毁、占用精神病人、残疾人、流浪乞讨人员、老年人、孕妇、未成年人的财物，造成恶劣社会影响的；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引起他人精神失常、自杀等严重后果的；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严重影响他人的工作、生活、生产、经营的；</w:t>
      </w:r>
    </w:p>
    <w:p>
      <w:pPr>
        <w:pStyle w:val="12"/>
        <w:jc w:val="both"/>
        <w:rPr>
          <w:rStyle w:val="25"/>
          <w:rFonts w:hint="eastAsia"/>
        </w:rPr>
      </w:pPr>
      <w:r>
        <w:rPr>
          <w:rFonts w:hint="eastAsia"/>
          <w:lang w:eastAsia="zh-CN"/>
        </w:rPr>
        <w:t>（</w:t>
      </w:r>
      <w:r>
        <w:rPr>
          <w:rFonts w:hint="eastAsia"/>
        </w:rPr>
        <w:t>六</w:t>
      </w:r>
      <w:r>
        <w:rPr>
          <w:rFonts w:hint="eastAsia"/>
          <w:lang w:eastAsia="zh-CN"/>
        </w:rPr>
        <w:t>）</w:t>
      </w:r>
      <w:r>
        <w:rPr>
          <w:rFonts w:hint="eastAsia"/>
        </w:rPr>
        <w:t>其他情节严重的情形。</w:t>
      </w:r>
    </w:p>
    <w:p>
      <w:pPr>
        <w:pStyle w:val="12"/>
        <w:jc w:val="both"/>
        <w:rPr>
          <w:rStyle w:val="25"/>
          <w:rFonts w:hint="eastAsia"/>
        </w:rPr>
      </w:pPr>
      <w:r>
        <w:rPr>
          <w:rStyle w:val="25"/>
        </w:rPr>
        <w:t>第五条</w:t>
      </w:r>
      <w:r>
        <w:t>　在车站、码头、机场、医院、商场、公园、影剧院、展览会、运动场或者其他公共场所起哄闹事</w:t>
      </w:r>
      <w:r>
        <w:rPr>
          <w:rFonts w:hint="eastAsia"/>
        </w:rPr>
        <w:t>，</w:t>
      </w:r>
      <w:r>
        <w:t>应当根据公共场所的性质、公共活动的重要程度、公共场所的人数、起哄闹事的时间、公共场所受影响的范围与程度等因素</w:t>
      </w:r>
      <w:r>
        <w:rPr>
          <w:rFonts w:hint="eastAsia"/>
        </w:rPr>
        <w:t>，</w:t>
      </w:r>
      <w:r>
        <w:t>综合判断是否“造成公共</w:t>
      </w:r>
      <w:r>
        <w:rPr>
          <w:rFonts w:hint="eastAsia"/>
        </w:rPr>
        <w:t>场所秩序严重混乱”。</w:t>
      </w:r>
    </w:p>
    <w:p>
      <w:pPr>
        <w:pStyle w:val="12"/>
        <w:jc w:val="both"/>
        <w:rPr>
          <w:rStyle w:val="25"/>
          <w:rFonts w:hint="eastAsia"/>
        </w:rPr>
      </w:pPr>
      <w:r>
        <w:rPr>
          <w:rStyle w:val="25"/>
        </w:rPr>
        <w:t>第六条</w:t>
      </w:r>
      <w:r>
        <w:t>　纠集他人三次以上实施寻衅滋事犯罪</w:t>
      </w:r>
      <w:r>
        <w:rPr>
          <w:rFonts w:hint="eastAsia"/>
        </w:rPr>
        <w:t>，</w:t>
      </w:r>
      <w:r>
        <w:t>未经处理的</w:t>
      </w:r>
      <w:r>
        <w:rPr>
          <w:rFonts w:hint="eastAsia"/>
        </w:rPr>
        <w:t>，</w:t>
      </w:r>
      <w:r>
        <w:t>应当依照刑法第二百九十三条第二款的规定处罚。</w:t>
      </w:r>
    </w:p>
    <w:p>
      <w:pPr>
        <w:pStyle w:val="12"/>
        <w:jc w:val="both"/>
        <w:rPr>
          <w:rStyle w:val="25"/>
          <w:rFonts w:hint="eastAsia"/>
        </w:rPr>
      </w:pPr>
      <w:r>
        <w:rPr>
          <w:rStyle w:val="25"/>
        </w:rPr>
        <w:t>第七条</w:t>
      </w:r>
      <w:r>
        <w:t>　实施寻衅滋事行为</w:t>
      </w:r>
      <w:r>
        <w:rPr>
          <w:rFonts w:hint="eastAsia"/>
        </w:rPr>
        <w:t>，</w:t>
      </w:r>
      <w:r>
        <w:t>同时符合寻衅滋事罪和故意杀人罪、故意伤害罪、故意毁坏财物罪、敲诈勒索罪、抢夺罪、抢劫罪等罪的构成要件的</w:t>
      </w:r>
      <w:r>
        <w:rPr>
          <w:rFonts w:hint="eastAsia"/>
        </w:rPr>
        <w:t>，</w:t>
      </w:r>
      <w:r>
        <w:t>依照处罚较重的犯罪定罪处罚。</w:t>
      </w:r>
    </w:p>
    <w:p>
      <w:pPr>
        <w:pStyle w:val="12"/>
        <w:rPr>
          <w:rFonts w:hint="eastAsia"/>
        </w:rPr>
      </w:pPr>
      <w:r>
        <w:rPr>
          <w:rStyle w:val="25"/>
        </w:rPr>
        <w:t>第八条</w:t>
      </w:r>
      <w:r>
        <w:t>　行为人认罪、悔罪</w:t>
      </w:r>
      <w:r>
        <w:rPr>
          <w:rFonts w:hint="eastAsia"/>
        </w:rPr>
        <w:t>，</w:t>
      </w:r>
      <w:r>
        <w:t>积极赔偿被害人损失或者取得被害人谅解的</w:t>
      </w:r>
      <w:r>
        <w:rPr>
          <w:rFonts w:hint="eastAsia"/>
        </w:rPr>
        <w:t>，</w:t>
      </w:r>
      <w:r>
        <w:t>可以从轻处罚；犯罪情节轻微的</w:t>
      </w:r>
      <w:r>
        <w:rPr>
          <w:rFonts w:hint="eastAsia"/>
        </w:rPr>
        <w:t>，</w:t>
      </w:r>
      <w:r>
        <w:t>可以不起诉或者免予刑事处罚。</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E861B2"/>
    <w:rsid w:val="00323D76"/>
    <w:rsid w:val="02380A4E"/>
    <w:rsid w:val="02C54CFB"/>
    <w:rsid w:val="042F174E"/>
    <w:rsid w:val="0751543E"/>
    <w:rsid w:val="0AE861B2"/>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C5407B9"/>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2017-11-01T10:54:00Z</dcterms:created>
  <dc:creator>Administrator</dc:creator>
  <cp:lastModifiedBy>Administrator</cp:lastModifiedBy>
  <dcterms:modified xsi:type="dcterms:W3CDTF">2017-11-01T12:58:57Z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