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7"/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最高人民法院、最高人民检察院《关于办理组织、强迫、引诱、容留、介绍卖淫刑事案件适用法律若干问题的解释》已于2017年5月8日由最高人民法院审判委员会第1716次会议、2017年7月4日由最高人民检察院第十二届检察委员会第66次会议通过，现予公布，自2017年7月25日起施行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2017年7月21日</w:t>
      </w:r>
      <w:bookmarkStart w:id="0" w:name="_GoBack"/>
      <w:bookmarkEnd w:id="0"/>
    </w:p>
    <w:p>
      <w:pPr>
        <w:pStyle w:val="12"/>
        <w:rPr>
          <w:rFonts w:hint="eastAsia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 xml:space="preserve">最高人民法院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最高人民检察院</w:t>
      </w:r>
    </w:p>
    <w:p>
      <w:pPr>
        <w:pStyle w:val="7"/>
        <w:rPr>
          <w:rFonts w:hint="eastAsia"/>
        </w:rPr>
      </w:pPr>
      <w:r>
        <w:rPr>
          <w:rFonts w:hint="eastAsia"/>
        </w:rPr>
        <w:t>关于办理组织、强迫、引诱、容留、介绍卖淫</w:t>
      </w:r>
    </w:p>
    <w:p>
      <w:pPr>
        <w:pStyle w:val="7"/>
        <w:rPr>
          <w:rFonts w:hint="eastAsia"/>
        </w:rPr>
      </w:pPr>
      <w:r>
        <w:rPr>
          <w:rFonts w:hint="eastAsia"/>
        </w:rPr>
        <w:t>刑事案件适用法律若干问题的解释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法释〔2017〕13号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为依法惩治组织、强迫、引诱、容留、介绍卖淫犯罪活动，根据刑法有关规定，结合司法工作实际，现就办理这类刑事案件具体应用法律的若干问题解释如下：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第一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以招募、雇佣、纠集等手段，管理或者控制他人卖淫，卖淫人员在三人以上的，应当认定为刑法第三百五十八条规定的“组织他人卖淫”。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组织卖淫者是否设置固定的卖淫场所、组织卖淫者人数多少、规模大小，不影响组织卖淫行为的认定。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第二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组织他人卖淫，具有下列情形之一的，应当认定为刑法第三百五十八条第一款规定的“情节严重”：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（一）卖淫人员累计达十人以上的；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（二）卖淫人员中未成年人、孕妇、智障人员、患有严重性病的人累计达五人以上的；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（三）组织境外人员在境内卖淫或者组织境内人员出境卖淫的；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（四）非法获利人民币一百万元以上的；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（五）造成被组织卖淫的人自残、自杀或者其他严重后果的；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（六）其他情节严重的情形。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第三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在组织卖淫犯罪活动中，对被组织卖淫的人有引诱、容留、介绍卖淫行为的，依照处罚较重的规定定罪处罚。但是，对被组织卖淫的人以外的其他人有引诱、容留、介绍卖淫行为的，应当分别定罪，实行数罪并罚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第四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明知他人实施组织卖淫犯罪活动而为其招募、运送人员或者充当保镖、打手、管账人等的，依照刑法第三百五十八条第四款的规定，以协助组织卖淫罪定罪处罚，不以组织卖淫罪的从犯论处。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在具有营业执照的会所、洗浴中心等经营场所担任保洁员、收银员、保安员等，从事一般服务性、劳务性工作，仅领取正常薪酬，且无前款所列协助组织卖淫行为的，不认定为协助组织卖淫罪。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第五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协助组织他人卖淫，具有下列情形之一的，应当认定为刑法第三百五十八条第四款规定的“情节严重”：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（一）招募、运送卖淫人员累计达十人以上的；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（二）招募、运送的卖淫人员中未成年人、孕妇、智障人员、患有严重性病的人累计达五人以上的；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（三）协助组织境外人员在境内卖淫或者协助组织境内人员出境卖淫的；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（四）非法获利人民币五十万元以上的；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（五）造成被招募、运送或者被组织卖淫的人自残、自杀或者其他严重后果的；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（六）其他情节严重的情形。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第六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强迫他人卖淫，具有下列情形之一的，应当认定为刑法第三百五十八条第一款规定的“情节严重”：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（一）卖淫人员累计达五人以上的；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（二）卖淫人员中未成年人、孕妇、智障人员、患有严重性病的人累计达三人以上的；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（三）强迫不满十四周岁的幼女卖淫的；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（四）造成被强迫卖淫的人自残、自杀或者其他严重后果的；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（五）其他情节严重的情形。</w:t>
      </w:r>
    </w:p>
    <w:p>
      <w:pPr>
        <w:pStyle w:val="12"/>
        <w:rPr>
          <w:rFonts w:hint="eastAsia"/>
        </w:rPr>
      </w:pPr>
      <w:r>
        <w:rPr>
          <w:rFonts w:hint="eastAsia"/>
        </w:rPr>
        <w:t>行为人既有组织卖淫犯罪行为，又有强迫卖淫犯罪行为，且具有下列情形之一的，以组织、强迫卖淫“情节严重”论处：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（一）组织卖淫、强迫卖淫行为中具有本解释第二条、本条前款规定的“情节严重”情形之一的；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（二）卖淫人员累计达到本解释第二条第一、二项规定的组织卖淫“情节严重”人数标准的；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（三）非法获利数额相加达到本解释第二条第四项规定的组织卖淫“情节严重”数额标准的。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第七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根据刑法第三百五十八条第三款的规定，犯组织、强迫卖淫罪，并有杀害、伤害、强奸、绑架等犯罪行为的，依照数罪并罚的规定处罚。协助组织卖淫行为人参与实施上述行为的，以共同犯罪论处。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根据刑法第三百五十八条第二款的规定，组织、强迫未成年人卖淫的，应当从重处罚。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第八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引诱、容留、介绍他人卖淫，具有下列情形之一的，应当依照刑法第三百五十九条第一款的规定定罪处罚：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（一）引诱他人卖淫的；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（二）容留、介绍二人以上卖淫的；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（三）容留、介绍未成年人、孕妇、智障人员、患有严重性病的人卖淫的；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（四）一年内曾因引诱、容留、介绍卖淫行为被行政处罚，又实施容留、介绍卖淫行为的；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（五）非法获利人民币一万元以上的。</w:t>
      </w:r>
    </w:p>
    <w:p>
      <w:pPr>
        <w:pStyle w:val="12"/>
        <w:rPr>
          <w:rFonts w:hint="eastAsia"/>
        </w:rPr>
      </w:pPr>
      <w:r>
        <w:rPr>
          <w:rFonts w:hint="eastAsia"/>
        </w:rPr>
        <w:t>利用信息网络发布招嫖违法信息，情节严重的，依照刑法第二百八十七条之一的规定，以非法利用信息网络罪定罪处罚。同时构成介绍卖淫罪的，依照处罚较重的规定定罪处罚。</w:t>
      </w:r>
    </w:p>
    <w:p>
      <w:pPr>
        <w:pStyle w:val="12"/>
        <w:rPr>
          <w:rFonts w:hint="eastAsia"/>
        </w:rPr>
      </w:pPr>
      <w:r>
        <w:rPr>
          <w:rFonts w:hint="eastAsia"/>
        </w:rPr>
        <w:t>引诱、容留、介绍他人卖淫是否以营利为目的，不影响犯罪的成立。</w:t>
      </w:r>
    </w:p>
    <w:p>
      <w:pPr>
        <w:pStyle w:val="12"/>
        <w:rPr>
          <w:rFonts w:hint="eastAsia"/>
        </w:rPr>
      </w:pPr>
      <w:r>
        <w:rPr>
          <w:rFonts w:hint="eastAsia"/>
        </w:rPr>
        <w:t>引诱不满十四周岁的幼女卖淫的，依照刑法第三百五十九条第二款的规定，以引诱幼女卖淫罪定罪处罚。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被引诱卖淫的人员中既有不满十四周岁的幼女，又有其他人员的，分别以引诱幼女卖淫罪和引诱卖淫罪定罪，实行并罚。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第九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引诱、容留、介绍他人卖淫，具有下列情形之一的，应当认定为刑法第三百五十九条第一款规定的“情节严重”：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（一）引诱五人以上或者引诱、容留、介绍十人以上卖淫的；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（二）引诱三人以上的未成年人、孕妇、智障人员、患有严重性病的人卖淫，或者引诱、容留、介绍五人以上该类人员卖淫的；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（三）非法获利人民币五万元以上的；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（四）其他情节严重的情形。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第十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组织、强迫、引诱、容留、介绍他人卖淫的次数，作为酌定情节在量刑时考虑。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第十一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具有下列情形之一的，应当认定为刑法第三百六十条规定的“明知”：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（一）有证据证明曾到医院或者其他医疗机构就医或者检查，被诊断为患有严重性病的；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（二）根据本人的知识和经验，能够知道自己患有严重性病的；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（三）通过其他方法能够证明行为人是“明知”的。</w:t>
      </w:r>
    </w:p>
    <w:p>
      <w:pPr>
        <w:pStyle w:val="12"/>
        <w:rPr>
          <w:rFonts w:hint="eastAsia"/>
        </w:rPr>
      </w:pPr>
      <w:r>
        <w:rPr>
          <w:rFonts w:hint="eastAsia"/>
        </w:rPr>
        <w:t>传播性病行为是否实际造成他人患上严重性病的后果，不影响本罪的成立。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刑法第三百六十条规定所称的“严重性病”，包括梅毒、淋病等。其他性病是否认定为“严重性病”，应当根据《中华人民共和国传染病防治法》《性病防治管理办法》的规定，在国家卫生与计划生育委员会规定实行性病监测的性病范围内，依照其危害、特点与梅毒、淋病相当的原则，从严掌握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第十二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明知自己患有艾滋病或者感染艾滋病病毒而卖淫、嫖娼的，依照刑法第三百六十条的规定，以传播性病罪定罪，从重处罚。</w:t>
      </w:r>
    </w:p>
    <w:p>
      <w:pPr>
        <w:pStyle w:val="12"/>
        <w:rPr>
          <w:rFonts w:hint="eastAsia"/>
        </w:rPr>
      </w:pPr>
      <w:r>
        <w:rPr>
          <w:rFonts w:hint="eastAsia"/>
        </w:rPr>
        <w:t>具有下列情形之一，致使他人感染艾滋病病毒的，认定为刑法第九十五条第三项“其他对于人身健康有重大伤害”所指的“重伤”，依照刑法第二百三十四条第二款的规定，以故意伤害罪定罪处罚：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（一）明知自己感染艾滋病病毒而卖淫、嫖娼的；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（二）明知自己感染艾滋病病毒，故意不采取防范措施而与他人发生性关系的。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第十三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犯组织、强迫、引诱、容留、介绍卖淫罪的，应当依法判处犯罪所得二倍以上的罚金。共同犯罪的，对各共同犯罪人合计判处的罚金应当在犯罪所得的二倍以上。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对犯组织、强迫卖淫罪被判处无期徒刑的，应当并处没收财产。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第十四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根据刑法第三百六十二条、第三百一十条的规定，旅馆业、饮食服务业、文化娱乐业、出租汽车业等单位的人员，在公安机关查处卖淫、嫖娼活动时，为违法犯罪分子通风报信，情节严重的，以包庇罪定罪处罚。事前与犯罪分子通谋的，以共同犯罪论处。</w:t>
      </w:r>
    </w:p>
    <w:p>
      <w:pPr>
        <w:pStyle w:val="12"/>
        <w:rPr>
          <w:rFonts w:hint="eastAsia"/>
        </w:rPr>
      </w:pPr>
      <w:r>
        <w:rPr>
          <w:rFonts w:hint="eastAsia"/>
        </w:rPr>
        <w:t>具有下列情形之一的，应当认定为刑法第三百六十二条规定的“情节严重”：</w:t>
      </w:r>
    </w:p>
    <w:p>
      <w:pPr>
        <w:pStyle w:val="12"/>
        <w:rPr>
          <w:rFonts w:hint="eastAsia"/>
        </w:rPr>
      </w:pPr>
      <w:r>
        <w:rPr>
          <w:rFonts w:hint="eastAsia"/>
        </w:rPr>
        <w:t>（一）向组织、强迫卖淫犯罪集团通风报信的；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（二）二年内通风报信三次以上的；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（三）一年内因通风报信被行政处罚，又实施通风报信行为的；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（四）致使犯罪集团的首要分子或者其他共同犯罪的主犯未能及时归案的；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（五）造成卖淫嫖娼人员逃跑，致使公安机关查处犯罪行为因取证困难而撤销刑事案件的；</w:t>
      </w:r>
    </w:p>
    <w:p>
      <w:pPr>
        <w:pStyle w:val="12"/>
        <w:rPr>
          <w:rFonts w:hint="eastAsia"/>
        </w:rPr>
      </w:pPr>
      <w:r>
        <w:rPr>
          <w:rFonts w:hint="eastAsia"/>
        </w:rPr>
        <w:t>（六）非法获利人民币一万元以上的；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（七）其他情节严重的情形。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第十五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本解释自2017年7月25日起施行。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A224F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B7A224F"/>
    <w:rsid w:val="2CFE6EE4"/>
    <w:rsid w:val="2D725F92"/>
    <w:rsid w:val="302E782D"/>
    <w:rsid w:val="325C564C"/>
    <w:rsid w:val="36AE6775"/>
    <w:rsid w:val="37AF57D9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42F54B4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2017-11-09T08:54:00Z</dcterms:created>
  <dc:creator>Administrator</dc:creator>
  <cp:lastModifiedBy>Administrator</cp:lastModifiedBy>
  <dcterms:modified xsi:type="dcterms:W3CDTF">2017-11-09T12:05:43Z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