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中华人民共和国最高人民检察院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最高人民法院、最高人民检察院《关于办理诈骗刑事案件具体应用法律若干问题的解释》已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2011</w:t>
      </w:r>
      <w:r>
        <w:rPr>
          <w:rFonts w:hint="eastAsia"/>
          <w:lang w:eastAsia="zh-CN"/>
        </w:rPr>
        <w:t>年</w:t>
      </w:r>
      <w:r>
        <w:rPr>
          <w:rFonts w:hint="eastAsia"/>
        </w:rPr>
        <w:t>2</w:t>
      </w:r>
      <w:r>
        <w:rPr>
          <w:rFonts w:hint="eastAsia"/>
          <w:lang w:eastAsia="zh-CN"/>
        </w:rPr>
        <w:t>月</w:t>
      </w:r>
      <w:r>
        <w:rPr>
          <w:rFonts w:hint="eastAsia"/>
        </w:rPr>
        <w:t>21日由最高人民法院审判委员会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1512次会议</w:t>
      </w:r>
      <w:r>
        <w:rPr>
          <w:rFonts w:hint="eastAsia"/>
          <w:lang w:eastAsia="zh-CN"/>
        </w:rPr>
        <w:t>、</w:t>
      </w:r>
      <w:r>
        <w:rPr>
          <w:rFonts w:hint="eastAsia"/>
        </w:rPr>
        <w:t>2010</w:t>
      </w:r>
      <w:r>
        <w:rPr>
          <w:rFonts w:hint="eastAsia"/>
          <w:lang w:eastAsia="zh-CN"/>
        </w:rPr>
        <w:t>年</w:t>
      </w:r>
      <w:r>
        <w:rPr>
          <w:rFonts w:hint="eastAsia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</w:rPr>
        <w:t>24日由最高人民检察院第十一届检察委员会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49次会议通过，现予公布，自2011年4月8日起施行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2011</w:t>
      </w:r>
      <w:r>
        <w:rPr>
          <w:rFonts w:hint="eastAsia"/>
          <w:lang w:eastAsia="zh-CN"/>
        </w:rPr>
        <w:t>年</w:t>
      </w:r>
      <w:r>
        <w:rPr>
          <w:rFonts w:hint="eastAsia"/>
        </w:rPr>
        <w:t>3月1日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</w:pPr>
      <w:r>
        <w:t>关于办理诈骗刑事案件具体应用法律</w:t>
      </w:r>
    </w:p>
    <w:p>
      <w:pPr>
        <w:pStyle w:val="7"/>
        <w:rPr>
          <w:rFonts w:hint="eastAsia"/>
        </w:rPr>
      </w:pPr>
      <w:r>
        <w:t>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法释〔2011〕7号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2011年2月21日最高人民法院审判委员会第1512次会议、</w:t>
      </w:r>
      <w:r>
        <w:rPr>
          <w:rFonts w:hint="eastAsia"/>
        </w:rPr>
        <w:t>2010</w:t>
      </w:r>
      <w:r>
        <w:t>年11月24日最高人民检察院第十一届检察委员会第49次会议通过　2011年3月1日最高人民法院、</w:t>
      </w:r>
      <w:r>
        <w:rPr>
          <w:rFonts w:hint="eastAsia"/>
        </w:rPr>
        <w:t>最高人民检察院公告公布　自</w:t>
      </w:r>
      <w:r>
        <w:t>2011年4月8日起施行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为依法惩治诈骗犯罪活动</w:t>
      </w:r>
      <w:r>
        <w:rPr>
          <w:rFonts w:hint="eastAsia"/>
        </w:rPr>
        <w:t>，</w:t>
      </w:r>
      <w:r>
        <w:t>保护公私财产所有权</w:t>
      </w:r>
      <w:r>
        <w:rPr>
          <w:rFonts w:hint="eastAsia"/>
        </w:rPr>
        <w:t>，</w:t>
      </w:r>
      <w:r>
        <w:t>根据刑法、刑事诉讼法有关规定</w:t>
      </w:r>
      <w:r>
        <w:rPr>
          <w:rFonts w:hint="eastAsia"/>
        </w:rPr>
        <w:t>，</w:t>
      </w:r>
      <w:r>
        <w:t>结合司法实践的需要</w:t>
      </w:r>
      <w:r>
        <w:rPr>
          <w:rFonts w:hint="eastAsia"/>
        </w:rPr>
        <w:t>，</w:t>
      </w:r>
      <w:r>
        <w:t>现就办理诈骗刑事案件具体应用法律的若干问题解释如下：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诈骗公私财物价值三千元至一万元以上、三万元至十万元以上、五十万元以上的</w:t>
      </w:r>
      <w:r>
        <w:rPr>
          <w:rFonts w:hint="eastAsia"/>
        </w:rPr>
        <w:t>，</w:t>
      </w:r>
      <w:r>
        <w:t>应当分别认定为刑法第二百六十六条规定的“数额较大”、“数额巨大”、“数额特别巨大”。</w:t>
      </w:r>
    </w:p>
    <w:p>
      <w:pPr>
        <w:pStyle w:val="12"/>
        <w:jc w:val="both"/>
        <w:rPr>
          <w:rStyle w:val="25"/>
          <w:rFonts w:hint="eastAsia"/>
        </w:rPr>
      </w:pPr>
      <w:r>
        <w:t>各省、自治区、直辖市高级人民法院、人民检察院可以结合本地区经济社会发展状况</w:t>
      </w:r>
      <w:r>
        <w:rPr>
          <w:rFonts w:hint="eastAsia"/>
        </w:rPr>
        <w:t>，</w:t>
      </w:r>
      <w:r>
        <w:t>在前款规定的</w:t>
      </w:r>
      <w:r>
        <w:rPr>
          <w:rFonts w:hint="eastAsia"/>
        </w:rPr>
        <w:t>数额幅度内，共同研究确定本地区执行的具体数额标准，报最高人民法院、最高人民检察院备案。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诈骗公私财物达到本解释第一条规定的数额标准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可以依照刑法第二百六十六条的规定酌情从严惩处：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通过发送短信、拨打电话或者利用互联网、广播电视、报刊杂志等发布虚假信息</w:t>
      </w:r>
      <w:r>
        <w:rPr>
          <w:rFonts w:hint="eastAsia"/>
        </w:rPr>
        <w:t>，</w:t>
      </w:r>
      <w:r>
        <w:t>对不特定多数人实施诈骗的；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诈骗救灾、抢险、防汛、优抚、扶贫、移民、救济、医疗款物的；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以赈灾募捐名义实施诈骗的；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诈骗残疾人、老年人或者丧失劳动能力人的财物的；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造成被害人</w:t>
      </w:r>
      <w:r>
        <w:rPr>
          <w:rFonts w:hint="eastAsia"/>
        </w:rPr>
        <w:t>自杀、精神失常或者其他严重后果的。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诈骗数额接近本解释第一条规定的“数额巨大”、“数额特别巨大”的标准，并具有前款规定的情形之一或者属于诈骗集团首要分子的，应当分别认定为刑法第二百六十六条规定的“其他严重情节”、“其他特别严重情节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诈骗公私财物虽已达到本解释第一条规定的“数额较大”的标准</w:t>
      </w:r>
      <w:r>
        <w:rPr>
          <w:rFonts w:hint="eastAsia"/>
        </w:rPr>
        <w:t>，</w:t>
      </w:r>
      <w:r>
        <w:t>但具有下列情形之一</w:t>
      </w:r>
      <w:r>
        <w:rPr>
          <w:rFonts w:hint="eastAsia"/>
        </w:rPr>
        <w:t>，</w:t>
      </w:r>
      <w:r>
        <w:t>且行为人认罪、悔罪的</w:t>
      </w:r>
      <w:r>
        <w:rPr>
          <w:rFonts w:hint="eastAsia"/>
        </w:rPr>
        <w:t>，</w:t>
      </w:r>
      <w:r>
        <w:t>可以根据刑法第三十七条、刑事诉讼法第一百四十二条的规定不起诉或者免予刑事处罚：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具有法定从宽处罚情节的；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一审宣判前全部退赃、退</w:t>
      </w:r>
      <w:r>
        <w:rPr>
          <w:rFonts w:hint="eastAsia"/>
        </w:rPr>
        <w:t>赔的；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没有参与分赃或者获赃较少且不是主犯的；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被害人谅解的；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其他情节轻微、危害不大的。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诈骗近亲属的财物</w:t>
      </w:r>
      <w:r>
        <w:rPr>
          <w:rFonts w:hint="eastAsia"/>
        </w:rPr>
        <w:t>，</w:t>
      </w:r>
      <w:r>
        <w:t>近亲属谅解的</w:t>
      </w:r>
      <w:r>
        <w:rPr>
          <w:rFonts w:hint="eastAsia"/>
        </w:rPr>
        <w:t>，</w:t>
      </w:r>
      <w:r>
        <w:t>一般可不按犯罪处理。</w:t>
      </w:r>
    </w:p>
    <w:p>
      <w:pPr>
        <w:pStyle w:val="12"/>
        <w:jc w:val="both"/>
        <w:rPr>
          <w:rStyle w:val="25"/>
          <w:rFonts w:hint="eastAsia"/>
        </w:rPr>
      </w:pPr>
      <w:r>
        <w:t>诈骗近亲属的财物</w:t>
      </w:r>
      <w:r>
        <w:rPr>
          <w:rFonts w:hint="eastAsia"/>
        </w:rPr>
        <w:t>，</w:t>
      </w:r>
      <w:r>
        <w:t>确有追究刑事责任必要的</w:t>
      </w:r>
      <w:r>
        <w:rPr>
          <w:rFonts w:hint="eastAsia"/>
        </w:rPr>
        <w:t>，</w:t>
      </w:r>
      <w:r>
        <w:t>具体处理也应酌情从宽。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诈骗未遂</w:t>
      </w:r>
      <w:r>
        <w:rPr>
          <w:rFonts w:hint="eastAsia"/>
        </w:rPr>
        <w:t>，</w:t>
      </w:r>
      <w:r>
        <w:t>以数额巨大的财物为诈骗目标的</w:t>
      </w:r>
      <w:r>
        <w:rPr>
          <w:rFonts w:hint="eastAsia"/>
        </w:rPr>
        <w:t>，</w:t>
      </w:r>
      <w:r>
        <w:t>或者具有其他严重情节的</w:t>
      </w:r>
      <w:r>
        <w:rPr>
          <w:rFonts w:hint="eastAsia"/>
        </w:rPr>
        <w:t>，</w:t>
      </w:r>
      <w:r>
        <w:t>应当定罪处罚。</w:t>
      </w:r>
    </w:p>
    <w:p>
      <w:pPr>
        <w:pStyle w:val="12"/>
        <w:jc w:val="both"/>
        <w:rPr>
          <w:rFonts w:hint="eastAsia"/>
        </w:rPr>
      </w:pPr>
      <w:r>
        <w:t>利用发送短信、拨打电话、互联网等电信技术手段对不特定多数人实施诈骗</w:t>
      </w:r>
      <w:r>
        <w:rPr>
          <w:rFonts w:hint="eastAsia"/>
        </w:rPr>
        <w:t>，</w:t>
      </w:r>
      <w:r>
        <w:t>诈骗数额难以查证</w:t>
      </w:r>
      <w:r>
        <w:rPr>
          <w:rFonts w:hint="eastAsia"/>
        </w:rPr>
        <w:t>，</w:t>
      </w:r>
      <w:r>
        <w:t>但具有下列情形之一的</w:t>
      </w:r>
      <w:r>
        <w:rPr>
          <w:rFonts w:hint="eastAsia"/>
        </w:rPr>
        <w:t>，</w:t>
      </w:r>
      <w:r>
        <w:t>应当认定为刑法第二百六十</w:t>
      </w:r>
      <w:r>
        <w:rPr>
          <w:rFonts w:hint="eastAsia"/>
        </w:rPr>
        <w:t>六条规定的“其他严重情节”，以诈骗罪</w:t>
      </w:r>
      <w:r>
        <w:rPr>
          <w:rFonts w:hint="eastAsia"/>
          <w:lang w:eastAsia="zh-CN"/>
        </w:rPr>
        <w:t>（</w:t>
      </w:r>
      <w:r>
        <w:rPr>
          <w:rFonts w:hint="eastAsia"/>
        </w:rPr>
        <w:t>未遂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定罪处罚：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发送诈骗信息五千条以上的；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拨打诈骗电话五百人次以上的；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诈骗手段恶劣、危害严重的。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实施前款规定行为，数量达到前款第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</w:t>
      </w: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项规定标准十倍以上的，或者诈骗手段特别恶劣、危害特别严重的，应当认定为刑法第二百六十六条规定的“其他特别严重情节”，以诈骗罪</w:t>
      </w:r>
      <w:r>
        <w:rPr>
          <w:rFonts w:hint="eastAsia"/>
          <w:lang w:eastAsia="zh-CN"/>
        </w:rPr>
        <w:t>（</w:t>
      </w:r>
      <w:r>
        <w:rPr>
          <w:rFonts w:hint="eastAsia"/>
        </w:rPr>
        <w:t>未遂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诈骗既有既遂</w:t>
      </w:r>
      <w:r>
        <w:rPr>
          <w:rFonts w:hint="eastAsia"/>
        </w:rPr>
        <w:t>，</w:t>
      </w:r>
      <w:r>
        <w:t>又有未遂</w:t>
      </w:r>
      <w:r>
        <w:rPr>
          <w:rFonts w:hint="eastAsia"/>
        </w:rPr>
        <w:t>，</w:t>
      </w:r>
      <w:r>
        <w:t>分别达到不同量刑幅度的</w:t>
      </w:r>
      <w:r>
        <w:rPr>
          <w:rFonts w:hint="eastAsia"/>
        </w:rPr>
        <w:t>，</w:t>
      </w:r>
      <w:r>
        <w:t>依照处罚较重的规定处罚；达到同一量刑幅度的</w:t>
      </w:r>
      <w:r>
        <w:rPr>
          <w:rFonts w:hint="eastAsia"/>
        </w:rPr>
        <w:t>，</w:t>
      </w:r>
      <w:r>
        <w:t>以诈骗罪既遂处罚。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明知他人实施诈骗犯罪</w:t>
      </w:r>
      <w:r>
        <w:rPr>
          <w:rFonts w:hint="eastAsia"/>
        </w:rPr>
        <w:t>，</w:t>
      </w:r>
      <w:r>
        <w:t>为其提供信用卡、手机卡、通讯工具、通讯传输通道、网络技术支持、费用结算等帮助的</w:t>
      </w:r>
      <w:r>
        <w:rPr>
          <w:rFonts w:hint="eastAsia"/>
        </w:rPr>
        <w:t>，</w:t>
      </w:r>
      <w:r>
        <w:t>以共同犯罪论处。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冒充国家机关工作人员进行诈骗</w:t>
      </w:r>
      <w:r>
        <w:rPr>
          <w:rFonts w:hint="eastAsia"/>
        </w:rPr>
        <w:t>，</w:t>
      </w:r>
      <w:r>
        <w:t>同时构成诈骗罪和招摇撞骗罪的</w:t>
      </w:r>
      <w:r>
        <w:rPr>
          <w:rFonts w:hint="eastAsia"/>
        </w:rPr>
        <w:t>，</w:t>
      </w:r>
      <w:r>
        <w:t>依照处罚较重的规定定罪处罚。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第九条</w:t>
      </w:r>
      <w:r>
        <w:t>　案发后查封、扣押、冻结在案的诈骗财物及其孳息</w:t>
      </w:r>
      <w:r>
        <w:rPr>
          <w:rFonts w:hint="eastAsia"/>
        </w:rPr>
        <w:t>，</w:t>
      </w:r>
      <w:r>
        <w:t>权属明确的</w:t>
      </w:r>
      <w:r>
        <w:rPr>
          <w:rFonts w:hint="eastAsia"/>
        </w:rPr>
        <w:t>，</w:t>
      </w:r>
      <w:r>
        <w:t>应当发还被害人；权属不明确的</w:t>
      </w:r>
      <w:r>
        <w:rPr>
          <w:rFonts w:hint="eastAsia"/>
        </w:rPr>
        <w:t>，</w:t>
      </w:r>
      <w:r>
        <w:t>可按被骗款物占查封、扣押、冻结在案的财物及其孳息总额的比例发还被害人</w:t>
      </w:r>
      <w:r>
        <w:rPr>
          <w:rFonts w:hint="eastAsia"/>
        </w:rPr>
        <w:t>，</w:t>
      </w:r>
      <w:r>
        <w:t>但已获退赔的应予扣除。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第十条</w:t>
      </w:r>
      <w:r>
        <w:t>　行为人已将诈骗财物用于清偿债务或者转让给他人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应当依法追缴：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对方明知是诈骗财物而收取的；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对方无偿取得诈骗财物的；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对方以明显低于市场的价格取得诈骗财物的；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对方取得诈骗财物系源于非法债务或者违法犯罪活动的。</w:t>
      </w:r>
    </w:p>
    <w:p>
      <w:pPr>
        <w:pStyle w:val="12"/>
        <w:jc w:val="both"/>
        <w:rPr>
          <w:rStyle w:val="25"/>
          <w:rFonts w:hint="eastAsia"/>
        </w:rPr>
      </w:pPr>
      <w:r>
        <w:t>他人善意取得诈骗财物的</w:t>
      </w:r>
      <w:r>
        <w:rPr>
          <w:rFonts w:hint="eastAsia"/>
        </w:rPr>
        <w:t>，</w:t>
      </w:r>
      <w:r>
        <w:t>不予追缴。</w:t>
      </w:r>
    </w:p>
    <w:p>
      <w:pPr>
        <w:pStyle w:val="12"/>
        <w:rPr>
          <w:rFonts w:hint="eastAsia"/>
        </w:rPr>
      </w:pPr>
      <w:r>
        <w:rPr>
          <w:rStyle w:val="25"/>
        </w:rPr>
        <w:t>第十一条</w:t>
      </w:r>
      <w:r>
        <w:t>　以前发布的司法解释与本解释不一致的</w:t>
      </w:r>
      <w:r>
        <w:rPr>
          <w:rFonts w:hint="eastAsia"/>
        </w:rPr>
        <w:t>，</w:t>
      </w:r>
      <w:r>
        <w:t>以本解释为准。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81BD5"/>
    <w:rsid w:val="00323D76"/>
    <w:rsid w:val="02380A4E"/>
    <w:rsid w:val="02C54CFB"/>
    <w:rsid w:val="042F174E"/>
    <w:rsid w:val="0751543E"/>
    <w:rsid w:val="0BE369DE"/>
    <w:rsid w:val="0F9D48A9"/>
    <w:rsid w:val="0FC66F39"/>
    <w:rsid w:val="11A81BD5"/>
    <w:rsid w:val="135B4974"/>
    <w:rsid w:val="19EF53F7"/>
    <w:rsid w:val="1C547AC8"/>
    <w:rsid w:val="20194FCD"/>
    <w:rsid w:val="211007F7"/>
    <w:rsid w:val="224D5C1E"/>
    <w:rsid w:val="26D54F0C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AC71B8F"/>
    <w:rsid w:val="6266448B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2017-11-01T10:47:00Z</dcterms:created>
  <dc:creator>Administrator</dc:creator>
  <cp:lastModifiedBy>Administrator</cp:lastModifiedBy>
  <dcterms:modified xsi:type="dcterms:W3CDTF">2017-11-15T16:59:49Z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