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ascii="宋体" w:hAnsi="宋体" w:eastAsia="宋体" w:cs="宋体"/>
        </w:rPr>
      </w:pPr>
    </w:p>
    <w:p>
      <w:pPr>
        <w:pStyle w:val="12"/>
        <w:rPr>
          <w:rFonts w:hint="eastAsia"/>
        </w:rPr>
      </w:pPr>
      <w:r>
        <w:rPr>
          <w:rFonts w:hint="eastAsia"/>
        </w:rPr>
        <w:t>最高人民法院、最高人民检察院《关于办理非法采矿、破坏性采矿刑事案件适用法律若干问题的解释》已于2016年9月26日由最高人民法院审判委员会第1694次会议、2016年11月4日由最高人民检察院第十二届检察委员会第57次会议通过，现予公布，自2016年12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2016年11月28日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    最高人民检察院</w:t>
      </w:r>
    </w:p>
    <w:p>
      <w:pPr>
        <w:pStyle w:val="7"/>
        <w:rPr>
          <w:rFonts w:hint="eastAsia"/>
        </w:rPr>
      </w:pPr>
      <w:r>
        <w:rPr>
          <w:rFonts w:hint="eastAsia"/>
        </w:rPr>
        <w:t>关于办理非法采矿、破坏性采矿刑事案件</w:t>
      </w:r>
    </w:p>
    <w:p>
      <w:pPr>
        <w:pStyle w:val="7"/>
        <w:rPr>
          <w:rFonts w:hint="eastAsia"/>
        </w:rPr>
      </w:pPr>
      <w:r>
        <w:rPr>
          <w:rFonts w:hint="eastAsia"/>
        </w:rPr>
        <w:t>适用法律若干问题的解释</w:t>
      </w:r>
    </w:p>
    <w:p>
      <w:pPr>
        <w:pStyle w:val="12"/>
        <w:rPr>
          <w:rFonts w:hint="eastAsia" w:ascii="宋体" w:hAnsi="宋体" w:eastAsia="宋体" w:cs="宋体"/>
        </w:rPr>
      </w:pPr>
    </w:p>
    <w:p>
      <w:pPr>
        <w:pStyle w:val="19"/>
        <w:rPr>
          <w:rFonts w:hint="eastAsia"/>
        </w:rPr>
      </w:pPr>
      <w:r>
        <w:rPr>
          <w:rFonts w:hint="eastAsia"/>
        </w:rPr>
        <w:t>法释〔2016〕25号</w:t>
      </w:r>
    </w:p>
    <w:p>
      <w:pPr>
        <w:pStyle w:val="12"/>
        <w:rPr>
          <w:rFonts w:hint="eastAsia" w:ascii="宋体" w:hAnsi="宋体" w:eastAsia="宋体" w:cs="宋体"/>
        </w:rPr>
      </w:pPr>
    </w:p>
    <w:p>
      <w:pPr>
        <w:pStyle w:val="12"/>
        <w:rPr>
          <w:rStyle w:val="25"/>
          <w:rFonts w:hint="eastAsia"/>
        </w:rPr>
      </w:pPr>
      <w:r>
        <w:rPr>
          <w:rFonts w:hint="eastAsia"/>
        </w:rPr>
        <w:t>为依法惩处非法采矿、破坏性采矿犯罪活动，根据《中华人民共和国刑法》《中华人民共和国刑事诉讼法》的有关规定，现就办理此类刑事案件适用法律的若干问题解释如下：</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违反《中华人民共和国矿产资源法》《中华人民共和国水法》等法律、行政法规有关矿产资源开发、利用、保护和管理的规定的，应当认定为刑法第三百四十三条规定的“违反矿产资源法的规定”。</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具有下列情形之一的，应当认定为刑法第三百四十三条第一款规定的“未取得采矿许可证”：</w:t>
      </w:r>
    </w:p>
    <w:p>
      <w:pPr>
        <w:pStyle w:val="12"/>
        <w:rPr>
          <w:rFonts w:hint="eastAsia"/>
        </w:rPr>
      </w:pPr>
      <w:r>
        <w:rPr>
          <w:rFonts w:hint="eastAsia"/>
        </w:rPr>
        <w:t>（一）无许可证的；</w:t>
      </w:r>
    </w:p>
    <w:p>
      <w:pPr>
        <w:pStyle w:val="12"/>
        <w:rPr>
          <w:rFonts w:hint="eastAsia"/>
        </w:rPr>
      </w:pPr>
      <w:r>
        <w:rPr>
          <w:rFonts w:hint="eastAsia"/>
        </w:rPr>
        <w:t>（二）许可证被注销、吊销、撤销的；</w:t>
      </w:r>
    </w:p>
    <w:p>
      <w:pPr>
        <w:pStyle w:val="12"/>
        <w:rPr>
          <w:rFonts w:hint="eastAsia"/>
        </w:rPr>
      </w:pPr>
      <w:r>
        <w:rPr>
          <w:rFonts w:hint="eastAsia"/>
        </w:rPr>
        <w:t>（三）超越许可证规定的矿区范围或者开采范围的；</w:t>
      </w:r>
    </w:p>
    <w:p>
      <w:pPr>
        <w:pStyle w:val="12"/>
        <w:rPr>
          <w:rFonts w:hint="eastAsia"/>
        </w:rPr>
      </w:pPr>
      <w:r>
        <w:rPr>
          <w:rFonts w:hint="eastAsia"/>
        </w:rPr>
        <w:t>（四）超出许可证规定的矿种的（共生、伴生矿种除外）；</w:t>
      </w:r>
    </w:p>
    <w:p>
      <w:pPr>
        <w:pStyle w:val="12"/>
        <w:rPr>
          <w:rStyle w:val="25"/>
          <w:rFonts w:hint="eastAsia"/>
        </w:rPr>
      </w:pPr>
      <w:r>
        <w:rPr>
          <w:rFonts w:hint="eastAsia"/>
        </w:rPr>
        <w:t>（五）其他未取得许可证的情形。</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实施非法采矿行为，具有下列情形之一的，应当认定为刑法第三百四十三条第一款规定的“情节严重”：</w:t>
      </w:r>
    </w:p>
    <w:p>
      <w:pPr>
        <w:pStyle w:val="12"/>
        <w:rPr>
          <w:rFonts w:hint="eastAsia"/>
        </w:rPr>
      </w:pPr>
      <w:r>
        <w:rPr>
          <w:rFonts w:hint="eastAsia"/>
        </w:rPr>
        <w:t>（一）开采的矿产品价值或者造成矿产资源破坏的价值在十万元至三十万元以上的；</w:t>
      </w:r>
    </w:p>
    <w:p>
      <w:pPr>
        <w:pStyle w:val="12"/>
        <w:rPr>
          <w:rFonts w:hint="eastAsia"/>
        </w:rPr>
      </w:pPr>
      <w:r>
        <w:rPr>
          <w:rFonts w:hint="eastAsia"/>
        </w:rPr>
        <w:t>（二）在国家规划矿区、对国民经济具有重要价值的矿区采矿，开采国家规定实行保护性开采的特定矿种，或者在禁采区、禁采期内采矿，开采的矿产品价值或者造成矿产资源破坏的价值在五万元至十五万元以上的；</w:t>
      </w:r>
    </w:p>
    <w:p>
      <w:pPr>
        <w:pStyle w:val="12"/>
        <w:rPr>
          <w:rFonts w:hint="eastAsia"/>
        </w:rPr>
      </w:pPr>
      <w:r>
        <w:rPr>
          <w:rFonts w:hint="eastAsia"/>
        </w:rPr>
        <w:t>（三）二年内曾因非法采矿受过两次以上行政处罚，又实施非法采矿行为的；</w:t>
      </w:r>
    </w:p>
    <w:p>
      <w:pPr>
        <w:pStyle w:val="12"/>
        <w:rPr>
          <w:rFonts w:hint="eastAsia"/>
        </w:rPr>
      </w:pPr>
      <w:r>
        <w:rPr>
          <w:rFonts w:hint="eastAsia"/>
        </w:rPr>
        <w:t>（四）造成生态环境严重损害的；</w:t>
      </w:r>
    </w:p>
    <w:p>
      <w:pPr>
        <w:pStyle w:val="12"/>
        <w:rPr>
          <w:rFonts w:hint="eastAsia"/>
        </w:rPr>
      </w:pPr>
      <w:r>
        <w:rPr>
          <w:rFonts w:hint="eastAsia"/>
        </w:rPr>
        <w:t>（五）其他情节严重的情形。</w:t>
      </w:r>
    </w:p>
    <w:p>
      <w:pPr>
        <w:pStyle w:val="12"/>
        <w:rPr>
          <w:rFonts w:hint="eastAsia"/>
        </w:rPr>
      </w:pPr>
      <w:r>
        <w:rPr>
          <w:rFonts w:hint="eastAsia"/>
        </w:rPr>
        <w:t>实施非法采矿行为，具有下列情形之一的，应当认定为刑法第三百四十三条第一款规定的“情节特别严重”：</w:t>
      </w:r>
    </w:p>
    <w:p>
      <w:pPr>
        <w:pStyle w:val="12"/>
        <w:rPr>
          <w:rFonts w:hint="eastAsia"/>
        </w:rPr>
      </w:pPr>
      <w:r>
        <w:rPr>
          <w:rFonts w:hint="eastAsia"/>
        </w:rPr>
        <w:t>（一）数额达到前款第一项、第二项规定标准五倍以上的；</w:t>
      </w:r>
    </w:p>
    <w:p>
      <w:pPr>
        <w:pStyle w:val="12"/>
        <w:rPr>
          <w:rFonts w:hint="eastAsia"/>
        </w:rPr>
      </w:pPr>
      <w:r>
        <w:rPr>
          <w:rFonts w:hint="eastAsia"/>
        </w:rPr>
        <w:t>（二）造成生态环境特别严重损害的；</w:t>
      </w:r>
    </w:p>
    <w:p>
      <w:pPr>
        <w:pStyle w:val="12"/>
        <w:rPr>
          <w:rStyle w:val="25"/>
          <w:rFonts w:hint="eastAsia"/>
        </w:rPr>
      </w:pPr>
      <w:r>
        <w:rPr>
          <w:rFonts w:hint="eastAsia"/>
        </w:rPr>
        <w:t>（三）其他情节特别严重的情形。</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在河道管理范围内采砂，具有下列情形之一，符合刑法第三百四十三条第一款和本解释第二条、第三条规定的，以非法采矿罪定罪处罚：</w:t>
      </w:r>
    </w:p>
    <w:p>
      <w:pPr>
        <w:pStyle w:val="12"/>
        <w:rPr>
          <w:rFonts w:hint="eastAsia"/>
        </w:rPr>
      </w:pPr>
      <w:r>
        <w:rPr>
          <w:rFonts w:hint="eastAsia"/>
        </w:rPr>
        <w:t>（一）依据相关规定应当办理河道采砂许可证，未取得河道采砂许可证的；</w:t>
      </w:r>
    </w:p>
    <w:p>
      <w:pPr>
        <w:pStyle w:val="12"/>
        <w:rPr>
          <w:rFonts w:hint="eastAsia"/>
        </w:rPr>
      </w:pPr>
      <w:r>
        <w:rPr>
          <w:rFonts w:hint="eastAsia"/>
        </w:rPr>
        <w:t>（二）依据相关规定应当办理河道采砂许可证和采矿许可证，既未取得河道采砂许可证，又未取得采矿许可证的。</w:t>
      </w:r>
    </w:p>
    <w:p>
      <w:pPr>
        <w:pStyle w:val="12"/>
        <w:rPr>
          <w:rStyle w:val="25"/>
          <w:rFonts w:hint="eastAsia"/>
        </w:rPr>
      </w:pPr>
      <w:r>
        <w:rPr>
          <w:rFonts w:hint="eastAsia"/>
        </w:rPr>
        <w:t>实施前款规定行为，虽不具有本解释第三条第一款规定的情形，但严重影响河势稳定，危害防洪安全的，应当认定为刑法第三百四十三条第一款规定的“情节严重”。</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未取得海砂开采海域使用权证，且未取得采矿许可证，采挖海砂，符合刑法第三百四十三条第一款和本解释第二条、第三条规定的，以非法采矿罪定罪处罚。</w:t>
      </w:r>
    </w:p>
    <w:p>
      <w:pPr>
        <w:pStyle w:val="12"/>
        <w:rPr>
          <w:rStyle w:val="25"/>
          <w:rFonts w:hint="eastAsia"/>
        </w:rPr>
      </w:pPr>
      <w:r>
        <w:rPr>
          <w:rFonts w:hint="eastAsia"/>
        </w:rPr>
        <w:t>实施前款规定行为，虽不具有本解释第三条第一款规定的情形，但造成海岸线严重破坏的，应当认定为刑法第三百四十三条第一款规定的“情节严重”。</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造成矿产资源破坏的价值在五十万元至一百万元以上，或者造成国家规划矿区、对国民经济具有重要价值的矿区和国家规定实行保护性开采的特定矿种资源破坏的价值在二十五万元至五十万元以上的，应当认定为刑法第三百四十三条第二款规定的“造成矿产资源严重破坏”。</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明知是犯罪所得的矿产品及其产生的收益，而予以窝藏、转移、收购、代为销售或者以其他方法掩饰、隐瞒的，依照刑法第三百一十二条的规定，以掩饰、隐瞒犯罪所得、犯罪所得收益罪定罪处罚。</w:t>
      </w:r>
    </w:p>
    <w:p>
      <w:pPr>
        <w:pStyle w:val="12"/>
        <w:rPr>
          <w:rStyle w:val="25"/>
          <w:rFonts w:hint="eastAsia"/>
        </w:rPr>
      </w:pPr>
      <w:r>
        <w:rPr>
          <w:rFonts w:hint="eastAsia"/>
        </w:rPr>
        <w:t>实施前款规定的犯罪行为，事前通谋的，以共同犯罪论处。</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多次非法采矿、破坏性采矿构成犯罪，依法应当追诉的，或者二年内多次非法采矿、破坏性采矿未经处理的，价值数额累计计算。</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单位犯刑法第三百四十三条规定之罪的，依照本解释规定的相应自然人犯罪的定罪量刑标准，对直接负责的主管人员和其他直接责任人员定罪处罚，并对单位判处罚金。</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实施非法采矿犯罪，不属于“情节特别严重”，或者实施破坏性采矿犯罪，行为人系初犯，全部退赃退赔，积极修复环境，并确有悔改表现的，可以认定为犯罪情节轻微，不起诉或者免予刑事处罚。</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对受雇佣为非法采矿、破坏性采矿犯罪提供劳务的人员，除参与利润分成或者领取高额固定工资的以外，一般不以犯罪论处，但曾因非法采矿、破坏性采矿受过处罚的除外。</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对非法采矿、破坏性采矿犯罪的违法所得及其收益，应当依法追缴或者责令退赔。</w:t>
      </w:r>
    </w:p>
    <w:p>
      <w:pPr>
        <w:pStyle w:val="12"/>
        <w:rPr>
          <w:rStyle w:val="25"/>
          <w:rFonts w:hint="eastAsia"/>
        </w:rPr>
      </w:pPr>
      <w:r>
        <w:rPr>
          <w:rFonts w:hint="eastAsia"/>
        </w:rPr>
        <w:t>对用于非法采矿、破坏性采矿犯罪的专门工具和供犯罪所用的本人财物，应当依法没收。</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非法开采的矿产品价值，根据销赃数额认定；无销赃数额，销赃数额难以查证，或者根据销赃数额认定明显不合理的，根据矿产品价格和数量认定。</w:t>
      </w:r>
    </w:p>
    <w:p>
      <w:pPr>
        <w:pStyle w:val="12"/>
        <w:rPr>
          <w:rFonts w:hint="eastAsia"/>
        </w:rPr>
      </w:pPr>
      <w:r>
        <w:rPr>
          <w:rFonts w:hint="eastAsia"/>
        </w:rPr>
        <w:t>矿产品价值难以确定的，依据下列机构出具的报告，结合其他证据作出认定：</w:t>
      </w:r>
    </w:p>
    <w:p>
      <w:pPr>
        <w:pStyle w:val="12"/>
        <w:rPr>
          <w:rFonts w:hint="eastAsia"/>
        </w:rPr>
      </w:pPr>
      <w:r>
        <w:rPr>
          <w:rFonts w:hint="eastAsia"/>
        </w:rPr>
        <w:t>（一）价格认证机构出具的报告；</w:t>
      </w:r>
    </w:p>
    <w:p>
      <w:pPr>
        <w:pStyle w:val="12"/>
        <w:rPr>
          <w:rFonts w:hint="eastAsia"/>
        </w:rPr>
      </w:pPr>
      <w:r>
        <w:rPr>
          <w:rFonts w:hint="eastAsia"/>
        </w:rPr>
        <w:t>（二）省级以上人民政府国土资源、水行政、海洋等主管部门出具的报告；</w:t>
      </w:r>
    </w:p>
    <w:p>
      <w:pPr>
        <w:pStyle w:val="12"/>
        <w:rPr>
          <w:rStyle w:val="25"/>
          <w:rFonts w:hint="eastAsia"/>
        </w:rPr>
      </w:pPr>
      <w:r>
        <w:rPr>
          <w:rFonts w:hint="eastAsia"/>
        </w:rPr>
        <w:t>（三）国务院水行政主管部门在国家确定的重要江河、湖泊设立的流域管理机构出具的报告。</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对案件所涉的有关专门性问题难以确定的，依据下列机构出具的鉴定意见或者报告，结合其他证据作出认定：</w:t>
      </w:r>
    </w:p>
    <w:p>
      <w:pPr>
        <w:pStyle w:val="12"/>
        <w:rPr>
          <w:rFonts w:hint="eastAsia"/>
        </w:rPr>
      </w:pPr>
      <w:r>
        <w:rPr>
          <w:rFonts w:hint="eastAsia"/>
        </w:rPr>
        <w:t>（一）司法鉴定机构就生态环境损害出具的鉴定意见；</w:t>
      </w:r>
    </w:p>
    <w:p>
      <w:pPr>
        <w:pStyle w:val="12"/>
        <w:rPr>
          <w:rFonts w:hint="eastAsia"/>
        </w:rPr>
      </w:pPr>
      <w:r>
        <w:rPr>
          <w:rFonts w:hint="eastAsia"/>
        </w:rPr>
        <w:t>（二）省级以上人民政府国土资源主管部门就造成矿产资源破坏的价值、是否属于破坏性开采方法出具的报告；</w:t>
      </w:r>
    </w:p>
    <w:p>
      <w:pPr>
        <w:pStyle w:val="12"/>
        <w:rPr>
          <w:rFonts w:hint="eastAsia"/>
        </w:rPr>
      </w:pPr>
      <w:r>
        <w:rPr>
          <w:rFonts w:hint="eastAsia"/>
        </w:rPr>
        <w:t>（三）省级以上人民政府水行政主管部门或者国务院水行政主管部门在国家确定的重要江河、湖泊设立的流域管理机构就是否危害防洪安全出具的报告；</w:t>
      </w:r>
    </w:p>
    <w:p>
      <w:pPr>
        <w:pStyle w:val="12"/>
        <w:rPr>
          <w:rStyle w:val="25"/>
          <w:rFonts w:hint="eastAsia"/>
        </w:rPr>
      </w:pPr>
      <w:r>
        <w:rPr>
          <w:rFonts w:hint="eastAsia"/>
        </w:rPr>
        <w:t>（四）省级以上人民政府海洋主管部门就是否造成海岸线严重破坏出具的报告。</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各省、自治区、直辖市高级人民法院、人民检察院，可以根据本地区实际情况，在本解释第三条、第六条规定的数额幅度内，确定本地区执行的具体数额标准，报最高人民法院、最高人民检察院备案。</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本解释自2016年12月1日起施行。本解释施行后，最高人民法院《关于审理非法采矿、破坏性采矿刑事案件具体应用法律若干问题的解释》（法释〔2003〕9号）同时废止。</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405CD"/>
    <w:rsid w:val="00323D76"/>
    <w:rsid w:val="02380A4E"/>
    <w:rsid w:val="02C54CFB"/>
    <w:rsid w:val="042F174E"/>
    <w:rsid w:val="0751543E"/>
    <w:rsid w:val="0BE369DE"/>
    <w:rsid w:val="0F9D48A9"/>
    <w:rsid w:val="0FC66F39"/>
    <w:rsid w:val="135B4974"/>
    <w:rsid w:val="148437B1"/>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4EB10930"/>
    <w:rsid w:val="501B3EB2"/>
    <w:rsid w:val="5027117E"/>
    <w:rsid w:val="56C00D65"/>
    <w:rsid w:val="621405CD"/>
    <w:rsid w:val="65586BE5"/>
    <w:rsid w:val="6CAE30E8"/>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2017-11-02T15:26:00Z</dcterms:created>
  <dc:creator>Administrator</dc:creator>
  <cp:lastModifiedBy>Administrator</cp:lastModifiedBy>
  <dcterms:modified xsi:type="dcterms:W3CDTF">2017-11-20T03:04:53Z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