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rPr>
          <w:rFonts w:hint="eastAsia" w:ascii="宋体" w:hAnsi="宋体" w:eastAsia="宋体" w:cs="宋体"/>
          <w:sz w:val="32"/>
        </w:rPr>
      </w:pP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最高人民法院　最高人民检察院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关于执行《中华人民共和国刑法》</w:t>
      </w:r>
    </w:p>
    <w:p>
      <w:pPr>
        <w:jc w:val="center"/>
      </w:pPr>
      <w:r>
        <w:rPr>
          <w:rFonts w:ascii="宋体" w:hAnsi="宋体" w:eastAsia="宋体"/>
          <w:sz w:val="44"/>
        </w:rPr>
        <w:t>确定罪名的补充规定（八）</w:t>
      </w:r>
    </w:p>
    <w:p>
      <w:pPr>
        <w:rPr>
          <w:rFonts w:hint="eastAsia" w:ascii="宋体" w:hAnsi="宋体" w:eastAsia="宋体" w:cs="宋体"/>
          <w:sz w:val="32"/>
          <w:lang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/>
        <w:jc w:val="center"/>
        <w:textAlignment w:val="auto"/>
        <w:rPr>
          <w:rFonts w:hint="eastAsia"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法</w:t>
      </w:r>
      <w:r>
        <w:rPr>
          <w:rFonts w:hint="default" w:ascii="Times New Roman" w:hAnsi="Times New Roman" w:eastAsia="仿宋_GB2312" w:cs="Times New Roman"/>
          <w:sz w:val="32"/>
        </w:rPr>
        <w:t>释〔2024〕3号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（2024年1月17日最高人民法院审判委员会第1912次会议、2024年1月3日最高人民检察院第十四届检察委员会第二十次会议通过）</w:t>
      </w:r>
    </w:p>
    <w:p>
      <w:pPr>
        <w:rPr>
          <w:rFonts w:hint="eastAsia" w:ascii="宋体" w:hAnsi="宋体" w:eastAsia="宋体" w:cs="宋体"/>
          <w:sz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根据《中华人民共和国刑法修正案（十二）》（以下简称《刑法修正案（十二）》），现对《最高人民法院关于执行〈中华人民共和国刑法〉确定罪名的规定》《最高人民检察院关于适用刑法分则规定的犯罪的罪名的意见》作如下修改</w:t>
      </w:r>
      <w:bookmarkStart w:id="0" w:name="_GoBack"/>
      <w:r>
        <w:rPr>
          <w:rFonts w:ascii="仿宋_GB2312" w:hAnsi="仿宋_GB2312" w:eastAsia="仿宋_GB2312"/>
          <w:sz w:val="32"/>
        </w:rPr>
        <w:t>：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将《中华人民共和国刑法》第一百六十九条（《刑法修正案（十二）》第三条）的罪名由“徇私舞弊低价折股、出售国有资产罪”修改为“徇私舞弊低价折股、出售公司、企业资产罪”。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本规定自2024年3月1日起施行。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3F175F7"/>
    <w:rsid w:val="05EE09DC"/>
    <w:rsid w:val="0D9804AC"/>
    <w:rsid w:val="11E4354D"/>
    <w:rsid w:val="16DC7373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305</Words>
  <Characters>321</Characters>
  <Lines>0</Lines>
  <Paragraphs>0</Paragraphs>
  <TotalTime>5</TotalTime>
  <ScaleCrop>false</ScaleCrop>
  <LinksUpToDate>false</LinksUpToDate>
  <CharactersWithSpaces>323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2024-05-28T01:02:07Z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