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关于人民法院发现本院作出的</w:t>
      </w:r>
      <w:r>
        <w:rPr>
          <w:rFonts w:hint="eastAsia"/>
        </w:rPr>
        <w:t>诉前保全裁定和</w:t>
      </w:r>
    </w:p>
    <w:p>
      <w:pPr>
        <w:pStyle w:val="7"/>
        <w:rPr>
          <w:rFonts w:hint="eastAsia"/>
        </w:rPr>
      </w:pPr>
      <w:r>
        <w:rPr>
          <w:rFonts w:hint="eastAsia"/>
        </w:rPr>
        <w:t>在执行程序中作出的裁定确有错误以及人民</w:t>
      </w:r>
    </w:p>
    <w:p>
      <w:pPr>
        <w:pStyle w:val="7"/>
        <w:rPr>
          <w:rFonts w:hint="eastAsia"/>
        </w:rPr>
      </w:pPr>
      <w:r>
        <w:rPr>
          <w:rFonts w:hint="eastAsia"/>
        </w:rPr>
        <w:t>检察院对人民法院作出的诉前保全裁定提出</w:t>
      </w:r>
    </w:p>
    <w:p>
      <w:pPr>
        <w:pStyle w:val="7"/>
        <w:rPr>
          <w:rFonts w:hint="eastAsia"/>
        </w:rPr>
      </w:pPr>
      <w:r>
        <w:rPr>
          <w:rFonts w:hint="eastAsia"/>
        </w:rPr>
        <w:t>抗诉人民法院应当如何处理的批复</w:t>
      </w:r>
    </w:p>
    <w:p>
      <w:pPr>
        <w:pStyle w:val="12"/>
        <w:rPr>
          <w:rFonts w:hint="eastAsia" w:ascii="宋体" w:hAnsi="宋体" w:eastAsia="宋体" w:cs="宋体"/>
        </w:rPr>
      </w:pPr>
    </w:p>
    <w:p>
      <w:pPr>
        <w:pStyle w:val="19"/>
        <w:rPr>
          <w:rFonts w:hint="eastAsia"/>
        </w:rPr>
      </w:pPr>
      <w:r>
        <w:t>法释〔1998〕17号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1998年7月21日最高人民法院审判委员会第1005次会议通过</w:t>
      </w:r>
      <w:r>
        <w:rPr>
          <w:rFonts w:hint="eastAsia"/>
          <w:lang w:val="en-US" w:eastAsia="zh-CN"/>
        </w:rPr>
        <w:t>　</w:t>
      </w:r>
      <w:r>
        <w:rPr>
          <w:rFonts w:hint="eastAsia"/>
        </w:rPr>
        <w:t>1998</w:t>
      </w:r>
      <w:r>
        <w:t>年7月30日最高人民法院公告公布　自1998年8月5日起施行</w:t>
      </w:r>
      <w:r>
        <w:rPr>
          <w:rFonts w:hint="eastAsia"/>
          <w:lang w:eastAsia="zh-CN"/>
        </w:rPr>
        <w:t>）</w:t>
      </w:r>
    </w:p>
    <w:p>
      <w:pPr>
        <w:pStyle w:val="12"/>
        <w:rPr>
          <w:rFonts w:hint="eastAsia" w:ascii="宋体" w:hAnsi="宋体" w:eastAsia="宋体" w:cs="宋体"/>
        </w:rPr>
      </w:pPr>
    </w:p>
    <w:p>
      <w:pPr>
        <w:pStyle w:val="21"/>
        <w:rPr>
          <w:rFonts w:hint="eastAsia"/>
        </w:rPr>
      </w:pPr>
      <w:r>
        <w:t>山东省高级人民法院：</w:t>
      </w:r>
    </w:p>
    <w:p>
      <w:pPr>
        <w:pStyle w:val="12"/>
        <w:rPr>
          <w:rStyle w:val="25"/>
          <w:rFonts w:hint="eastAsia"/>
        </w:rPr>
      </w:pPr>
      <w:r>
        <w:t>你院鲁高法函〔1998〕57号《关于人民法院在执行程序中作出的裁定如发现</w:t>
      </w:r>
      <w:r>
        <w:rPr>
          <w:rFonts w:hint="eastAsia"/>
        </w:rPr>
        <w:t>确有错误应按何种程序纠正的请示》和鲁高法函〔</w:t>
      </w:r>
      <w:r>
        <w:t>1998〕58号《关于人民法院发现本院作出的诉前保全裁定确有错误或者人民检察院对人民法院作出的诉前保全提出抗诉人民法院应如何处理的请示》收悉。经研究</w:t>
      </w:r>
      <w:r>
        <w:rPr>
          <w:rFonts w:hint="eastAsia"/>
        </w:rPr>
        <w:t>，</w:t>
      </w:r>
      <w:r>
        <w:t>答复如下：</w:t>
      </w:r>
    </w:p>
    <w:p>
      <w:pPr>
        <w:pStyle w:val="12"/>
        <w:rPr>
          <w:rStyle w:val="25"/>
          <w:rFonts w:hint="eastAsia"/>
        </w:rPr>
      </w:pPr>
      <w:r>
        <w:rPr>
          <w:rStyle w:val="25"/>
        </w:rPr>
        <w:t>一、</w:t>
      </w:r>
      <w:r>
        <w:t>人民法院院长对本院已经发生法律效力的诉前保全裁定和在执行程序中作出的裁定</w:t>
      </w:r>
      <w:r>
        <w:rPr>
          <w:rFonts w:hint="eastAsia"/>
        </w:rPr>
        <w:t>，</w:t>
      </w:r>
      <w:r>
        <w:t>发现确有错误</w:t>
      </w:r>
      <w:r>
        <w:rPr>
          <w:rFonts w:hint="eastAsia"/>
        </w:rPr>
        <w:t>，</w:t>
      </w:r>
      <w:r>
        <w:t>认为需要撤销的</w:t>
      </w:r>
      <w:r>
        <w:rPr>
          <w:rFonts w:hint="eastAsia"/>
        </w:rPr>
        <w:t>，</w:t>
      </w:r>
      <w:r>
        <w:t>应当提交审判委员会讨论决定后</w:t>
      </w:r>
      <w:r>
        <w:rPr>
          <w:rFonts w:hint="eastAsia"/>
        </w:rPr>
        <w:t>，</w:t>
      </w:r>
      <w:r>
        <w:t>裁定撤销原裁定。</w:t>
      </w:r>
    </w:p>
    <w:p>
      <w:pPr>
        <w:pStyle w:val="12"/>
        <w:rPr>
          <w:rFonts w:hint="eastAsia"/>
        </w:rPr>
      </w:pPr>
      <w:r>
        <w:rPr>
          <w:rStyle w:val="25"/>
        </w:rPr>
        <w:t>二、</w:t>
      </w:r>
      <w:r>
        <w:t>人民检察院对人民法院作出的诉前保全裁定提出抗诉</w:t>
      </w:r>
      <w:r>
        <w:rPr>
          <w:rFonts w:hint="eastAsia"/>
        </w:rPr>
        <w:t>，</w:t>
      </w:r>
      <w:r>
        <w:t>没有法律依据</w:t>
      </w:r>
      <w:r>
        <w:rPr>
          <w:rFonts w:hint="eastAsia"/>
        </w:rPr>
        <w:t>，</w:t>
      </w:r>
      <w:r>
        <w:t>人民法院应当通知其不予受理。</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67CD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45469F1"/>
    <w:rsid w:val="36AE6775"/>
    <w:rsid w:val="38787F7C"/>
    <w:rsid w:val="39191BFA"/>
    <w:rsid w:val="39867CDD"/>
    <w:rsid w:val="3D717517"/>
    <w:rsid w:val="3FBC61B7"/>
    <w:rsid w:val="4AEF215E"/>
    <w:rsid w:val="4DA15956"/>
    <w:rsid w:val="4E7D2A86"/>
    <w:rsid w:val="501B3EB2"/>
    <w:rsid w:val="5027117E"/>
    <w:rsid w:val="509B77AB"/>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2017-11-01T02:59:00Z</dcterms:created>
  <dc:creator>Administrator</dc:creator>
  <cp:lastModifiedBy>Administrator</cp:lastModifiedBy>
  <dcterms:modified xsi:type="dcterms:W3CDTF">2017-11-01T04:55:56Z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