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关于人民法院对经劳动争议仲裁裁决的</w:t>
      </w:r>
    </w:p>
    <w:p>
      <w:pPr>
        <w:pStyle w:val="7"/>
        <w:rPr>
          <w:rFonts w:hint="eastAsia"/>
        </w:rPr>
      </w:pPr>
      <w:r>
        <w:t>纠纷准予撤诉或驳回起诉后劳动争议</w:t>
      </w:r>
    </w:p>
    <w:p>
      <w:pPr>
        <w:pStyle w:val="7"/>
        <w:rPr>
          <w:rFonts w:hint="eastAsia"/>
        </w:rPr>
      </w:pPr>
      <w:r>
        <w:t>仲裁裁决从何时起生效的解释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法释〔2000〕18号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2000年4月4日最高人民法院审判委员会第1108次会议通过</w:t>
      </w:r>
      <w:r>
        <w:rPr>
          <w:rFonts w:hint="eastAsia"/>
          <w:lang w:val="en-US" w:eastAsia="zh-CN"/>
        </w:rPr>
        <w:t>　</w:t>
      </w:r>
      <w:r>
        <w:rPr>
          <w:rFonts w:hint="eastAsia"/>
        </w:rPr>
        <w:t>2000</w:t>
      </w:r>
      <w:r>
        <w:t>年7月10日最高人民</w:t>
      </w:r>
      <w:bookmarkStart w:id="0" w:name="_GoBack"/>
      <w:bookmarkEnd w:id="0"/>
      <w:r>
        <w:t>法院公告公布　自2000年7月19日起施行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Style w:val="25"/>
          <w:rFonts w:hint="eastAsia"/>
        </w:rPr>
      </w:pPr>
      <w:r>
        <w:t>为正确适用法律审理劳动争议案件</w:t>
      </w:r>
      <w:r>
        <w:rPr>
          <w:rFonts w:hint="eastAsia"/>
        </w:rPr>
        <w:t>，</w:t>
      </w:r>
      <w:r>
        <w:t>对人民法院裁定准予撤诉或驳回起诉后</w:t>
      </w:r>
      <w:r>
        <w:rPr>
          <w:rFonts w:hint="eastAsia"/>
        </w:rPr>
        <w:t>，</w:t>
      </w:r>
      <w:r>
        <w:t>劳动争议仲裁裁决从何时起生效的问题解释如下：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第一条</w:t>
      </w:r>
      <w:r>
        <w:t>　当事人不服劳动争议仲裁裁决向人民法院起诉后又申请撤诉</w:t>
      </w:r>
      <w:r>
        <w:rPr>
          <w:rFonts w:hint="eastAsia"/>
        </w:rPr>
        <w:t>，</w:t>
      </w:r>
      <w:r>
        <w:t>经人民法院审查准予撤诉的</w:t>
      </w:r>
      <w:r>
        <w:rPr>
          <w:rFonts w:hint="eastAsia"/>
        </w:rPr>
        <w:t>，</w:t>
      </w:r>
      <w:r>
        <w:t>原仲裁裁决自人民法院裁定送达当事人之日起发生法律效力。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第二条</w:t>
      </w:r>
      <w:r>
        <w:t>　当事人因超过起诉期间而被人民法院裁定驳回起诉的</w:t>
      </w:r>
      <w:r>
        <w:rPr>
          <w:rFonts w:hint="eastAsia"/>
        </w:rPr>
        <w:t>，</w:t>
      </w:r>
      <w:r>
        <w:t>原仲裁裁决自起诉期间届满之次日起恢复法律效力。</w:t>
      </w:r>
    </w:p>
    <w:p>
      <w:pPr>
        <w:pStyle w:val="12"/>
        <w:rPr>
          <w:rFonts w:hint="eastAsia"/>
        </w:rPr>
      </w:pPr>
      <w:r>
        <w:rPr>
          <w:rStyle w:val="25"/>
        </w:rPr>
        <w:t>第</w:t>
      </w:r>
      <w:r>
        <w:rPr>
          <w:rStyle w:val="25"/>
          <w:rFonts w:hint="eastAsia"/>
        </w:rPr>
        <w:t>三条</w:t>
      </w:r>
      <w:r>
        <w:t>　因仲裁裁决确定的主体资格错误或仲裁裁决事项不属于劳动争议</w:t>
      </w:r>
      <w:r>
        <w:rPr>
          <w:rFonts w:hint="eastAsia"/>
        </w:rPr>
        <w:t>，</w:t>
      </w:r>
      <w:r>
        <w:t>被人民法院驳回起诉的</w:t>
      </w:r>
      <w:r>
        <w:rPr>
          <w:rFonts w:hint="eastAsia"/>
        </w:rPr>
        <w:t>，</w:t>
      </w:r>
      <w:r>
        <w:t>原仲裁裁决不发生法律效力。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B315D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7EB315D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937BAD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2017-10-31T05:54:00Z</dcterms:created>
  <dc:creator>Administrator</dc:creator>
  <cp:lastModifiedBy>Administrator</cp:lastModifiedBy>
  <dcterms:modified xsi:type="dcterms:W3CDTF">2017-10-31T07:41:44Z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