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val="en-US" w:eastAsia="zh-CN"/>
        </w:rPr>
        <w:t xml:space="preserve">    </w:t>
      </w:r>
      <w:r>
        <w:rPr>
          <w:rFonts w:hint="eastAsia"/>
          <w:lang w:eastAsia="zh-CN"/>
        </w:rPr>
        <w:t>告</w:t>
      </w:r>
      <w:bookmarkStart w:id="0" w:name="_GoBack"/>
      <w:bookmarkEnd w:id="0"/>
    </w:p>
    <w:p>
      <w:pPr>
        <w:pStyle w:val="12"/>
        <w:jc w:val="both"/>
        <w:rPr>
          <w:rFonts w:hint="eastAsia" w:ascii="宋体" w:hAnsi="宋体" w:eastAsia="宋体" w:cs="宋体"/>
        </w:rPr>
      </w:pPr>
    </w:p>
    <w:p>
      <w:pPr>
        <w:pStyle w:val="12"/>
        <w:jc w:val="both"/>
        <w:rPr>
          <w:rFonts w:hint="eastAsia"/>
        </w:rPr>
      </w:pPr>
      <w:r>
        <w:rPr>
          <w:rFonts w:hint="eastAsia"/>
        </w:rPr>
        <w:t>最高人民法院《关于债权人对人员下落不明或者财产状况不清的债务人申请破产清算案件如何处理的批复》已</w:t>
      </w:r>
      <w:r>
        <w:rPr>
          <w:rFonts w:hint="eastAsia"/>
          <w:lang w:eastAsia="zh-CN"/>
        </w:rPr>
        <w:t>于</w:t>
      </w:r>
      <w:r>
        <w:rPr>
          <w:rFonts w:hint="eastAsia"/>
        </w:rPr>
        <w:t>2008</w:t>
      </w:r>
      <w:r>
        <w:rPr>
          <w:rFonts w:hint="eastAsia"/>
          <w:lang w:eastAsia="zh-CN"/>
        </w:rPr>
        <w:t>年</w:t>
      </w:r>
      <w:r>
        <w:rPr>
          <w:rFonts w:hint="eastAsia"/>
        </w:rPr>
        <w:t>8</w:t>
      </w:r>
      <w:r>
        <w:rPr>
          <w:rFonts w:hint="eastAsia"/>
          <w:lang w:eastAsia="zh-CN"/>
        </w:rPr>
        <w:t>月</w:t>
      </w:r>
      <w:r>
        <w:rPr>
          <w:rFonts w:hint="eastAsia"/>
        </w:rPr>
        <w:t>4日由最高人民法院审判委员会</w:t>
      </w:r>
      <w:r>
        <w:rPr>
          <w:rFonts w:hint="eastAsia"/>
          <w:lang w:eastAsia="zh-CN"/>
        </w:rPr>
        <w:t>第</w:t>
      </w:r>
      <w:r>
        <w:rPr>
          <w:rFonts w:hint="eastAsia"/>
        </w:rPr>
        <w:t>1450次会议通过。现予公布，自2008年8月18日起施行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2008年8月7日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关于债权人对人员下落不明或者</w:t>
      </w:r>
    </w:p>
    <w:p>
      <w:pPr>
        <w:pStyle w:val="7"/>
        <w:rPr>
          <w:rFonts w:hint="eastAsia"/>
        </w:rPr>
      </w:pPr>
      <w:r>
        <w:t>财产状况不清的债务人申请破产</w:t>
      </w:r>
    </w:p>
    <w:p>
      <w:pPr>
        <w:pStyle w:val="7"/>
        <w:rPr>
          <w:rFonts w:hint="eastAsia"/>
        </w:rPr>
      </w:pPr>
      <w:r>
        <w:t>清算案件如何处理的批复</w:t>
      </w:r>
    </w:p>
    <w:p>
      <w:pPr>
        <w:pStyle w:val="12"/>
        <w:rPr>
          <w:rFonts w:hint="eastAsia" w:ascii="宋体" w:hAnsi="宋体" w:eastAsia="宋体" w:cs="宋体"/>
        </w:rPr>
      </w:pPr>
    </w:p>
    <w:p>
      <w:pPr>
        <w:pStyle w:val="19"/>
        <w:rPr>
          <w:rFonts w:hint="eastAsia"/>
        </w:rPr>
      </w:pPr>
      <w:r>
        <w:t>法释〔2008〕10号</w:t>
      </w:r>
    </w:p>
    <w:p>
      <w:pPr>
        <w:pStyle w:val="12"/>
        <w:rPr>
          <w:rFonts w:hint="eastAsia" w:ascii="宋体" w:hAnsi="宋体" w:eastAsia="宋体" w:cs="宋体"/>
        </w:rPr>
      </w:pPr>
    </w:p>
    <w:p>
      <w:pPr>
        <w:pStyle w:val="17"/>
        <w:rPr>
          <w:rFonts w:hint="eastAsia"/>
          <w:lang w:eastAsia="zh-CN"/>
        </w:rPr>
      </w:pPr>
      <w:r>
        <w:rPr>
          <w:rFonts w:hint="eastAsia"/>
          <w:lang w:eastAsia="zh-CN"/>
        </w:rPr>
        <w:t>（</w:t>
      </w:r>
      <w:r>
        <w:t>2008年8月4日最高人民法院审判委员会第1450次会议通过</w:t>
      </w:r>
      <w:r>
        <w:rPr>
          <w:rFonts w:hint="eastAsia"/>
          <w:lang w:val="en-US" w:eastAsia="zh-CN"/>
        </w:rPr>
        <w:t>　</w:t>
      </w:r>
      <w:r>
        <w:rPr>
          <w:rFonts w:hint="eastAsia"/>
        </w:rPr>
        <w:t>2008</w:t>
      </w:r>
      <w:r>
        <w:t>年8月7日最高人民法院公告公布　自2008年8月18日起施行</w:t>
      </w:r>
      <w:r>
        <w:rPr>
          <w:rFonts w:hint="eastAsia"/>
          <w:lang w:eastAsia="zh-CN"/>
        </w:rPr>
        <w:t>）</w:t>
      </w:r>
    </w:p>
    <w:p>
      <w:pPr>
        <w:pStyle w:val="12"/>
        <w:rPr>
          <w:rFonts w:hint="eastAsia" w:ascii="宋体" w:hAnsi="宋体" w:eastAsia="宋体" w:cs="宋体"/>
        </w:rPr>
      </w:pPr>
    </w:p>
    <w:p>
      <w:pPr>
        <w:pStyle w:val="21"/>
        <w:rPr>
          <w:rFonts w:hint="eastAsia"/>
        </w:rPr>
      </w:pPr>
      <w:r>
        <w:t>贵州省高级人民法院：</w:t>
      </w:r>
    </w:p>
    <w:p>
      <w:pPr>
        <w:pStyle w:val="12"/>
        <w:rPr>
          <w:rFonts w:hint="eastAsia"/>
        </w:rPr>
      </w:pPr>
      <w:r>
        <w:t>你院《关于企业法人被吊销营业执照后</w:t>
      </w:r>
      <w:r>
        <w:rPr>
          <w:rFonts w:hint="eastAsia"/>
        </w:rPr>
        <w:t>，</w:t>
      </w:r>
      <w:r>
        <w:t>依法负有清算责任的人未向法院申请破产</w:t>
      </w:r>
      <w:r>
        <w:rPr>
          <w:rFonts w:hint="eastAsia"/>
        </w:rPr>
        <w:t>，</w:t>
      </w:r>
      <w:r>
        <w:t>债权人是否可以申请被吊销营业执照的企业破产的请示》</w:t>
      </w:r>
      <w:r>
        <w:rPr>
          <w:rFonts w:hint="eastAsia"/>
          <w:lang w:eastAsia="zh-CN"/>
        </w:rPr>
        <w:t>（</w:t>
      </w:r>
      <w:r>
        <w:t>〔2007〕黔高民二破请终字1号</w:t>
      </w:r>
      <w:r>
        <w:rPr>
          <w:rFonts w:hint="eastAsia"/>
          <w:lang w:eastAsia="zh-CN"/>
        </w:rPr>
        <w:t>）</w:t>
      </w:r>
      <w:r>
        <w:t>收悉。经研究</w:t>
      </w:r>
      <w:r>
        <w:rPr>
          <w:rFonts w:hint="eastAsia"/>
        </w:rPr>
        <w:t>，</w:t>
      </w:r>
      <w:r>
        <w:t>批复如下：</w:t>
      </w:r>
    </w:p>
    <w:p>
      <w:pPr>
        <w:pStyle w:val="12"/>
        <w:rPr>
          <w:rFonts w:hint="eastAsia"/>
        </w:rPr>
      </w:pPr>
      <w:r>
        <w:t>债权人对人员下落不明或者财产状况不清的债务人申请破产清算</w:t>
      </w:r>
      <w:r>
        <w:rPr>
          <w:rFonts w:hint="eastAsia"/>
        </w:rPr>
        <w:t>，</w:t>
      </w:r>
      <w:r>
        <w:t>符合企业破产法规定的</w:t>
      </w:r>
      <w:r>
        <w:rPr>
          <w:rFonts w:hint="eastAsia"/>
        </w:rPr>
        <w:t>，</w:t>
      </w:r>
      <w:r>
        <w:t>人民法院应依法予以受理。债务人能否依据企业破产法第十一条第二款的规定向人民法院提交财产</w:t>
      </w:r>
      <w:r>
        <w:rPr>
          <w:rFonts w:hint="eastAsia"/>
        </w:rPr>
        <w:t>状况说明、债权债务清册等相关材料，并不影响对债权人申请的受理。</w:t>
      </w:r>
    </w:p>
    <w:p>
      <w:pPr>
        <w:pStyle w:val="12"/>
        <w:rPr>
          <w:rFonts w:hint="eastAsia"/>
        </w:rPr>
      </w:pPr>
      <w:r>
        <w:t>人民法院受理上述破产案件后</w:t>
      </w:r>
      <w:r>
        <w:rPr>
          <w:rFonts w:hint="eastAsia"/>
        </w:rPr>
        <w:t>，</w:t>
      </w:r>
      <w:r>
        <w:t>应当依据企业破产法的有关规定指定管理人追收债务人财产；经依法清算</w:t>
      </w:r>
      <w:r>
        <w:rPr>
          <w:rFonts w:hint="eastAsia"/>
        </w:rPr>
        <w:t>，</w:t>
      </w:r>
      <w:r>
        <w:t>债务人确无财产可供分配的</w:t>
      </w:r>
      <w:r>
        <w:rPr>
          <w:rFonts w:hint="eastAsia"/>
        </w:rPr>
        <w:t>，</w:t>
      </w:r>
      <w:r>
        <w:t>应当宣告债务人破产并终结破产程序；破产程序终结后二年内发现有依法应当追回的财产或者有应当供分配的其他财产的</w:t>
      </w:r>
      <w:r>
        <w:rPr>
          <w:rFonts w:hint="eastAsia"/>
        </w:rPr>
        <w:t>，</w:t>
      </w:r>
      <w:r>
        <w:t>债权人可以请求人民法院追加分配。</w:t>
      </w:r>
    </w:p>
    <w:p>
      <w:pPr>
        <w:pStyle w:val="12"/>
        <w:rPr>
          <w:rFonts w:hint="eastAsia"/>
        </w:rPr>
      </w:pPr>
      <w:r>
        <w:t>债务人的有关人员不履行法定义务</w:t>
      </w:r>
      <w:r>
        <w:rPr>
          <w:rFonts w:hint="eastAsia"/>
        </w:rPr>
        <w:t>，</w:t>
      </w:r>
      <w:r>
        <w:t>人民法院可依据有关法律规定追究其相应法律责任；其行为导致无法清算或者造成损失</w:t>
      </w:r>
      <w:r>
        <w:rPr>
          <w:rFonts w:hint="eastAsia"/>
        </w:rPr>
        <w:t>，</w:t>
      </w:r>
      <w:r>
        <w:t>有关权利人起诉请求其承担相应民事责任的</w:t>
      </w:r>
      <w:r>
        <w:rPr>
          <w:rFonts w:hint="eastAsia"/>
        </w:rPr>
        <w:t>，</w:t>
      </w:r>
      <w:r>
        <w:t>人民法院应依法予以支持。</w:t>
      </w:r>
    </w:p>
    <w:p>
      <w:pPr>
        <w:pStyle w:val="12"/>
        <w:rPr>
          <w:rFonts w:hint="eastAsia"/>
        </w:rPr>
      </w:pPr>
      <w:r>
        <w:rPr>
          <w:rFonts w:hint="eastAsia"/>
        </w:rPr>
        <w:t>此复。</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Cambria Math">
    <w:panose1 w:val="02040503050406030204"/>
    <w:charset w:val="00"/>
    <w:family w:val="auto"/>
    <w:pitch w:val="variable"/>
    <w:sig w:usb0="E00002FF" w:usb1="420024FF" w:usb2="00000000" w:usb3="00000000" w:csb0="2000019F"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24C4D"/>
    <w:rsid w:val="00323D76"/>
    <w:rsid w:val="007A1742"/>
    <w:rsid w:val="02380A4E"/>
    <w:rsid w:val="02C54CFB"/>
    <w:rsid w:val="042F174E"/>
    <w:rsid w:val="0751543E"/>
    <w:rsid w:val="0BE369DE"/>
    <w:rsid w:val="0F9D48A9"/>
    <w:rsid w:val="0FC66F39"/>
    <w:rsid w:val="0FF71B05"/>
    <w:rsid w:val="135B4974"/>
    <w:rsid w:val="19EF53F7"/>
    <w:rsid w:val="1C324C4D"/>
    <w:rsid w:val="1C547AC8"/>
    <w:rsid w:val="1D6E647F"/>
    <w:rsid w:val="20194FCD"/>
    <w:rsid w:val="211007F7"/>
    <w:rsid w:val="224D5C1E"/>
    <w:rsid w:val="261767F2"/>
    <w:rsid w:val="28B53323"/>
    <w:rsid w:val="2A483D38"/>
    <w:rsid w:val="2A844039"/>
    <w:rsid w:val="2CFE6EE4"/>
    <w:rsid w:val="2D725F92"/>
    <w:rsid w:val="302E782D"/>
    <w:rsid w:val="325C564C"/>
    <w:rsid w:val="36AE6775"/>
    <w:rsid w:val="38787F7C"/>
    <w:rsid w:val="39191BFA"/>
    <w:rsid w:val="3D717517"/>
    <w:rsid w:val="3E2A27F0"/>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2017-10-31T05:50:00Z</dcterms:created>
  <dc:creator>Administrator</dc:creator>
  <cp:lastModifiedBy>Administrator</cp:lastModifiedBy>
  <dcterms:modified xsi:type="dcterms:W3CDTF">2017-11-15T17:21:30Z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