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根据《中华人民共和国澳门特</w:t>
      </w:r>
      <w:bookmarkStart w:id="0" w:name="_GoBack"/>
      <w:bookmarkEnd w:id="0"/>
      <w:r>
        <w:rPr>
          <w:rFonts w:hint="eastAsia"/>
        </w:rPr>
        <w:t>别行政区基本法》第九十三条的规定，最高人民法院与澳门特别行政区经协商，达成《内地与澳门特别行政区关于相互认可和执行民商事判决的安排》（以下简称《安排》），并于2006年2月28日签署。本《安排》已于2006年2月13日由最高人民法院审判委员会第1378次会议通过，现予公布。根据双方一致意见，本《安排》自2006年4月1日起生效。</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2006年3月21日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关于内地与澳门特别行政区关于相互认可</w:t>
      </w:r>
    </w:p>
    <w:p>
      <w:pPr>
        <w:pStyle w:val="7"/>
        <w:rPr>
          <w:rFonts w:hint="eastAsia"/>
        </w:rPr>
      </w:pPr>
      <w:r>
        <w:t>和执行民商事判决的安排</w:t>
      </w:r>
    </w:p>
    <w:p>
      <w:pPr>
        <w:pStyle w:val="12"/>
        <w:rPr>
          <w:rFonts w:hint="eastAsia" w:ascii="宋体" w:hAnsi="宋体" w:eastAsia="宋体" w:cs="宋体"/>
        </w:rPr>
      </w:pPr>
    </w:p>
    <w:p>
      <w:pPr>
        <w:pStyle w:val="19"/>
        <w:rPr>
          <w:rFonts w:hint="eastAsia"/>
        </w:rPr>
      </w:pPr>
      <w:r>
        <w:t>法释〔2006〕2号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2006年2月13日最高人民法院审判委员会第1378次会议通过</w:t>
      </w:r>
      <w:r>
        <w:rPr>
          <w:rFonts w:hint="eastAsia"/>
          <w:lang w:eastAsia="zh-CN"/>
        </w:rPr>
        <w:t>　</w:t>
      </w:r>
      <w:r>
        <w:rPr>
          <w:rFonts w:hint="eastAsia"/>
        </w:rPr>
        <w:t>2006</w:t>
      </w:r>
      <w:r>
        <w:t>年3月21日最高人民法院公告公布　自2006年4月1日起生效</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根据《中华人民共和国澳门特</w:t>
      </w:r>
      <w:r>
        <w:rPr>
          <w:rFonts w:hint="eastAsia"/>
        </w:rPr>
        <w:t>别行政区基本法》第九十三条的规定，最高人民法院与澳门特别行政区经协商，就内地与澳门特别行政区法院相互认可和执行民商事判决事宜，达成如下安排：</w:t>
      </w:r>
    </w:p>
    <w:p>
      <w:pPr>
        <w:pStyle w:val="12"/>
        <w:rPr>
          <w:rFonts w:hint="eastAsia"/>
        </w:rPr>
      </w:pPr>
      <w:r>
        <w:rPr>
          <w:rStyle w:val="25"/>
        </w:rPr>
        <w:t>第一条</w:t>
      </w:r>
      <w:r>
        <w:t>　内地与澳门特别行政区民商事案件</w:t>
      </w:r>
      <w:r>
        <w:rPr>
          <w:rFonts w:hint="eastAsia"/>
          <w:lang w:eastAsia="zh-CN"/>
        </w:rPr>
        <w:t>（</w:t>
      </w:r>
      <w:r>
        <w:t>在内地包括劳动争议案件</w:t>
      </w:r>
      <w:r>
        <w:rPr>
          <w:rFonts w:hint="eastAsia"/>
        </w:rPr>
        <w:t>，</w:t>
      </w:r>
      <w:r>
        <w:t>在澳门特别行政区包括劳动民事案件</w:t>
      </w:r>
      <w:r>
        <w:rPr>
          <w:rFonts w:hint="eastAsia"/>
          <w:lang w:eastAsia="zh-CN"/>
        </w:rPr>
        <w:t>）</w:t>
      </w:r>
      <w:r>
        <w:t>判决的相互认可和执行</w:t>
      </w:r>
      <w:r>
        <w:rPr>
          <w:rFonts w:hint="eastAsia"/>
        </w:rPr>
        <w:t>，</w:t>
      </w:r>
      <w:r>
        <w:t>适用本安排。</w:t>
      </w:r>
    </w:p>
    <w:p>
      <w:pPr>
        <w:pStyle w:val="12"/>
        <w:rPr>
          <w:rFonts w:hint="eastAsia"/>
        </w:rPr>
      </w:pPr>
      <w:r>
        <w:t>本安排亦适用于刑事案件中有关民事损害赔偿的判决、裁定。</w:t>
      </w:r>
    </w:p>
    <w:p>
      <w:pPr>
        <w:pStyle w:val="12"/>
        <w:rPr>
          <w:rStyle w:val="25"/>
          <w:rFonts w:hint="eastAsia"/>
        </w:rPr>
      </w:pPr>
      <w:r>
        <w:t>本安排不适用于行政案件。</w:t>
      </w:r>
    </w:p>
    <w:p>
      <w:pPr>
        <w:pStyle w:val="12"/>
        <w:rPr>
          <w:rFonts w:hint="eastAsia"/>
        </w:rPr>
      </w:pPr>
      <w:r>
        <w:rPr>
          <w:rStyle w:val="25"/>
        </w:rPr>
        <w:t>第二条</w:t>
      </w:r>
      <w:r>
        <w:t>　本安排所称“判决”</w:t>
      </w:r>
      <w:r>
        <w:rPr>
          <w:rFonts w:hint="eastAsia"/>
        </w:rPr>
        <w:t>，</w:t>
      </w:r>
      <w:r>
        <w:t>在内地包括：判决、裁定、决定、调解书、支付令；在澳门特别行政区包括：裁判</w:t>
      </w:r>
      <w:r>
        <w:rPr>
          <w:rFonts w:hint="eastAsia"/>
        </w:rPr>
        <w:t>、判决、确认和解的裁定、法官的决定或者批示。</w:t>
      </w:r>
    </w:p>
    <w:p>
      <w:pPr>
        <w:pStyle w:val="12"/>
        <w:rPr>
          <w:rStyle w:val="25"/>
          <w:rFonts w:hint="eastAsia"/>
        </w:rPr>
      </w:pPr>
      <w:r>
        <w:rPr>
          <w:rFonts w:hint="eastAsia"/>
        </w:rPr>
        <w:t>本安排所称“被请求方”，指内地或者澳门特别行政区双方中，受理认可和执行判决申请的一方。</w:t>
      </w:r>
    </w:p>
    <w:p>
      <w:pPr>
        <w:pStyle w:val="12"/>
        <w:rPr>
          <w:rFonts w:hint="eastAsia"/>
        </w:rPr>
      </w:pPr>
      <w:r>
        <w:rPr>
          <w:rStyle w:val="25"/>
        </w:rPr>
        <w:t>第三条</w:t>
      </w:r>
      <w:r>
        <w:t>　一方法院作出的具有给付内容的生效判决</w:t>
      </w:r>
      <w:r>
        <w:rPr>
          <w:rFonts w:hint="eastAsia"/>
        </w:rPr>
        <w:t>，</w:t>
      </w:r>
      <w:r>
        <w:t>当事人可以向对方有管辖权的法院申请认可和执行。</w:t>
      </w:r>
    </w:p>
    <w:p>
      <w:pPr>
        <w:pStyle w:val="12"/>
        <w:rPr>
          <w:rStyle w:val="25"/>
          <w:rFonts w:hint="eastAsia"/>
        </w:rPr>
      </w:pPr>
      <w:r>
        <w:t>没有给付内容</w:t>
      </w:r>
      <w:r>
        <w:rPr>
          <w:rFonts w:hint="eastAsia"/>
        </w:rPr>
        <w:t>，</w:t>
      </w:r>
      <w:r>
        <w:t>或者不需要执行</w:t>
      </w:r>
      <w:r>
        <w:rPr>
          <w:rFonts w:hint="eastAsia"/>
        </w:rPr>
        <w:t>，</w:t>
      </w:r>
      <w:r>
        <w:t>但需要通过司法程序予以认可的判决</w:t>
      </w:r>
      <w:r>
        <w:rPr>
          <w:rFonts w:hint="eastAsia"/>
        </w:rPr>
        <w:t>，</w:t>
      </w:r>
      <w:r>
        <w:t>当事人可以向对方法院单独申请认可</w:t>
      </w:r>
      <w:r>
        <w:rPr>
          <w:rFonts w:hint="eastAsia"/>
        </w:rPr>
        <w:t>，</w:t>
      </w:r>
      <w:r>
        <w:t>也可以直接以该判决作为证据在对方法院的诉讼程序中使用。</w:t>
      </w:r>
    </w:p>
    <w:p>
      <w:pPr>
        <w:pStyle w:val="12"/>
        <w:rPr>
          <w:rFonts w:hint="eastAsia"/>
        </w:rPr>
      </w:pPr>
      <w:r>
        <w:rPr>
          <w:rStyle w:val="25"/>
        </w:rPr>
        <w:t>第四条</w:t>
      </w:r>
      <w:r>
        <w:t>　内地有权受理认可和执行判决申请的法院为被申请人住所</w:t>
      </w:r>
      <w:r>
        <w:rPr>
          <w:rFonts w:hint="eastAsia"/>
        </w:rPr>
        <w:t>地、经常居住地或者财产所在地的中级人民法院。两个或者两个以上中级人民法院均有管辖权的，申请人应当选择向其中一个中级人民法院提出申请。</w:t>
      </w:r>
    </w:p>
    <w:p>
      <w:pPr>
        <w:pStyle w:val="12"/>
        <w:rPr>
          <w:rStyle w:val="25"/>
          <w:rFonts w:hint="eastAsia"/>
        </w:rPr>
      </w:pPr>
      <w:r>
        <w:rPr>
          <w:rFonts w:hint="eastAsia"/>
        </w:rPr>
        <w:t>澳门特别行政区有权受理认可判决申请的法院为中级法院，有权执行的法院为初级法院。</w:t>
      </w:r>
    </w:p>
    <w:p>
      <w:pPr>
        <w:pStyle w:val="12"/>
        <w:rPr>
          <w:rFonts w:hint="eastAsia"/>
        </w:rPr>
      </w:pPr>
      <w:r>
        <w:rPr>
          <w:rStyle w:val="25"/>
        </w:rPr>
        <w:t>第五条</w:t>
      </w:r>
      <w:r>
        <w:t>　被申请人在内地和澳门特别行政区均有可供执行财产的</w:t>
      </w:r>
      <w:r>
        <w:rPr>
          <w:rFonts w:hint="eastAsia"/>
        </w:rPr>
        <w:t>，</w:t>
      </w:r>
      <w:r>
        <w:t>申请人可以向一地法院提出执行申请。</w:t>
      </w:r>
    </w:p>
    <w:p>
      <w:pPr>
        <w:pStyle w:val="12"/>
        <w:rPr>
          <w:rFonts w:hint="eastAsia"/>
        </w:rPr>
      </w:pPr>
      <w:r>
        <w:t>申请人向一地法院提出执行申请的同时</w:t>
      </w:r>
      <w:r>
        <w:rPr>
          <w:rFonts w:hint="eastAsia"/>
        </w:rPr>
        <w:t>，</w:t>
      </w:r>
      <w:r>
        <w:t>可以向另一地法院申请查封、扣押或者冻结被执行人的财产。待一地法院执行完毕后</w:t>
      </w:r>
      <w:r>
        <w:rPr>
          <w:rFonts w:hint="eastAsia"/>
        </w:rPr>
        <w:t>，</w:t>
      </w:r>
      <w:r>
        <w:t>可以根据该地法院出具的执行情况证明</w:t>
      </w:r>
      <w:r>
        <w:rPr>
          <w:rFonts w:hint="eastAsia"/>
        </w:rPr>
        <w:t>，</w:t>
      </w:r>
      <w:r>
        <w:t>就不足部分向另一地法院申请采</w:t>
      </w:r>
      <w:r>
        <w:rPr>
          <w:rFonts w:hint="eastAsia"/>
        </w:rPr>
        <w:t>取处分财产的执行措施。</w:t>
      </w:r>
    </w:p>
    <w:p>
      <w:pPr>
        <w:pStyle w:val="12"/>
        <w:rPr>
          <w:rStyle w:val="25"/>
          <w:rFonts w:hint="eastAsia"/>
        </w:rPr>
      </w:pPr>
      <w:r>
        <w:rPr>
          <w:rFonts w:hint="eastAsia"/>
        </w:rPr>
        <w:t>两地法院执行财产的总额，不得超过依据判决和法律规定所确定的数额。</w:t>
      </w:r>
    </w:p>
    <w:p>
      <w:pPr>
        <w:pStyle w:val="12"/>
        <w:rPr>
          <w:rFonts w:hint="eastAsia"/>
        </w:rPr>
      </w:pPr>
      <w:r>
        <w:rPr>
          <w:rStyle w:val="25"/>
        </w:rPr>
        <w:t>第六条</w:t>
      </w:r>
      <w:r>
        <w:t>　请求认可和执行判决的申请书</w:t>
      </w:r>
      <w:r>
        <w:rPr>
          <w:rFonts w:hint="eastAsia"/>
        </w:rPr>
        <w:t>，</w:t>
      </w:r>
      <w:r>
        <w:t>应当载明下列事项：</w:t>
      </w:r>
    </w:p>
    <w:p>
      <w:pPr>
        <w:pStyle w:val="12"/>
        <w:rPr>
          <w:rFonts w:hint="eastAsia"/>
        </w:rPr>
      </w:pPr>
      <w:r>
        <w:rPr>
          <w:rFonts w:hint="eastAsia"/>
          <w:lang w:eastAsia="zh-CN"/>
        </w:rPr>
        <w:t>（</w:t>
      </w:r>
      <w:r>
        <w:t>一</w:t>
      </w:r>
      <w:r>
        <w:rPr>
          <w:rFonts w:hint="eastAsia"/>
          <w:lang w:eastAsia="zh-CN"/>
        </w:rPr>
        <w:t>）</w:t>
      </w:r>
      <w:r>
        <w:t>申请人或者被申请人为自然人的</w:t>
      </w:r>
      <w:r>
        <w:rPr>
          <w:rFonts w:hint="eastAsia"/>
        </w:rPr>
        <w:t>，</w:t>
      </w:r>
      <w:r>
        <w:t>应当载明其姓名及住所；为法人或者其他组织的</w:t>
      </w:r>
      <w:r>
        <w:rPr>
          <w:rFonts w:hint="eastAsia"/>
        </w:rPr>
        <w:t>，</w:t>
      </w:r>
      <w:r>
        <w:t>应当载明其名称及住所</w:t>
      </w:r>
      <w:r>
        <w:rPr>
          <w:rFonts w:hint="eastAsia"/>
        </w:rPr>
        <w:t>，</w:t>
      </w:r>
      <w:r>
        <w:t>以及其法定代表人或者主要负责人的姓名、职务和住所；</w:t>
      </w:r>
    </w:p>
    <w:p>
      <w:pPr>
        <w:pStyle w:val="12"/>
        <w:rPr>
          <w:rFonts w:hint="eastAsia"/>
        </w:rPr>
      </w:pPr>
      <w:r>
        <w:rPr>
          <w:rFonts w:hint="eastAsia"/>
          <w:lang w:eastAsia="zh-CN"/>
        </w:rPr>
        <w:t>（</w:t>
      </w:r>
      <w:r>
        <w:t>二</w:t>
      </w:r>
      <w:r>
        <w:rPr>
          <w:rFonts w:hint="eastAsia"/>
          <w:lang w:eastAsia="zh-CN"/>
        </w:rPr>
        <w:t>）</w:t>
      </w:r>
      <w:r>
        <w:t>请求认可和执行的判决的案号和判决日期；</w:t>
      </w:r>
    </w:p>
    <w:p>
      <w:pPr>
        <w:pStyle w:val="12"/>
        <w:rPr>
          <w:rStyle w:val="25"/>
          <w:rFonts w:hint="eastAsia"/>
        </w:rPr>
      </w:pPr>
      <w:r>
        <w:rPr>
          <w:rFonts w:hint="eastAsia"/>
          <w:lang w:eastAsia="zh-CN"/>
        </w:rPr>
        <w:t>（</w:t>
      </w:r>
      <w:r>
        <w:t>三</w:t>
      </w:r>
      <w:r>
        <w:rPr>
          <w:rFonts w:hint="eastAsia"/>
          <w:lang w:eastAsia="zh-CN"/>
        </w:rPr>
        <w:t>）</w:t>
      </w:r>
      <w:r>
        <w:t>请求认可和执行判决的理由、标的</w:t>
      </w:r>
      <w:r>
        <w:rPr>
          <w:rFonts w:hint="eastAsia"/>
        </w:rPr>
        <w:t>，</w:t>
      </w:r>
      <w:r>
        <w:t>以及该判决在判决作出地法院的执行情况。</w:t>
      </w:r>
    </w:p>
    <w:p>
      <w:pPr>
        <w:pStyle w:val="12"/>
        <w:rPr>
          <w:rFonts w:hint="eastAsia"/>
        </w:rPr>
      </w:pPr>
      <w:r>
        <w:rPr>
          <w:rStyle w:val="25"/>
        </w:rPr>
        <w:t>第七条</w:t>
      </w:r>
      <w:r>
        <w:t>　申请书应当附生效判决书副本</w:t>
      </w:r>
      <w:r>
        <w:rPr>
          <w:rFonts w:hint="eastAsia"/>
        </w:rPr>
        <w:t>，或者经作出生效判决的法院盖章的证明书，同时应当附作出生效判决的法院或者有权限机构出具的证明下列事项的相关文件：</w:t>
      </w:r>
    </w:p>
    <w:p>
      <w:pPr>
        <w:pStyle w:val="12"/>
        <w:rPr>
          <w:rFonts w:hint="eastAsia"/>
        </w:rPr>
      </w:pPr>
      <w:r>
        <w:rPr>
          <w:rFonts w:hint="eastAsia"/>
          <w:lang w:eastAsia="zh-CN"/>
        </w:rPr>
        <w:t>（</w:t>
      </w:r>
      <w:r>
        <w:rPr>
          <w:rFonts w:hint="eastAsia"/>
        </w:rPr>
        <w:t>一</w:t>
      </w:r>
      <w:r>
        <w:rPr>
          <w:rFonts w:hint="eastAsia"/>
          <w:lang w:eastAsia="zh-CN"/>
        </w:rPr>
        <w:t>）</w:t>
      </w:r>
      <w:r>
        <w:rPr>
          <w:rFonts w:hint="eastAsia"/>
        </w:rPr>
        <w:t>传唤属依法作出，但判决书已经证明的除外；</w:t>
      </w:r>
    </w:p>
    <w:p>
      <w:pPr>
        <w:pStyle w:val="12"/>
        <w:rPr>
          <w:rFonts w:hint="eastAsia"/>
        </w:rPr>
      </w:pPr>
      <w:r>
        <w:rPr>
          <w:rFonts w:hint="eastAsia"/>
          <w:lang w:eastAsia="zh-CN"/>
        </w:rPr>
        <w:t>（</w:t>
      </w:r>
      <w:r>
        <w:rPr>
          <w:rFonts w:hint="eastAsia"/>
        </w:rPr>
        <w:t>二</w:t>
      </w:r>
      <w:r>
        <w:rPr>
          <w:rFonts w:hint="eastAsia"/>
          <w:lang w:eastAsia="zh-CN"/>
        </w:rPr>
        <w:t>）</w:t>
      </w:r>
      <w:r>
        <w:rPr>
          <w:rFonts w:hint="eastAsia"/>
        </w:rPr>
        <w:t>无诉讼行为能力人依法得到代理，但判决书已经证明的除外；</w:t>
      </w:r>
    </w:p>
    <w:p>
      <w:pPr>
        <w:pStyle w:val="12"/>
        <w:rPr>
          <w:rFonts w:hint="eastAsia"/>
        </w:rPr>
      </w:pPr>
      <w:r>
        <w:rPr>
          <w:rFonts w:hint="eastAsia"/>
          <w:lang w:eastAsia="zh-CN"/>
        </w:rPr>
        <w:t>（</w:t>
      </w:r>
      <w:r>
        <w:rPr>
          <w:rFonts w:hint="eastAsia"/>
        </w:rPr>
        <w:t>三</w:t>
      </w:r>
      <w:r>
        <w:rPr>
          <w:rFonts w:hint="eastAsia"/>
          <w:lang w:eastAsia="zh-CN"/>
        </w:rPr>
        <w:t>）</w:t>
      </w:r>
      <w:r>
        <w:rPr>
          <w:rFonts w:hint="eastAsia"/>
        </w:rPr>
        <w:t>根据判决作出地的法律，判决已经送达当事人，并已生效；</w:t>
      </w:r>
    </w:p>
    <w:p>
      <w:pPr>
        <w:pStyle w:val="12"/>
        <w:rPr>
          <w:rFonts w:hint="eastAsia"/>
        </w:rPr>
      </w:pPr>
      <w:r>
        <w:rPr>
          <w:rFonts w:hint="eastAsia"/>
          <w:lang w:eastAsia="zh-CN"/>
        </w:rPr>
        <w:t>（</w:t>
      </w:r>
      <w:r>
        <w:rPr>
          <w:rFonts w:hint="eastAsia"/>
        </w:rPr>
        <w:t>四</w:t>
      </w:r>
      <w:r>
        <w:rPr>
          <w:rFonts w:hint="eastAsia"/>
          <w:lang w:eastAsia="zh-CN"/>
        </w:rPr>
        <w:t>）</w:t>
      </w:r>
      <w:r>
        <w:rPr>
          <w:rFonts w:hint="eastAsia"/>
        </w:rPr>
        <w:t>申请人为法人的，应当提供法人营业执照副本或者法人登记证明书；</w:t>
      </w:r>
    </w:p>
    <w:p>
      <w:pPr>
        <w:pStyle w:val="12"/>
        <w:rPr>
          <w:rFonts w:hint="eastAsia"/>
        </w:rPr>
      </w:pPr>
      <w:r>
        <w:rPr>
          <w:rFonts w:hint="eastAsia"/>
          <w:lang w:eastAsia="zh-CN"/>
        </w:rPr>
        <w:t>（</w:t>
      </w:r>
      <w:r>
        <w:rPr>
          <w:rFonts w:hint="eastAsia"/>
        </w:rPr>
        <w:t>五</w:t>
      </w:r>
      <w:r>
        <w:rPr>
          <w:rFonts w:hint="eastAsia"/>
          <w:lang w:eastAsia="zh-CN"/>
        </w:rPr>
        <w:t>）</w:t>
      </w:r>
      <w:r>
        <w:rPr>
          <w:rFonts w:hint="eastAsia"/>
        </w:rPr>
        <w:t>判决作出地法院发出的执行情况证明。</w:t>
      </w:r>
    </w:p>
    <w:p>
      <w:pPr>
        <w:pStyle w:val="12"/>
        <w:rPr>
          <w:rFonts w:hint="eastAsia"/>
        </w:rPr>
      </w:pPr>
      <w:r>
        <w:rPr>
          <w:rFonts w:hint="eastAsia"/>
        </w:rPr>
        <w:t>如被请求方法院认为已充分了解有关事项时，可以免除提交相关文件。</w:t>
      </w:r>
    </w:p>
    <w:p>
      <w:pPr>
        <w:pStyle w:val="12"/>
        <w:rPr>
          <w:rStyle w:val="25"/>
          <w:rFonts w:hint="eastAsia"/>
        </w:rPr>
      </w:pPr>
      <w:r>
        <w:rPr>
          <w:rFonts w:hint="eastAsia"/>
        </w:rPr>
        <w:t>被请求方法院对当事人提供的判决书的真实性有疑问时，可以请求作出生效判决的法院予以确认。</w:t>
      </w:r>
    </w:p>
    <w:p>
      <w:pPr>
        <w:pStyle w:val="12"/>
        <w:rPr>
          <w:rStyle w:val="25"/>
          <w:rFonts w:hint="eastAsia"/>
        </w:rPr>
      </w:pPr>
      <w:r>
        <w:rPr>
          <w:rStyle w:val="25"/>
        </w:rPr>
        <w:t>第八条</w:t>
      </w:r>
      <w:r>
        <w:t>　申请书应当用中文制作。所附司法文书及其相关文件未用中文制作的</w:t>
      </w:r>
      <w:r>
        <w:rPr>
          <w:rFonts w:hint="eastAsia"/>
        </w:rPr>
        <w:t>，</w:t>
      </w:r>
      <w:r>
        <w:t>应当提供中文译本。其中法院判决书未用中文制作的</w:t>
      </w:r>
      <w:r>
        <w:rPr>
          <w:rFonts w:hint="eastAsia"/>
        </w:rPr>
        <w:t>，</w:t>
      </w:r>
      <w:r>
        <w:t>应当提供由法院出具的中文译本。</w:t>
      </w:r>
    </w:p>
    <w:p>
      <w:pPr>
        <w:pStyle w:val="12"/>
        <w:rPr>
          <w:rFonts w:hint="eastAsia"/>
        </w:rPr>
      </w:pPr>
      <w:r>
        <w:rPr>
          <w:rStyle w:val="25"/>
        </w:rPr>
        <w:t>第九条</w:t>
      </w:r>
      <w:r>
        <w:t>　法院收到申请人请求认可和执行判决的申请后</w:t>
      </w:r>
      <w:r>
        <w:rPr>
          <w:rFonts w:hint="eastAsia"/>
        </w:rPr>
        <w:t>，</w:t>
      </w:r>
      <w:r>
        <w:t>应当将申请书送达被申请人。</w:t>
      </w:r>
    </w:p>
    <w:p>
      <w:pPr>
        <w:pStyle w:val="12"/>
        <w:rPr>
          <w:rStyle w:val="25"/>
          <w:rFonts w:hint="eastAsia"/>
        </w:rPr>
      </w:pPr>
      <w:r>
        <w:t>被申请人有权提出答辩。</w:t>
      </w:r>
    </w:p>
    <w:p>
      <w:pPr>
        <w:pStyle w:val="12"/>
        <w:rPr>
          <w:rStyle w:val="25"/>
          <w:rFonts w:hint="eastAsia"/>
        </w:rPr>
      </w:pPr>
      <w:r>
        <w:rPr>
          <w:rStyle w:val="25"/>
        </w:rPr>
        <w:t>第十条</w:t>
      </w:r>
      <w:r>
        <w:t>　被请求方法院应当尽快审查认可和执行的请求</w:t>
      </w:r>
      <w:r>
        <w:rPr>
          <w:rFonts w:hint="eastAsia"/>
        </w:rPr>
        <w:t>，</w:t>
      </w:r>
      <w:r>
        <w:t>并作出裁定。</w:t>
      </w:r>
    </w:p>
    <w:p>
      <w:pPr>
        <w:pStyle w:val="12"/>
        <w:rPr>
          <w:rFonts w:hint="eastAsia"/>
        </w:rPr>
      </w:pPr>
      <w:r>
        <w:rPr>
          <w:rStyle w:val="25"/>
        </w:rPr>
        <w:t>第十一条</w:t>
      </w:r>
      <w:r>
        <w:t>　被请求方法院经审查核实存在下列情形之一的</w:t>
      </w:r>
      <w:r>
        <w:rPr>
          <w:rFonts w:hint="eastAsia"/>
        </w:rPr>
        <w:t>，裁定不予认可：</w:t>
      </w:r>
    </w:p>
    <w:p>
      <w:pPr>
        <w:pStyle w:val="12"/>
        <w:rPr>
          <w:rFonts w:hint="eastAsia"/>
        </w:rPr>
      </w:pPr>
      <w:r>
        <w:rPr>
          <w:rFonts w:hint="eastAsia"/>
          <w:lang w:eastAsia="zh-CN"/>
        </w:rPr>
        <w:t>（</w:t>
      </w:r>
      <w:r>
        <w:rPr>
          <w:rFonts w:hint="eastAsia"/>
        </w:rPr>
        <w:t>一</w:t>
      </w:r>
      <w:r>
        <w:rPr>
          <w:rFonts w:hint="eastAsia"/>
          <w:lang w:eastAsia="zh-CN"/>
        </w:rPr>
        <w:t>）</w:t>
      </w:r>
      <w:r>
        <w:rPr>
          <w:rFonts w:hint="eastAsia"/>
        </w:rPr>
        <w:t>根据被请求方的法律，判决所确认的事项属被请求方法院专属管辖；</w:t>
      </w:r>
    </w:p>
    <w:p>
      <w:pPr>
        <w:pStyle w:val="12"/>
        <w:rPr>
          <w:rFonts w:hint="eastAsia"/>
        </w:rPr>
      </w:pPr>
      <w:r>
        <w:rPr>
          <w:rFonts w:hint="eastAsia"/>
          <w:lang w:eastAsia="zh-CN"/>
        </w:rPr>
        <w:t>（</w:t>
      </w:r>
      <w:r>
        <w:rPr>
          <w:rFonts w:hint="eastAsia"/>
        </w:rPr>
        <w:t>二</w:t>
      </w:r>
      <w:r>
        <w:rPr>
          <w:rFonts w:hint="eastAsia"/>
          <w:lang w:eastAsia="zh-CN"/>
        </w:rPr>
        <w:t>）</w:t>
      </w:r>
      <w:r>
        <w:rPr>
          <w:rFonts w:hint="eastAsia"/>
        </w:rPr>
        <w:t>在被请求方法院已存在相同诉讼，该诉讼先于待认可判决的诉讼提起，且被请求方法院具有管辖权；</w:t>
      </w:r>
    </w:p>
    <w:p>
      <w:pPr>
        <w:pStyle w:val="12"/>
        <w:rPr>
          <w:rFonts w:hint="eastAsia"/>
        </w:rPr>
      </w:pPr>
      <w:r>
        <w:rPr>
          <w:rFonts w:hint="eastAsia"/>
          <w:lang w:eastAsia="zh-CN"/>
        </w:rPr>
        <w:t>（</w:t>
      </w:r>
      <w:r>
        <w:rPr>
          <w:rFonts w:hint="eastAsia"/>
        </w:rPr>
        <w:t>三</w:t>
      </w:r>
      <w:r>
        <w:rPr>
          <w:rFonts w:hint="eastAsia"/>
          <w:lang w:eastAsia="zh-CN"/>
        </w:rPr>
        <w:t>）</w:t>
      </w:r>
      <w:r>
        <w:rPr>
          <w:rFonts w:hint="eastAsia"/>
        </w:rPr>
        <w:t>被请求方法院已认可或者执行被请求方法院以外的法院或仲裁机构就相同诉讼作出的判决或仲裁裁决；</w:t>
      </w:r>
    </w:p>
    <w:p>
      <w:pPr>
        <w:pStyle w:val="12"/>
        <w:rPr>
          <w:rFonts w:hint="eastAsia"/>
        </w:rPr>
      </w:pPr>
      <w:r>
        <w:rPr>
          <w:rFonts w:hint="eastAsia"/>
          <w:lang w:eastAsia="zh-CN"/>
        </w:rPr>
        <w:t>（</w:t>
      </w:r>
      <w:r>
        <w:rPr>
          <w:rFonts w:hint="eastAsia"/>
        </w:rPr>
        <w:t>四</w:t>
      </w:r>
      <w:r>
        <w:rPr>
          <w:rFonts w:hint="eastAsia"/>
          <w:lang w:eastAsia="zh-CN"/>
        </w:rPr>
        <w:t>）</w:t>
      </w:r>
      <w:r>
        <w:rPr>
          <w:rFonts w:hint="eastAsia"/>
        </w:rPr>
        <w:t>根据判决作出地的法律规定，败诉的当事人未得到合法传唤，或者无诉讼行为能力人未依法得到代理；</w:t>
      </w:r>
    </w:p>
    <w:p>
      <w:pPr>
        <w:pStyle w:val="12"/>
        <w:rPr>
          <w:rFonts w:hint="eastAsia"/>
        </w:rPr>
      </w:pPr>
      <w:r>
        <w:rPr>
          <w:rFonts w:hint="eastAsia"/>
          <w:lang w:eastAsia="zh-CN"/>
        </w:rPr>
        <w:t>（</w:t>
      </w:r>
      <w:r>
        <w:rPr>
          <w:rFonts w:hint="eastAsia"/>
        </w:rPr>
        <w:t>五</w:t>
      </w:r>
      <w:r>
        <w:rPr>
          <w:rFonts w:hint="eastAsia"/>
          <w:lang w:eastAsia="zh-CN"/>
        </w:rPr>
        <w:t>）</w:t>
      </w:r>
      <w:r>
        <w:rPr>
          <w:rFonts w:hint="eastAsia"/>
        </w:rPr>
        <w:t>根据判决作出地的法律规定，申请认可和执行的判决尚未发生法律效力，或者因再审被裁定中止执行；</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在内地认可和执行判决将违反内地法律的基本原则或者社会公共利益；在澳门特别行政区认可和执行判决将违反澳门特别行政区法律的基本原则或者公共秩序。</w:t>
      </w:r>
    </w:p>
    <w:p>
      <w:pPr>
        <w:pStyle w:val="12"/>
        <w:rPr>
          <w:rFonts w:hint="eastAsia"/>
        </w:rPr>
      </w:pPr>
      <w:r>
        <w:rPr>
          <w:rStyle w:val="25"/>
        </w:rPr>
        <w:t>第十二条</w:t>
      </w:r>
      <w:r>
        <w:t>　法院就认可和执行判决的请求作出裁定后</w:t>
      </w:r>
      <w:r>
        <w:rPr>
          <w:rFonts w:hint="eastAsia"/>
        </w:rPr>
        <w:t>，</w:t>
      </w:r>
      <w:r>
        <w:t>应当及时送达。</w:t>
      </w:r>
    </w:p>
    <w:p>
      <w:pPr>
        <w:pStyle w:val="12"/>
        <w:rPr>
          <w:rStyle w:val="25"/>
          <w:rFonts w:hint="eastAsia"/>
        </w:rPr>
      </w:pPr>
      <w:r>
        <w:t>当事人对认可与否的裁定不服的</w:t>
      </w:r>
      <w:r>
        <w:rPr>
          <w:rFonts w:hint="eastAsia"/>
        </w:rPr>
        <w:t>，</w:t>
      </w:r>
      <w:r>
        <w:t>在内地可以向上一级人民法院提请复议</w:t>
      </w:r>
      <w:r>
        <w:rPr>
          <w:rFonts w:hint="eastAsia"/>
        </w:rPr>
        <w:t>，</w:t>
      </w:r>
      <w:r>
        <w:t>在澳门特别行政区可以根据其法律规定提起上诉；对执行中作出的裁定不服的</w:t>
      </w:r>
      <w:r>
        <w:rPr>
          <w:rFonts w:hint="eastAsia"/>
        </w:rPr>
        <w:t>，</w:t>
      </w:r>
      <w:r>
        <w:t>可以根据被请求方法律的规定</w:t>
      </w:r>
      <w:r>
        <w:rPr>
          <w:rFonts w:hint="eastAsia"/>
        </w:rPr>
        <w:t>，</w:t>
      </w:r>
      <w:r>
        <w:t>向上级法院寻求救济。</w:t>
      </w:r>
    </w:p>
    <w:p>
      <w:pPr>
        <w:pStyle w:val="12"/>
        <w:rPr>
          <w:rStyle w:val="25"/>
          <w:rFonts w:hint="eastAsia"/>
        </w:rPr>
      </w:pPr>
      <w:r>
        <w:rPr>
          <w:rStyle w:val="25"/>
        </w:rPr>
        <w:t>第十三条</w:t>
      </w:r>
      <w:r>
        <w:t>　经裁定予以认可的判决</w:t>
      </w:r>
      <w:r>
        <w:rPr>
          <w:rFonts w:hint="eastAsia"/>
        </w:rPr>
        <w:t>，</w:t>
      </w:r>
      <w:r>
        <w:t>与被请求方法院的判决具有同等效力。判决有给付内容的</w:t>
      </w:r>
      <w:r>
        <w:rPr>
          <w:rFonts w:hint="eastAsia"/>
        </w:rPr>
        <w:t>，</w:t>
      </w:r>
      <w:r>
        <w:t>当事人可以</w:t>
      </w:r>
      <w:r>
        <w:rPr>
          <w:rFonts w:hint="eastAsia"/>
        </w:rPr>
        <w:t>向该方有管辖权的法院申请执行。</w:t>
      </w:r>
    </w:p>
    <w:p>
      <w:pPr>
        <w:pStyle w:val="12"/>
        <w:rPr>
          <w:rStyle w:val="25"/>
          <w:rFonts w:hint="eastAsia"/>
        </w:rPr>
      </w:pPr>
      <w:r>
        <w:rPr>
          <w:rStyle w:val="25"/>
        </w:rPr>
        <w:t>第十四条</w:t>
      </w:r>
      <w:r>
        <w:t>　被请求方法院不能对判决所确认的所有请求予以认可和执行时</w:t>
      </w:r>
      <w:r>
        <w:rPr>
          <w:rFonts w:hint="eastAsia"/>
        </w:rPr>
        <w:t>，</w:t>
      </w:r>
      <w:r>
        <w:t>可以认可和执行其中的部分请求。</w:t>
      </w:r>
    </w:p>
    <w:p>
      <w:pPr>
        <w:pStyle w:val="12"/>
        <w:rPr>
          <w:rStyle w:val="25"/>
          <w:rFonts w:hint="eastAsia"/>
        </w:rPr>
      </w:pPr>
      <w:r>
        <w:rPr>
          <w:rStyle w:val="25"/>
        </w:rPr>
        <w:t>第十五条</w:t>
      </w:r>
      <w:r>
        <w:t>　法院受理认可和执行判决的申请之前或者之后</w:t>
      </w:r>
      <w:r>
        <w:rPr>
          <w:rFonts w:hint="eastAsia"/>
        </w:rPr>
        <w:t>，</w:t>
      </w:r>
      <w:r>
        <w:t>可以按照被请求方法律关于财产保全的规定</w:t>
      </w:r>
      <w:r>
        <w:rPr>
          <w:rFonts w:hint="eastAsia"/>
        </w:rPr>
        <w:t>，</w:t>
      </w:r>
      <w:r>
        <w:t>根据申请人的申请</w:t>
      </w:r>
      <w:r>
        <w:rPr>
          <w:rFonts w:hint="eastAsia"/>
        </w:rPr>
        <w:t>，</w:t>
      </w:r>
      <w:r>
        <w:t>对被申请人的财产采取保全措施。</w:t>
      </w:r>
    </w:p>
    <w:p>
      <w:pPr>
        <w:pStyle w:val="12"/>
        <w:rPr>
          <w:rStyle w:val="25"/>
          <w:rFonts w:hint="eastAsia"/>
        </w:rPr>
      </w:pPr>
      <w:r>
        <w:rPr>
          <w:rStyle w:val="25"/>
        </w:rPr>
        <w:t>第十六条</w:t>
      </w:r>
      <w:r>
        <w:t>　在被请求方法院受理认可和执行判决的申请期间</w:t>
      </w:r>
      <w:r>
        <w:rPr>
          <w:rFonts w:hint="eastAsia"/>
        </w:rPr>
        <w:t>，</w:t>
      </w:r>
      <w:r>
        <w:t>或者判决已获认可和执行</w:t>
      </w:r>
      <w:r>
        <w:rPr>
          <w:rFonts w:hint="eastAsia"/>
        </w:rPr>
        <w:t>，</w:t>
      </w:r>
      <w:r>
        <w:t>当事人再行提起相同诉讼的</w:t>
      </w:r>
      <w:r>
        <w:rPr>
          <w:rFonts w:hint="eastAsia"/>
        </w:rPr>
        <w:t>，</w:t>
      </w:r>
      <w:r>
        <w:t>被请求方法院不予受理。</w:t>
      </w:r>
    </w:p>
    <w:p>
      <w:pPr>
        <w:pStyle w:val="12"/>
        <w:rPr>
          <w:rFonts w:hint="eastAsia"/>
        </w:rPr>
      </w:pPr>
      <w:r>
        <w:rPr>
          <w:rStyle w:val="25"/>
        </w:rPr>
        <w:t>第十七条</w:t>
      </w:r>
      <w:r>
        <w:t>　对于根据本安排第十一条第</w:t>
      </w:r>
      <w:r>
        <w:rPr>
          <w:rFonts w:hint="eastAsia"/>
          <w:lang w:eastAsia="zh-CN"/>
        </w:rPr>
        <w:t>（</w:t>
      </w:r>
      <w:r>
        <w:t>一</w:t>
      </w:r>
      <w:r>
        <w:rPr>
          <w:rFonts w:hint="eastAsia"/>
          <w:lang w:eastAsia="zh-CN"/>
        </w:rPr>
        <w:t>）</w:t>
      </w:r>
      <w:r>
        <w:t>、</w:t>
      </w:r>
      <w:r>
        <w:rPr>
          <w:rFonts w:hint="eastAsia"/>
          <w:lang w:eastAsia="zh-CN"/>
        </w:rPr>
        <w:t>（</w:t>
      </w:r>
      <w:r>
        <w:t>四</w:t>
      </w:r>
      <w:r>
        <w:rPr>
          <w:rFonts w:hint="eastAsia"/>
          <w:lang w:eastAsia="zh-CN"/>
        </w:rPr>
        <w:t>）</w:t>
      </w:r>
      <w:r>
        <w:t>、</w:t>
      </w:r>
      <w:r>
        <w:rPr>
          <w:rFonts w:hint="eastAsia"/>
          <w:lang w:eastAsia="zh-CN"/>
        </w:rPr>
        <w:t>（</w:t>
      </w:r>
      <w:r>
        <w:t>六</w:t>
      </w:r>
      <w:r>
        <w:rPr>
          <w:rFonts w:hint="eastAsia"/>
          <w:lang w:eastAsia="zh-CN"/>
        </w:rPr>
        <w:t>）</w:t>
      </w:r>
      <w:r>
        <w:t>项不予认可的判决</w:t>
      </w:r>
      <w:r>
        <w:rPr>
          <w:rFonts w:hint="eastAsia"/>
        </w:rPr>
        <w:t>，</w:t>
      </w:r>
      <w:r>
        <w:t>申请人不得再行提起认可和执行的申请。但根据被请求方的法律</w:t>
      </w:r>
      <w:r>
        <w:rPr>
          <w:rFonts w:hint="eastAsia"/>
        </w:rPr>
        <w:t>，</w:t>
      </w:r>
      <w:r>
        <w:t>被请求方法院有管辖权的</w:t>
      </w:r>
      <w:r>
        <w:rPr>
          <w:rFonts w:hint="eastAsia"/>
        </w:rPr>
        <w:t>，</w:t>
      </w:r>
      <w:r>
        <w:t>当事人可以就相同案件事实向当地法院另行提起诉讼。</w:t>
      </w:r>
    </w:p>
    <w:p>
      <w:pPr>
        <w:pStyle w:val="12"/>
        <w:rPr>
          <w:rStyle w:val="25"/>
          <w:rFonts w:hint="eastAsia"/>
        </w:rPr>
      </w:pPr>
      <w:r>
        <w:t>本安排第十一条第</w:t>
      </w:r>
      <w:r>
        <w:rPr>
          <w:rFonts w:hint="eastAsia"/>
          <w:lang w:eastAsia="zh-CN"/>
        </w:rPr>
        <w:t>（</w:t>
      </w:r>
      <w:r>
        <w:t>五</w:t>
      </w:r>
      <w:r>
        <w:rPr>
          <w:rFonts w:hint="eastAsia"/>
          <w:lang w:eastAsia="zh-CN"/>
        </w:rPr>
        <w:t>）</w:t>
      </w:r>
      <w:r>
        <w:t>项所指的判决</w:t>
      </w:r>
      <w:r>
        <w:rPr>
          <w:rFonts w:hint="eastAsia"/>
        </w:rPr>
        <w:t>，</w:t>
      </w:r>
      <w:r>
        <w:t>在不予认可的情形消除后</w:t>
      </w:r>
      <w:r>
        <w:rPr>
          <w:rFonts w:hint="eastAsia"/>
        </w:rPr>
        <w:t>，</w:t>
      </w:r>
      <w:r>
        <w:t>申请人可以再行提起认可和执行的申请。</w:t>
      </w:r>
    </w:p>
    <w:p>
      <w:pPr>
        <w:pStyle w:val="12"/>
        <w:rPr>
          <w:rStyle w:val="25"/>
          <w:rFonts w:hint="eastAsia"/>
        </w:rPr>
      </w:pPr>
      <w:r>
        <w:rPr>
          <w:rStyle w:val="25"/>
        </w:rPr>
        <w:t>第十八条</w:t>
      </w:r>
      <w:r>
        <w:t>　为适用本安排</w:t>
      </w:r>
      <w:r>
        <w:rPr>
          <w:rFonts w:hint="eastAsia"/>
        </w:rPr>
        <w:t>，</w:t>
      </w:r>
      <w:r>
        <w:t>由一方有权限公共机构</w:t>
      </w:r>
      <w:r>
        <w:rPr>
          <w:rFonts w:hint="eastAsia"/>
          <w:lang w:eastAsia="zh-CN"/>
        </w:rPr>
        <w:t>（</w:t>
      </w:r>
      <w:r>
        <w:t>包括公证员</w:t>
      </w:r>
      <w:r>
        <w:rPr>
          <w:rFonts w:hint="eastAsia"/>
          <w:lang w:eastAsia="zh-CN"/>
        </w:rPr>
        <w:t>）</w:t>
      </w:r>
      <w:r>
        <w:t>作成或者公证的文书正本、副本及译本</w:t>
      </w:r>
      <w:r>
        <w:rPr>
          <w:rFonts w:hint="eastAsia"/>
        </w:rPr>
        <w:t>，</w:t>
      </w:r>
      <w:r>
        <w:t>免除任何认证手续而可以在对方使用。</w:t>
      </w:r>
    </w:p>
    <w:p>
      <w:pPr>
        <w:pStyle w:val="12"/>
        <w:rPr>
          <w:rFonts w:hint="eastAsia"/>
        </w:rPr>
      </w:pPr>
      <w:r>
        <w:rPr>
          <w:rStyle w:val="25"/>
        </w:rPr>
        <w:t>第十九条</w:t>
      </w:r>
      <w:r>
        <w:t>　申请人依据本安排申请</w:t>
      </w:r>
      <w:r>
        <w:rPr>
          <w:rFonts w:hint="eastAsia"/>
        </w:rPr>
        <w:t>认可和执行判决，应当根据被请求方法律规定，交纳诉讼费用、执行费用。</w:t>
      </w:r>
    </w:p>
    <w:p>
      <w:pPr>
        <w:pStyle w:val="12"/>
        <w:rPr>
          <w:rStyle w:val="25"/>
          <w:rFonts w:hint="eastAsia"/>
        </w:rPr>
      </w:pPr>
      <w:r>
        <w:rPr>
          <w:rFonts w:hint="eastAsia"/>
        </w:rPr>
        <w:t>申请人在生效判决作出地获准缓交、减交、免交诉讼费用的，在被请求方法院申请认可和执行判决时，应当享有同等待遇。</w:t>
      </w:r>
    </w:p>
    <w:p>
      <w:pPr>
        <w:pStyle w:val="12"/>
        <w:rPr>
          <w:rStyle w:val="25"/>
          <w:rFonts w:hint="eastAsia"/>
        </w:rPr>
      </w:pPr>
      <w:r>
        <w:rPr>
          <w:rStyle w:val="25"/>
        </w:rPr>
        <w:t>第二十条</w:t>
      </w:r>
      <w:r>
        <w:t>　对民商事判决的认可和执行</w:t>
      </w:r>
      <w:r>
        <w:rPr>
          <w:rFonts w:hint="eastAsia"/>
        </w:rPr>
        <w:t>，</w:t>
      </w:r>
      <w:r>
        <w:t>除本安排有规定的以外</w:t>
      </w:r>
      <w:r>
        <w:rPr>
          <w:rFonts w:hint="eastAsia"/>
        </w:rPr>
        <w:t>，</w:t>
      </w:r>
      <w:r>
        <w:t>适用被请求方的法律规定。</w:t>
      </w:r>
    </w:p>
    <w:p>
      <w:pPr>
        <w:pStyle w:val="12"/>
        <w:rPr>
          <w:rFonts w:hint="eastAsia"/>
        </w:rPr>
      </w:pPr>
      <w:r>
        <w:rPr>
          <w:rStyle w:val="25"/>
        </w:rPr>
        <w:t>第二十一条</w:t>
      </w:r>
      <w:r>
        <w:t>　本安排生效前提出的认可和执行请求</w:t>
      </w:r>
      <w:r>
        <w:rPr>
          <w:rFonts w:hint="eastAsia"/>
        </w:rPr>
        <w:t>，</w:t>
      </w:r>
      <w:r>
        <w:t>不适用本安排。</w:t>
      </w:r>
    </w:p>
    <w:p>
      <w:pPr>
        <w:pStyle w:val="12"/>
        <w:rPr>
          <w:rFonts w:hint="eastAsia"/>
        </w:rPr>
      </w:pPr>
      <w:r>
        <w:t>两地法院自1999年12月20日以后至本安排生效前作出的判决</w:t>
      </w:r>
      <w:r>
        <w:rPr>
          <w:rFonts w:hint="eastAsia"/>
        </w:rPr>
        <w:t>，</w:t>
      </w:r>
      <w:r>
        <w:t>当事人未向对方法院申请认可和执行</w:t>
      </w:r>
      <w:r>
        <w:rPr>
          <w:rFonts w:hint="eastAsia"/>
        </w:rPr>
        <w:t>，</w:t>
      </w:r>
      <w:r>
        <w:t>或者对方法院拒绝受理的</w:t>
      </w:r>
      <w:r>
        <w:rPr>
          <w:rFonts w:hint="eastAsia"/>
        </w:rPr>
        <w:t>，</w:t>
      </w:r>
      <w:r>
        <w:t>仍可以于本安排</w:t>
      </w:r>
      <w:r>
        <w:rPr>
          <w:rFonts w:hint="eastAsia"/>
        </w:rPr>
        <w:t>生效后提出申请。</w:t>
      </w:r>
    </w:p>
    <w:p>
      <w:pPr>
        <w:pStyle w:val="12"/>
        <w:rPr>
          <w:rStyle w:val="25"/>
          <w:rFonts w:hint="eastAsia"/>
        </w:rPr>
      </w:pPr>
      <w:r>
        <w:rPr>
          <w:rFonts w:hint="eastAsia"/>
        </w:rPr>
        <w:t>澳门特别行政区法院在上述期间内作出的判决，当事人向内地人民法院申请认可和执行的期限，自本安排生效之日起重新计算。</w:t>
      </w:r>
    </w:p>
    <w:p>
      <w:pPr>
        <w:pStyle w:val="12"/>
        <w:rPr>
          <w:rStyle w:val="25"/>
          <w:rFonts w:hint="eastAsia"/>
        </w:rPr>
      </w:pPr>
      <w:r>
        <w:rPr>
          <w:rStyle w:val="25"/>
        </w:rPr>
        <w:t>第二十二条</w:t>
      </w:r>
      <w:r>
        <w:t>　本安排在执行过程中遇有问题或者需要修改</w:t>
      </w:r>
      <w:r>
        <w:rPr>
          <w:rFonts w:hint="eastAsia"/>
        </w:rPr>
        <w:t>，</w:t>
      </w:r>
      <w:r>
        <w:t>应当由最高人民法院与澳门特别行政区协商解决。</w:t>
      </w:r>
    </w:p>
    <w:p>
      <w:pPr>
        <w:pStyle w:val="12"/>
        <w:rPr>
          <w:rFonts w:hint="eastAsia"/>
        </w:rPr>
      </w:pPr>
      <w:r>
        <w:rPr>
          <w:rStyle w:val="25"/>
        </w:rPr>
        <w:t>第二十三条</w:t>
      </w:r>
      <w:r>
        <w:t>　为执行本安排</w:t>
      </w:r>
      <w:r>
        <w:rPr>
          <w:rFonts w:hint="eastAsia"/>
        </w:rPr>
        <w:t>，</w:t>
      </w:r>
      <w:r>
        <w:t>最高人民法院和澳门特别行政区终审法院应当相互提供相关法律资料。</w:t>
      </w:r>
    </w:p>
    <w:p>
      <w:pPr>
        <w:pStyle w:val="12"/>
        <w:rPr>
          <w:rStyle w:val="25"/>
          <w:rFonts w:hint="eastAsia"/>
        </w:rPr>
      </w:pPr>
      <w:r>
        <w:t>最高人民法院和澳门特别行政区终审法院每年相互通报执行本安排的情况。</w:t>
      </w:r>
    </w:p>
    <w:p>
      <w:pPr>
        <w:pStyle w:val="12"/>
        <w:rPr>
          <w:rFonts w:hint="eastAsia"/>
        </w:rPr>
      </w:pPr>
      <w:r>
        <w:rPr>
          <w:rStyle w:val="25"/>
        </w:rPr>
        <w:t>第二十四条</w:t>
      </w:r>
      <w:r>
        <w:t>　本安排自2006年4月1日起生效</w:t>
      </w:r>
      <w:r>
        <w:rPr>
          <w:rFonts w:hint="eastAsia"/>
        </w:rPr>
        <w:t>。</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613D2"/>
    <w:rsid w:val="00323D76"/>
    <w:rsid w:val="02380A4E"/>
    <w:rsid w:val="02C54CFB"/>
    <w:rsid w:val="042F174E"/>
    <w:rsid w:val="05BF1BB7"/>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D86D68"/>
    <w:rsid w:val="4268149E"/>
    <w:rsid w:val="4AEF215E"/>
    <w:rsid w:val="4DA15956"/>
    <w:rsid w:val="4E7D2A86"/>
    <w:rsid w:val="501B3EB2"/>
    <w:rsid w:val="5027117E"/>
    <w:rsid w:val="56C00D65"/>
    <w:rsid w:val="65586BE5"/>
    <w:rsid w:val="657613D2"/>
    <w:rsid w:val="6CE737A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2017-11-01T03:02:00Z</dcterms:created>
  <dc:creator>Administrator</dc:creator>
  <cp:lastModifiedBy>Administrator</cp:lastModifiedBy>
  <dcterms:modified xsi:type="dcterms:W3CDTF">2017-11-09T13:31:24Z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