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《最高人民法院关于刑事案件终审判决和裁定何时发生法律效力问题的批复》已</w:t>
      </w:r>
      <w:r>
        <w:rPr>
          <w:rFonts w:hint="eastAsia"/>
          <w:lang w:eastAsia="zh-CN"/>
        </w:rPr>
        <w:t>于</w:t>
      </w:r>
      <w:r>
        <w:rPr>
          <w:rFonts w:hint="eastAsia"/>
        </w:rPr>
        <w:t>2004年7月20日由最高人民法院审判委员会</w:t>
      </w:r>
      <w:r>
        <w:rPr>
          <w:rFonts w:hint="eastAsia"/>
          <w:lang w:eastAsia="zh-CN"/>
        </w:rPr>
        <w:t>第</w:t>
      </w:r>
      <w:r>
        <w:rPr>
          <w:rFonts w:hint="eastAsia"/>
        </w:rPr>
        <w:t>1320次会议通过。现予公布，自2004年7月29日起施行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2004年7月26日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关于刑事案件终审判决和裁定</w:t>
      </w:r>
    </w:p>
    <w:p>
      <w:pPr>
        <w:pStyle w:val="7"/>
        <w:rPr>
          <w:rFonts w:hint="eastAsia"/>
        </w:rPr>
      </w:pPr>
      <w:r>
        <w:t>何时发生法律效力问题的批复</w:t>
      </w:r>
    </w:p>
    <w:p>
      <w:pPr>
        <w:pStyle w:val="12"/>
        <w:jc w:val="both"/>
        <w:rPr>
          <w:rFonts w:hint="eastAsia" w:ascii="宋体" w:hAnsi="宋体" w:eastAsia="宋体" w:cs="宋体"/>
        </w:rPr>
      </w:pPr>
    </w:p>
    <w:p>
      <w:pPr>
        <w:pStyle w:val="19"/>
        <w:rPr>
          <w:rFonts w:hint="eastAsia"/>
        </w:rPr>
      </w:pPr>
      <w:r>
        <w:t>法释〔2004〕7号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2004年7月20日最高人民法院审判委员会第1320次会议通过</w:t>
      </w:r>
      <w:r>
        <w:rPr>
          <w:rFonts w:hint="eastAsia"/>
          <w:lang w:val="en-US" w:eastAsia="zh-CN"/>
        </w:rPr>
        <w:t>　</w:t>
      </w:r>
      <w:r>
        <w:rPr>
          <w:rFonts w:hint="eastAsia"/>
        </w:rPr>
        <w:t>2004</w:t>
      </w:r>
      <w:r>
        <w:t>年7月26日最高人民</w:t>
      </w:r>
      <w:r>
        <w:rPr>
          <w:rFonts w:hint="eastAsia"/>
        </w:rPr>
        <w:t>法院公告公布　自</w:t>
      </w:r>
      <w:r>
        <w:t>2004年7月29日起施行</w:t>
      </w:r>
      <w:r>
        <w:rPr>
          <w:rFonts w:hint="eastAsia"/>
          <w:lang w:eastAsia="zh-CN"/>
        </w:rPr>
        <w:t>）</w:t>
      </w:r>
    </w:p>
    <w:p>
      <w:pPr>
        <w:pStyle w:val="12"/>
        <w:jc w:val="both"/>
        <w:rPr>
          <w:rFonts w:hint="eastAsia" w:ascii="宋体" w:hAnsi="宋体" w:eastAsia="宋体" w:cs="宋体"/>
        </w:rPr>
      </w:pPr>
    </w:p>
    <w:p>
      <w:pPr>
        <w:pStyle w:val="21"/>
        <w:rPr>
          <w:rFonts w:hint="eastAsia"/>
        </w:rPr>
      </w:pPr>
      <w:r>
        <w:t>各省、自治区、直辖市高级人民法院</w:t>
      </w:r>
      <w:r>
        <w:rPr>
          <w:rFonts w:hint="eastAsia"/>
        </w:rPr>
        <w:t>，</w:t>
      </w:r>
      <w:r>
        <w:t>解放军军事法院</w:t>
      </w:r>
      <w:r>
        <w:rPr>
          <w:rFonts w:hint="eastAsia"/>
        </w:rPr>
        <w:t>，</w:t>
      </w:r>
      <w:r>
        <w:t>新疆维吾尔自治区高级人民法院生产建设兵团分院：</w:t>
      </w:r>
    </w:p>
    <w:p>
      <w:pPr>
        <w:pStyle w:val="12"/>
        <w:jc w:val="both"/>
        <w:rPr>
          <w:rFonts w:hint="eastAsia"/>
        </w:rPr>
      </w:pPr>
      <w:r>
        <w:t>近来</w:t>
      </w:r>
      <w:r>
        <w:rPr>
          <w:rFonts w:hint="eastAsia"/>
        </w:rPr>
        <w:t>，</w:t>
      </w:r>
      <w:r>
        <w:t>有的法院反映</w:t>
      </w:r>
      <w:r>
        <w:rPr>
          <w:rFonts w:hint="eastAsia"/>
        </w:rPr>
        <w:t>，</w:t>
      </w:r>
      <w:r>
        <w:t>关于刑事案件终审判决和裁定何时发生法律效力问题不明确。经研究</w:t>
      </w:r>
      <w:r>
        <w:rPr>
          <w:rFonts w:hint="eastAsia"/>
        </w:rPr>
        <w:t>，</w:t>
      </w:r>
      <w:r>
        <w:t>批复如下：</w:t>
      </w:r>
    </w:p>
    <w:p>
      <w:pPr>
        <w:pStyle w:val="12"/>
        <w:jc w:val="both"/>
        <w:rPr>
          <w:rFonts w:hint="eastAsia"/>
        </w:rPr>
      </w:pPr>
      <w:r>
        <w:t>根据《中华人民共和国刑事诉讼法》第一百六十三条、第一百九十五条和第二百零八条规定的精神</w:t>
      </w:r>
      <w:r>
        <w:rPr>
          <w:rFonts w:hint="eastAsia"/>
        </w:rPr>
        <w:t>，</w:t>
      </w:r>
      <w:r>
        <w:t>终审的判决和裁定自宣告之日起发生法律效力。</w:t>
      </w:r>
    </w:p>
    <w:p>
      <w:pPr>
        <w:pStyle w:val="12"/>
        <w:rPr>
          <w:rFonts w:hint="eastAsia"/>
        </w:rPr>
      </w:pPr>
      <w:r>
        <w:t>此复。</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B214FA"/>
    <w:rsid w:val="00323D76"/>
    <w:rsid w:val="02380A4E"/>
    <w:rsid w:val="02C54CFB"/>
    <w:rsid w:val="032D55DB"/>
    <w:rsid w:val="042F174E"/>
    <w:rsid w:val="0751543E"/>
    <w:rsid w:val="083B4D21"/>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72D0F2F"/>
    <w:rsid w:val="38787F7C"/>
    <w:rsid w:val="39191BFA"/>
    <w:rsid w:val="3D717517"/>
    <w:rsid w:val="3FBC61B7"/>
    <w:rsid w:val="4AEF215E"/>
    <w:rsid w:val="4DA15956"/>
    <w:rsid w:val="4E7D2A86"/>
    <w:rsid w:val="501B3EB2"/>
    <w:rsid w:val="5027117E"/>
    <w:rsid w:val="50B214FA"/>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2017-11-01T09:43:00Z</dcterms:created>
  <dc:creator>Administrator</dc:creator>
  <cp:lastModifiedBy>Administrator</cp:lastModifiedBy>
  <dcterms:modified xsi:type="dcterms:W3CDTF">2017-11-15T16:56:34Z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