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bookmarkStart w:id="0" w:name="_GoBack"/>
      <w:bookmarkEnd w:id="0"/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BF1B2B">
      <w:pPr>
        <w:pStyle w:val="a3"/>
        <w:spacing w:line="560" w:lineRule="exact"/>
        <w:ind w:firstLineChars="200" w:firstLine="880"/>
        <w:jc w:val="center"/>
        <w:rPr>
          <w:rFonts w:hAnsi="宋体" w:cs="宋体"/>
          <w:sz w:val="44"/>
          <w:szCs w:val="44"/>
        </w:rPr>
      </w:pPr>
      <w:r>
        <w:rPr>
          <w:rFonts w:hAnsi="宋体" w:cs="宋体" w:hint="eastAsia"/>
          <w:sz w:val="44"/>
          <w:szCs w:val="44"/>
        </w:rPr>
        <w:t>最高人民法院关于</w:t>
      </w:r>
    </w:p>
    <w:p w:rsidR="00F14196" w:rsidRDefault="00BF1B2B">
      <w:pPr>
        <w:pStyle w:val="a3"/>
        <w:spacing w:line="560" w:lineRule="exact"/>
        <w:ind w:firstLineChars="200" w:firstLine="880"/>
        <w:jc w:val="center"/>
        <w:rPr>
          <w:rFonts w:ascii="仿宋_GB2312" w:eastAsia="仿宋_GB2312" w:hAnsi="宋体" w:cs="宋体"/>
          <w:sz w:val="32"/>
          <w:szCs w:val="32"/>
        </w:rPr>
      </w:pPr>
      <w:r>
        <w:rPr>
          <w:rFonts w:hAnsi="宋体" w:cs="宋体" w:hint="eastAsia"/>
          <w:sz w:val="44"/>
          <w:szCs w:val="44"/>
        </w:rPr>
        <w:t>办理行政申请再审案件若干问题的规定</w:t>
      </w: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BF1B2B">
      <w:pPr>
        <w:pStyle w:val="a3"/>
        <w:spacing w:line="560" w:lineRule="exact"/>
        <w:ind w:firstLineChars="200" w:firstLine="640"/>
        <w:jc w:val="center"/>
        <w:rPr>
          <w:rFonts w:ascii="仿宋_GB2312" w:eastAsia="仿宋_GB2312" w:hAnsi="宋体" w:cs="宋体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法释〔</w:t>
      </w:r>
      <w:r>
        <w:rPr>
          <w:rFonts w:ascii="楷体_GB2312" w:eastAsia="楷体_GB2312" w:hAnsi="楷体_GB2312" w:cs="楷体_GB2312" w:hint="eastAsia"/>
          <w:sz w:val="32"/>
          <w:szCs w:val="32"/>
        </w:rPr>
        <w:t>2021</w:t>
      </w:r>
      <w:r>
        <w:rPr>
          <w:rFonts w:ascii="楷体_GB2312" w:eastAsia="楷体_GB2312" w:hAnsi="楷体_GB2312" w:cs="楷体_GB2312" w:hint="eastAsia"/>
          <w:sz w:val="32"/>
          <w:szCs w:val="32"/>
        </w:rPr>
        <w:t>〕</w:t>
      </w:r>
      <w:r>
        <w:rPr>
          <w:rFonts w:ascii="楷体_GB2312" w:eastAsia="楷体_GB2312" w:hAnsi="楷体_GB2312" w:cs="楷体_GB2312" w:hint="eastAsia"/>
          <w:sz w:val="32"/>
          <w:szCs w:val="32"/>
        </w:rPr>
        <w:t>6</w:t>
      </w:r>
      <w:r>
        <w:rPr>
          <w:rFonts w:ascii="楷体_GB2312" w:eastAsia="楷体_GB2312" w:hAnsi="楷体_GB2312" w:cs="楷体_GB2312" w:hint="eastAsia"/>
          <w:sz w:val="32"/>
          <w:szCs w:val="32"/>
        </w:rPr>
        <w:t>号</w:t>
      </w: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BF1B2B">
      <w:pPr>
        <w:pStyle w:val="a3"/>
        <w:spacing w:line="560" w:lineRule="exact"/>
        <w:ind w:leftChars="300" w:left="630" w:rightChars="300" w:right="630"/>
        <w:rPr>
          <w:rFonts w:ascii="楷体_GB2312" w:eastAsia="楷体_GB2312" w:hAnsi="宋体" w:cs="宋体"/>
          <w:sz w:val="32"/>
          <w:szCs w:val="32"/>
        </w:rPr>
      </w:pPr>
      <w:r>
        <w:rPr>
          <w:rFonts w:ascii="楷体_GB2312" w:eastAsia="楷体_GB2312" w:hAnsi="宋体" w:cs="宋体" w:hint="eastAsia"/>
          <w:sz w:val="32"/>
          <w:szCs w:val="32"/>
        </w:rPr>
        <w:t>（</w:t>
      </w:r>
      <w:r>
        <w:rPr>
          <w:rFonts w:ascii="楷体_GB2312" w:eastAsia="楷体_GB2312" w:hAnsi="宋体" w:cs="宋体" w:hint="eastAsia"/>
          <w:sz w:val="32"/>
          <w:szCs w:val="32"/>
        </w:rPr>
        <w:t>2021</w:t>
      </w:r>
      <w:r>
        <w:rPr>
          <w:rFonts w:ascii="楷体_GB2312" w:eastAsia="楷体_GB2312" w:hAnsi="宋体" w:cs="宋体" w:hint="eastAsia"/>
          <w:sz w:val="32"/>
          <w:szCs w:val="32"/>
        </w:rPr>
        <w:t>年</w:t>
      </w:r>
      <w:r>
        <w:rPr>
          <w:rFonts w:ascii="楷体_GB2312" w:eastAsia="楷体_GB2312" w:hAnsi="宋体" w:cs="宋体" w:hint="eastAsia"/>
          <w:sz w:val="32"/>
          <w:szCs w:val="32"/>
        </w:rPr>
        <w:t>3</w:t>
      </w:r>
      <w:r>
        <w:rPr>
          <w:rFonts w:ascii="楷体_GB2312" w:eastAsia="楷体_GB2312" w:hAnsi="宋体" w:cs="宋体" w:hint="eastAsia"/>
          <w:sz w:val="32"/>
          <w:szCs w:val="32"/>
        </w:rPr>
        <w:t>月</w:t>
      </w:r>
      <w:r>
        <w:rPr>
          <w:rFonts w:ascii="楷体_GB2312" w:eastAsia="楷体_GB2312" w:hAnsi="宋体" w:cs="宋体" w:hint="eastAsia"/>
          <w:sz w:val="32"/>
          <w:szCs w:val="32"/>
        </w:rPr>
        <w:t>1</w:t>
      </w:r>
      <w:r>
        <w:rPr>
          <w:rFonts w:ascii="楷体_GB2312" w:eastAsia="楷体_GB2312" w:hAnsi="宋体" w:cs="宋体" w:hint="eastAsia"/>
          <w:sz w:val="32"/>
          <w:szCs w:val="32"/>
        </w:rPr>
        <w:t>日最高人民法院审判委员会第</w:t>
      </w:r>
      <w:r>
        <w:rPr>
          <w:rFonts w:ascii="楷体_GB2312" w:eastAsia="楷体_GB2312" w:hAnsi="宋体" w:cs="宋体" w:hint="eastAsia"/>
          <w:sz w:val="32"/>
          <w:szCs w:val="32"/>
        </w:rPr>
        <w:t>1833</w:t>
      </w:r>
      <w:r>
        <w:rPr>
          <w:rFonts w:ascii="楷体_GB2312" w:eastAsia="楷体_GB2312" w:hAnsi="宋体" w:cs="宋体" w:hint="eastAsia"/>
          <w:sz w:val="32"/>
          <w:szCs w:val="32"/>
        </w:rPr>
        <w:t>次会议通过，自</w:t>
      </w:r>
      <w:r>
        <w:rPr>
          <w:rFonts w:ascii="楷体_GB2312" w:eastAsia="楷体_GB2312" w:hAnsi="宋体" w:cs="宋体" w:hint="eastAsia"/>
          <w:sz w:val="32"/>
          <w:szCs w:val="32"/>
        </w:rPr>
        <w:t>2021</w:t>
      </w:r>
      <w:r>
        <w:rPr>
          <w:rFonts w:ascii="楷体_GB2312" w:eastAsia="楷体_GB2312" w:hAnsi="宋体" w:cs="宋体" w:hint="eastAsia"/>
          <w:sz w:val="32"/>
          <w:szCs w:val="32"/>
        </w:rPr>
        <w:t>年</w:t>
      </w:r>
      <w:r>
        <w:rPr>
          <w:rFonts w:ascii="楷体_GB2312" w:eastAsia="楷体_GB2312" w:hAnsi="宋体" w:cs="宋体" w:hint="eastAsia"/>
          <w:sz w:val="32"/>
          <w:szCs w:val="32"/>
        </w:rPr>
        <w:t>4</w:t>
      </w:r>
      <w:r>
        <w:rPr>
          <w:rFonts w:ascii="楷体_GB2312" w:eastAsia="楷体_GB2312" w:hAnsi="宋体" w:cs="宋体" w:hint="eastAsia"/>
          <w:sz w:val="32"/>
          <w:szCs w:val="32"/>
        </w:rPr>
        <w:t>月</w:t>
      </w:r>
      <w:r>
        <w:rPr>
          <w:rFonts w:ascii="楷体_GB2312" w:eastAsia="楷体_GB2312" w:hAnsi="宋体" w:cs="宋体" w:hint="eastAsia"/>
          <w:sz w:val="32"/>
          <w:szCs w:val="32"/>
        </w:rPr>
        <w:t>1</w:t>
      </w:r>
      <w:r>
        <w:rPr>
          <w:rFonts w:ascii="楷体_GB2312" w:eastAsia="楷体_GB2312" w:hAnsi="宋体" w:cs="宋体" w:hint="eastAsia"/>
          <w:sz w:val="32"/>
          <w:szCs w:val="32"/>
        </w:rPr>
        <w:t>日起施行）</w:t>
      </w: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为切实保障当事人申请再审的权利，切实有效解决行政争议，结合人民法院行政审判工作实践，根据《中华人民共和国行政诉讼法》的规定，制定本解释。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黑体" w:eastAsia="黑体" w:hAnsi="黑体" w:cs="黑体" w:hint="eastAsia"/>
          <w:sz w:val="32"/>
          <w:szCs w:val="32"/>
        </w:rPr>
        <w:t xml:space="preserve">　</w:t>
      </w:r>
      <w:r>
        <w:rPr>
          <w:rFonts w:ascii="仿宋_GB2312" w:eastAsia="仿宋_GB2312" w:hAnsi="宋体" w:cs="宋体" w:hint="eastAsia"/>
          <w:sz w:val="32"/>
          <w:szCs w:val="32"/>
        </w:rPr>
        <w:t>当事人不服高级人民法院已经发生法律效力的判决、裁定，依照行政诉讼法第九十条的规定向最高人民法院申请再审的，最高人民法院应当依法审查，分别情况予以处理。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黑体" w:eastAsia="黑体" w:hAnsi="黑体" w:cs="黑体" w:hint="eastAsia"/>
          <w:sz w:val="32"/>
          <w:szCs w:val="32"/>
        </w:rPr>
        <w:t xml:space="preserve">　</w:t>
      </w:r>
      <w:r>
        <w:rPr>
          <w:rFonts w:ascii="仿宋_GB2312" w:eastAsia="仿宋_GB2312" w:hAnsi="宋体" w:cs="宋体" w:hint="eastAsia"/>
          <w:sz w:val="32"/>
          <w:szCs w:val="32"/>
        </w:rPr>
        <w:t>下列行政申请再审案件中，原判决、裁定适用法律、法规确有错误的，最高人民法院应当裁定再审：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（一）在全国具有普遍法律适用指导意义的案件；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（二）在全国范围内或者省、自治区、直辖市有重大影响的案件；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（三）跨省、自治区、直辖市的案件；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lastRenderedPageBreak/>
        <w:t>（四）重大涉外或者涉及香港特别行政区、澳门特别行政区、台湾地区的案件；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（五）涉及重大国家利益、社会公共利益的案件；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（</w:t>
      </w:r>
      <w:r>
        <w:rPr>
          <w:rFonts w:ascii="仿宋_GB2312" w:eastAsia="仿宋_GB2312" w:hAnsi="宋体" w:cs="宋体" w:hint="eastAsia"/>
          <w:sz w:val="32"/>
          <w:szCs w:val="32"/>
        </w:rPr>
        <w:t>六）经高级人民法院审判委员会讨论决定的案件；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（七）最高人民法院认为应当再审的其他案件。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黑体" w:eastAsia="黑体" w:hAnsi="黑体" w:cs="黑体" w:hint="eastAsia"/>
          <w:sz w:val="32"/>
          <w:szCs w:val="32"/>
        </w:rPr>
        <w:t xml:space="preserve">　</w:t>
      </w:r>
      <w:r>
        <w:rPr>
          <w:rFonts w:ascii="仿宋_GB2312" w:eastAsia="仿宋_GB2312" w:hAnsi="宋体" w:cs="宋体" w:hint="eastAsia"/>
          <w:sz w:val="32"/>
          <w:szCs w:val="32"/>
        </w:rPr>
        <w:t>行政申请再审案件有下列情形之一的，最高人民法院可以决定由作出生效判决、裁定的高级人民法院审查：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（一）案件基本事实不清、诉讼程序违法、遗漏诉讼请求的；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（二）再审申请人或者第三人人数众多的；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（三）由高级人民法院审查更适宜实质性化解行政争议的；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（四）最高人民法院认为可以由高级人民法院审查的其他情形。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黑体" w:eastAsia="黑体" w:hAnsi="黑体" w:cs="黑体" w:hint="eastAsia"/>
          <w:sz w:val="32"/>
          <w:szCs w:val="32"/>
        </w:rPr>
        <w:t xml:space="preserve">　</w:t>
      </w:r>
      <w:r>
        <w:rPr>
          <w:rFonts w:ascii="仿宋_GB2312" w:eastAsia="仿宋_GB2312" w:hAnsi="宋体" w:cs="宋体" w:hint="eastAsia"/>
          <w:sz w:val="32"/>
          <w:szCs w:val="32"/>
        </w:rPr>
        <w:t>已经发生法律效力的判决、裁定认定事实清楚，适用法律、法规正确，当事人主张的再审事由不成立的，最高人民法</w:t>
      </w:r>
      <w:r>
        <w:rPr>
          <w:rFonts w:ascii="仿宋_GB2312" w:eastAsia="仿宋_GB2312" w:hAnsi="宋体" w:cs="宋体" w:hint="eastAsia"/>
          <w:sz w:val="32"/>
          <w:szCs w:val="32"/>
        </w:rPr>
        <w:t>院可以迳行裁定驳回再审申请。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黑体" w:eastAsia="黑体" w:hAnsi="黑体" w:cs="黑体" w:hint="eastAsia"/>
          <w:sz w:val="32"/>
          <w:szCs w:val="32"/>
        </w:rPr>
        <w:t xml:space="preserve">　</w:t>
      </w:r>
      <w:r>
        <w:rPr>
          <w:rFonts w:ascii="仿宋_GB2312" w:eastAsia="仿宋_GB2312" w:hAnsi="宋体" w:cs="宋体" w:hint="eastAsia"/>
          <w:sz w:val="32"/>
          <w:szCs w:val="32"/>
        </w:rPr>
        <w:t>当事人不服人民法院再审判决、裁定的，可以依法向人民检察院申请抗诉或者检察建议。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>
        <w:rPr>
          <w:rFonts w:ascii="黑体" w:eastAsia="黑体" w:hAnsi="黑体" w:cs="黑体" w:hint="eastAsia"/>
          <w:sz w:val="32"/>
          <w:szCs w:val="32"/>
        </w:rPr>
        <w:t xml:space="preserve">　</w:t>
      </w:r>
      <w:r>
        <w:rPr>
          <w:rFonts w:ascii="仿宋_GB2312" w:eastAsia="仿宋_GB2312" w:hAnsi="宋体" w:cs="宋体" w:hint="eastAsia"/>
          <w:sz w:val="32"/>
          <w:szCs w:val="32"/>
        </w:rPr>
        <w:t>本解释自</w:t>
      </w:r>
      <w:r>
        <w:rPr>
          <w:rFonts w:ascii="仿宋_GB2312" w:eastAsia="仿宋_GB2312" w:hAnsi="宋体" w:cs="宋体" w:hint="eastAsia"/>
          <w:sz w:val="32"/>
          <w:szCs w:val="32"/>
        </w:rPr>
        <w:t>2021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4</w:t>
      </w:r>
      <w:r>
        <w:rPr>
          <w:rFonts w:ascii="仿宋_GB2312" w:eastAsia="仿宋_GB2312" w:hAnsi="宋体" w:cs="宋体" w:hint="eastAsia"/>
          <w:sz w:val="32"/>
          <w:szCs w:val="32"/>
        </w:rPr>
        <w:t>月</w:t>
      </w:r>
      <w:r>
        <w:rPr>
          <w:rFonts w:ascii="仿宋_GB2312" w:eastAsia="仿宋_GB2312" w:hAnsi="宋体" w:cs="宋体" w:hint="eastAsia"/>
          <w:sz w:val="32"/>
          <w:szCs w:val="32"/>
        </w:rPr>
        <w:t>1</w:t>
      </w:r>
      <w:r>
        <w:rPr>
          <w:rFonts w:ascii="仿宋_GB2312" w:eastAsia="仿宋_GB2312" w:hAnsi="宋体" w:cs="宋体" w:hint="eastAsia"/>
          <w:sz w:val="32"/>
          <w:szCs w:val="32"/>
        </w:rPr>
        <w:t>日起施行。本解释施行后，最高人民法院此前作出的相关司法解释与本解释相抵触的，以本解释为准。</w:t>
      </w: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附件：</w:t>
      </w:r>
      <w:r>
        <w:rPr>
          <w:rFonts w:ascii="仿宋_GB2312" w:eastAsia="仿宋_GB2312" w:hAnsi="宋体" w:cs="宋体" w:hint="eastAsia"/>
          <w:sz w:val="32"/>
          <w:szCs w:val="32"/>
        </w:rPr>
        <w:t>1.</w:t>
      </w:r>
      <w:r>
        <w:rPr>
          <w:rFonts w:ascii="仿宋_GB2312" w:eastAsia="仿宋_GB2312" w:hAnsi="宋体" w:cs="宋体" w:hint="eastAsia"/>
          <w:sz w:val="32"/>
          <w:szCs w:val="32"/>
        </w:rPr>
        <w:t>中华人民共和国最高人民法院决定书（最高人民法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lastRenderedPageBreak/>
        <w:t xml:space="preserve">　　　</w:t>
      </w:r>
      <w:r>
        <w:rPr>
          <w:rFonts w:ascii="仿宋_GB2312" w:eastAsia="仿宋_GB2312" w:hAnsi="宋体" w:cs="宋体" w:hint="eastAsia"/>
          <w:sz w:val="32"/>
          <w:szCs w:val="32"/>
        </w:rPr>
        <w:t>院决定由高级人民法院审查用）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　　　</w:t>
      </w:r>
      <w:r>
        <w:rPr>
          <w:rFonts w:ascii="仿宋_GB2312" w:eastAsia="仿宋_GB2312" w:hAnsi="宋体" w:cs="宋体" w:hint="eastAsia"/>
          <w:sz w:val="32"/>
          <w:szCs w:val="32"/>
        </w:rPr>
        <w:t>2.</w:t>
      </w:r>
      <w:r>
        <w:rPr>
          <w:rFonts w:ascii="仿宋_GB2312" w:eastAsia="仿宋_GB2312" w:hAnsi="宋体" w:cs="宋体" w:hint="eastAsia"/>
          <w:sz w:val="32"/>
          <w:szCs w:val="32"/>
        </w:rPr>
        <w:t>中华人民共和国最高人民法院通知书（最高人民法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　　　</w:t>
      </w:r>
      <w:r>
        <w:rPr>
          <w:rFonts w:ascii="仿宋_GB2312" w:eastAsia="仿宋_GB2312" w:hAnsi="宋体" w:cs="宋体" w:hint="eastAsia"/>
          <w:sz w:val="32"/>
          <w:szCs w:val="32"/>
        </w:rPr>
        <w:t>院决定由高级人民法院审查时通知再审申请人用）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　　　</w:t>
      </w:r>
      <w:r>
        <w:rPr>
          <w:rFonts w:ascii="仿宋_GB2312" w:eastAsia="仿宋_GB2312" w:hAnsi="宋体" w:cs="宋体" w:hint="eastAsia"/>
          <w:sz w:val="32"/>
          <w:szCs w:val="32"/>
        </w:rPr>
        <w:t>3.</w:t>
      </w:r>
      <w:r>
        <w:rPr>
          <w:rFonts w:ascii="仿宋_GB2312" w:eastAsia="仿宋_GB2312" w:hAnsi="宋体" w:cs="宋体" w:hint="eastAsia"/>
          <w:sz w:val="32"/>
          <w:szCs w:val="32"/>
        </w:rPr>
        <w:t>中华人民共和国最高人民法院行政裁定书（最高人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　　　</w:t>
      </w:r>
      <w:r>
        <w:rPr>
          <w:rFonts w:ascii="仿宋_GB2312" w:eastAsia="仿宋_GB2312" w:hAnsi="宋体" w:cs="宋体" w:hint="eastAsia"/>
          <w:sz w:val="32"/>
          <w:szCs w:val="32"/>
        </w:rPr>
        <w:t>民法院迳行驳回再审申请用）</w:t>
      </w: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BF1B2B">
      <w:pPr>
        <w:pStyle w:val="a3"/>
        <w:spacing w:line="560" w:lineRule="exact"/>
        <w:ind w:firstLineChars="200" w:firstLine="640"/>
        <w:rPr>
          <w:rFonts w:ascii="黑体" w:eastAsia="黑体" w:hAnsi="黑体" w:cs="宋体"/>
          <w:sz w:val="32"/>
          <w:szCs w:val="32"/>
        </w:rPr>
      </w:pPr>
      <w:r>
        <w:rPr>
          <w:rFonts w:ascii="黑体" w:eastAsia="黑体" w:hAnsi="黑体" w:cs="宋体" w:hint="eastAsia"/>
          <w:sz w:val="32"/>
          <w:szCs w:val="32"/>
        </w:rPr>
        <w:t>附件</w:t>
      </w:r>
      <w:r>
        <w:rPr>
          <w:rFonts w:ascii="黑体" w:eastAsia="黑体" w:hAnsi="黑体" w:cs="宋体" w:hint="eastAsia"/>
          <w:sz w:val="32"/>
          <w:szCs w:val="32"/>
        </w:rPr>
        <w:t>1</w:t>
      </w:r>
    </w:p>
    <w:p w:rsidR="00F14196" w:rsidRDefault="00F14196">
      <w:pPr>
        <w:pStyle w:val="a3"/>
        <w:spacing w:line="560" w:lineRule="exact"/>
        <w:ind w:firstLineChars="200" w:firstLine="600"/>
        <w:rPr>
          <w:rFonts w:ascii="仿宋_GB2312" w:eastAsia="仿宋_GB2312" w:hAnsi="宋体" w:cs="宋体"/>
          <w:sz w:val="30"/>
          <w:szCs w:val="30"/>
        </w:rPr>
      </w:pPr>
    </w:p>
    <w:p w:rsidR="00F14196" w:rsidRDefault="00BF1B2B">
      <w:pPr>
        <w:pStyle w:val="a3"/>
        <w:spacing w:line="560" w:lineRule="exact"/>
        <w:ind w:firstLineChars="200" w:firstLine="720"/>
        <w:jc w:val="center"/>
        <w:rPr>
          <w:rFonts w:ascii="华文中宋" w:eastAsia="华文中宋" w:hAnsi="华文中宋" w:cs="宋体"/>
          <w:sz w:val="36"/>
          <w:szCs w:val="36"/>
        </w:rPr>
      </w:pPr>
      <w:r>
        <w:rPr>
          <w:rFonts w:ascii="华文中宋" w:eastAsia="华文中宋" w:hAnsi="华文中宋" w:cs="宋体" w:hint="eastAsia"/>
          <w:sz w:val="36"/>
          <w:szCs w:val="36"/>
        </w:rPr>
        <w:t>中华人民共和国最高人民法院</w:t>
      </w:r>
    </w:p>
    <w:p w:rsidR="00F14196" w:rsidRDefault="00BF1B2B">
      <w:pPr>
        <w:pStyle w:val="a3"/>
        <w:spacing w:line="560" w:lineRule="exact"/>
        <w:ind w:firstLineChars="200" w:firstLine="720"/>
        <w:jc w:val="center"/>
        <w:rPr>
          <w:rFonts w:ascii="华文中宋" w:eastAsia="华文中宋" w:hAnsi="华文中宋" w:cs="宋体"/>
          <w:sz w:val="36"/>
          <w:szCs w:val="36"/>
        </w:rPr>
      </w:pPr>
      <w:r>
        <w:rPr>
          <w:rFonts w:ascii="华文中宋" w:eastAsia="华文中宋" w:hAnsi="华文中宋" w:cs="宋体" w:hint="eastAsia"/>
          <w:sz w:val="36"/>
          <w:szCs w:val="36"/>
        </w:rPr>
        <w:t>决定书</w:t>
      </w:r>
    </w:p>
    <w:p w:rsidR="00F14196" w:rsidRDefault="00F14196">
      <w:pPr>
        <w:pStyle w:val="a3"/>
        <w:spacing w:line="560" w:lineRule="exact"/>
        <w:ind w:firstLineChars="200" w:firstLine="600"/>
        <w:rPr>
          <w:rFonts w:ascii="仿宋_GB2312" w:eastAsia="仿宋_GB2312" w:hAnsi="宋体" w:cs="宋体"/>
          <w:sz w:val="30"/>
          <w:szCs w:val="30"/>
        </w:rPr>
      </w:pP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 </w:t>
      </w:r>
      <w:r>
        <w:rPr>
          <w:rFonts w:ascii="仿宋_GB2312" w:eastAsia="仿宋_GB2312" w:hAnsi="宋体" w:cs="宋体" w:hint="eastAsia"/>
          <w:sz w:val="32"/>
          <w:szCs w:val="32"/>
        </w:rPr>
        <w:t>（××××）最高法行决×号</w:t>
      </w: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××××高级人民法院：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根据《中华人民共和国行政诉讼法》第九十条、《最高人民法院关于办理行政申请再审案件若干问题的规定》第三条的规定，现将再审申请人×××诉×××（机关名称）一案，交由你院审查。请你院依照《中华人民共和国行政诉讼法》及其司法解释的相关规定进行审查处理。</w:t>
      </w: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BF1B2B">
      <w:pPr>
        <w:pStyle w:val="a3"/>
        <w:spacing w:line="560" w:lineRule="exact"/>
        <w:ind w:firstLineChars="200" w:firstLine="640"/>
        <w:jc w:val="right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     </w:t>
      </w:r>
      <w:r>
        <w:rPr>
          <w:rFonts w:ascii="仿宋_GB2312" w:eastAsia="仿宋_GB2312" w:hAnsi="宋体" w:cs="宋体" w:hint="eastAsia"/>
          <w:sz w:val="32"/>
          <w:szCs w:val="32"/>
        </w:rPr>
        <w:t>××××年××月××日</w:t>
      </w:r>
    </w:p>
    <w:p w:rsidR="00F14196" w:rsidRDefault="00BF1B2B">
      <w:pPr>
        <w:pStyle w:val="a3"/>
        <w:spacing w:line="560" w:lineRule="exact"/>
        <w:ind w:firstLineChars="200" w:firstLine="640"/>
        <w:jc w:val="right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</w:t>
      </w:r>
      <w:r>
        <w:rPr>
          <w:rFonts w:ascii="仿宋_GB2312" w:eastAsia="仿宋_GB2312" w:hAnsi="宋体" w:cs="宋体" w:hint="eastAsia"/>
          <w:sz w:val="32"/>
          <w:szCs w:val="32"/>
        </w:rPr>
        <w:t>（院印）</w:t>
      </w: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BF1B2B">
      <w:pPr>
        <w:pStyle w:val="a3"/>
        <w:spacing w:line="560" w:lineRule="exact"/>
        <w:ind w:firstLineChars="200" w:firstLine="640"/>
        <w:rPr>
          <w:rFonts w:ascii="黑体" w:eastAsia="黑体" w:hAnsi="黑体" w:cs="宋体"/>
          <w:sz w:val="32"/>
          <w:szCs w:val="32"/>
        </w:rPr>
      </w:pPr>
      <w:r>
        <w:rPr>
          <w:rFonts w:ascii="黑体" w:eastAsia="黑体" w:hAnsi="黑体" w:cs="宋体" w:hint="eastAsia"/>
          <w:sz w:val="32"/>
          <w:szCs w:val="32"/>
        </w:rPr>
        <w:t>附件</w:t>
      </w:r>
      <w:r>
        <w:rPr>
          <w:rFonts w:ascii="黑体" w:eastAsia="黑体" w:hAnsi="黑体" w:cs="宋体" w:hint="eastAsia"/>
          <w:sz w:val="32"/>
          <w:szCs w:val="32"/>
        </w:rPr>
        <w:t>2</w:t>
      </w:r>
    </w:p>
    <w:p w:rsidR="00F14196" w:rsidRDefault="00F14196">
      <w:pPr>
        <w:pStyle w:val="a3"/>
        <w:spacing w:line="560" w:lineRule="exact"/>
        <w:ind w:firstLineChars="200" w:firstLine="600"/>
        <w:rPr>
          <w:rFonts w:ascii="仿宋_GB2312" w:eastAsia="仿宋_GB2312" w:hAnsi="宋体" w:cs="宋体"/>
          <w:sz w:val="30"/>
          <w:szCs w:val="30"/>
        </w:rPr>
      </w:pPr>
    </w:p>
    <w:p w:rsidR="00F14196" w:rsidRDefault="00BF1B2B">
      <w:pPr>
        <w:pStyle w:val="a3"/>
        <w:spacing w:line="560" w:lineRule="exact"/>
        <w:ind w:firstLineChars="200" w:firstLine="720"/>
        <w:jc w:val="center"/>
        <w:rPr>
          <w:rFonts w:ascii="华文中宋" w:eastAsia="华文中宋" w:hAnsi="华文中宋" w:cs="宋体"/>
          <w:sz w:val="36"/>
          <w:szCs w:val="36"/>
        </w:rPr>
      </w:pPr>
      <w:r>
        <w:rPr>
          <w:rFonts w:ascii="华文中宋" w:eastAsia="华文中宋" w:hAnsi="华文中宋" w:cs="宋体" w:hint="eastAsia"/>
          <w:sz w:val="36"/>
          <w:szCs w:val="36"/>
        </w:rPr>
        <w:t>中华人民共和国最高人民法院</w:t>
      </w:r>
    </w:p>
    <w:p w:rsidR="00F14196" w:rsidRDefault="00BF1B2B">
      <w:pPr>
        <w:pStyle w:val="a3"/>
        <w:spacing w:line="560" w:lineRule="exact"/>
        <w:ind w:firstLineChars="200" w:firstLine="720"/>
        <w:jc w:val="center"/>
        <w:rPr>
          <w:rFonts w:ascii="华文中宋" w:eastAsia="华文中宋" w:hAnsi="华文中宋" w:cs="宋体"/>
          <w:sz w:val="36"/>
          <w:szCs w:val="36"/>
        </w:rPr>
      </w:pPr>
      <w:r>
        <w:rPr>
          <w:rFonts w:ascii="华文中宋" w:eastAsia="华文中宋" w:hAnsi="华文中宋" w:cs="宋体" w:hint="eastAsia"/>
          <w:sz w:val="36"/>
          <w:szCs w:val="36"/>
        </w:rPr>
        <w:t>通知书</w:t>
      </w:r>
    </w:p>
    <w:p w:rsidR="00F14196" w:rsidRDefault="00F14196">
      <w:pPr>
        <w:pStyle w:val="a3"/>
        <w:spacing w:line="560" w:lineRule="exact"/>
        <w:ind w:firstLineChars="200" w:firstLine="600"/>
        <w:rPr>
          <w:rFonts w:ascii="仿宋_GB2312" w:eastAsia="仿宋_GB2312" w:hAnsi="宋体" w:cs="宋体"/>
          <w:sz w:val="30"/>
          <w:szCs w:val="30"/>
        </w:rPr>
      </w:pP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  </w:t>
      </w:r>
      <w:r>
        <w:rPr>
          <w:rFonts w:ascii="仿宋_GB2312" w:eastAsia="仿宋_GB2312" w:hAnsi="宋体" w:cs="宋体" w:hint="eastAsia"/>
          <w:sz w:val="32"/>
          <w:szCs w:val="32"/>
        </w:rPr>
        <w:t>（××××）最高法行通×号</w:t>
      </w: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×××（再审申请人）：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根据《中华人民共和国行政诉讼法》第九十条、《最高人民法院关于办理行政申请再审案件若干问题的规定》第三条的规定，本院将再审申请人×××诉×××（机关名称）一案，交由××××高级人民法院审查。请等待审查结果。对高级人民法院审查后作出的判决、裁定仍然不服的，可以依照《最高人民法院关于适用〈中华人民共和国行政诉讼法〉的解释》第一百一十七条的规定向人民检察院申请抗诉或者检察建议。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特此通知。</w:t>
      </w: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BF1B2B">
      <w:pPr>
        <w:pStyle w:val="a3"/>
        <w:spacing w:line="560" w:lineRule="exact"/>
        <w:ind w:firstLineChars="200" w:firstLine="640"/>
        <w:jc w:val="right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    </w:t>
      </w:r>
      <w:r>
        <w:rPr>
          <w:rFonts w:ascii="仿宋_GB2312" w:eastAsia="仿宋_GB2312" w:hAnsi="宋体" w:cs="宋体" w:hint="eastAsia"/>
          <w:sz w:val="32"/>
          <w:szCs w:val="32"/>
        </w:rPr>
        <w:t>××××年××月××日</w:t>
      </w:r>
    </w:p>
    <w:p w:rsidR="00F14196" w:rsidRDefault="00BF1B2B">
      <w:pPr>
        <w:pStyle w:val="a3"/>
        <w:spacing w:line="560" w:lineRule="exact"/>
        <w:ind w:firstLineChars="200" w:firstLine="640"/>
        <w:jc w:val="right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</w:t>
      </w:r>
      <w:r>
        <w:rPr>
          <w:rFonts w:ascii="仿宋_GB2312" w:eastAsia="仿宋_GB2312" w:hAnsi="宋体" w:cs="宋体" w:hint="eastAsia"/>
          <w:sz w:val="32"/>
          <w:szCs w:val="32"/>
        </w:rPr>
        <w:t>（院印）</w:t>
      </w: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BF1B2B">
      <w:pPr>
        <w:pStyle w:val="a3"/>
        <w:spacing w:line="560" w:lineRule="exact"/>
        <w:ind w:firstLineChars="200" w:firstLine="640"/>
        <w:rPr>
          <w:rFonts w:ascii="黑体" w:eastAsia="黑体" w:hAnsi="黑体" w:cs="宋体"/>
          <w:sz w:val="32"/>
          <w:szCs w:val="32"/>
        </w:rPr>
      </w:pPr>
      <w:r>
        <w:rPr>
          <w:rFonts w:ascii="黑体" w:eastAsia="黑体" w:hAnsi="黑体" w:cs="宋体" w:hint="eastAsia"/>
          <w:sz w:val="32"/>
          <w:szCs w:val="32"/>
        </w:rPr>
        <w:t>附件</w:t>
      </w:r>
      <w:r>
        <w:rPr>
          <w:rFonts w:ascii="黑体" w:eastAsia="黑体" w:hAnsi="黑体" w:cs="宋体" w:hint="eastAsia"/>
          <w:sz w:val="32"/>
          <w:szCs w:val="32"/>
        </w:rPr>
        <w:t>3</w:t>
      </w: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BF1B2B">
      <w:pPr>
        <w:pStyle w:val="a3"/>
        <w:spacing w:line="560" w:lineRule="exact"/>
        <w:ind w:firstLineChars="200" w:firstLine="720"/>
        <w:jc w:val="center"/>
        <w:rPr>
          <w:rFonts w:ascii="华文中宋" w:eastAsia="华文中宋" w:hAnsi="华文中宋" w:cs="宋体"/>
          <w:sz w:val="36"/>
          <w:szCs w:val="36"/>
        </w:rPr>
      </w:pPr>
      <w:r>
        <w:rPr>
          <w:rFonts w:ascii="华文中宋" w:eastAsia="华文中宋" w:hAnsi="华文中宋" w:cs="宋体" w:hint="eastAsia"/>
          <w:sz w:val="36"/>
          <w:szCs w:val="36"/>
        </w:rPr>
        <w:t>中华人</w:t>
      </w:r>
      <w:r>
        <w:rPr>
          <w:rFonts w:ascii="华文中宋" w:eastAsia="华文中宋" w:hAnsi="华文中宋" w:cs="宋体" w:hint="eastAsia"/>
          <w:sz w:val="36"/>
          <w:szCs w:val="36"/>
        </w:rPr>
        <w:t>民共和国最高人民法院</w:t>
      </w:r>
    </w:p>
    <w:p w:rsidR="00F14196" w:rsidRDefault="00BF1B2B">
      <w:pPr>
        <w:pStyle w:val="a3"/>
        <w:spacing w:line="560" w:lineRule="exact"/>
        <w:ind w:firstLineChars="200" w:firstLine="720"/>
        <w:jc w:val="center"/>
        <w:rPr>
          <w:rFonts w:ascii="华文中宋" w:eastAsia="华文中宋" w:hAnsi="华文中宋" w:cs="宋体"/>
          <w:sz w:val="36"/>
          <w:szCs w:val="36"/>
        </w:rPr>
      </w:pPr>
      <w:r>
        <w:rPr>
          <w:rFonts w:ascii="华文中宋" w:eastAsia="华文中宋" w:hAnsi="华文中宋" w:cs="宋体" w:hint="eastAsia"/>
          <w:sz w:val="36"/>
          <w:szCs w:val="36"/>
        </w:rPr>
        <w:t>行政裁定书</w:t>
      </w: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</w:t>
      </w:r>
      <w:r>
        <w:rPr>
          <w:rFonts w:ascii="仿宋_GB2312" w:eastAsia="仿宋_GB2312" w:hAnsi="宋体" w:cs="宋体" w:hint="eastAsia"/>
          <w:sz w:val="32"/>
          <w:szCs w:val="32"/>
        </w:rPr>
        <w:t>（××××）最高法行申×号</w:t>
      </w: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再审申请人（一、二审诉讼地位）：×××，……。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被申请人（一、二审诉讼地位）：×××，……。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（以上写明当事人和其他诉讼参与人的姓名或者名称等基本信息）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再审申请人×××因诉×××（机关名称）一案，不服××××高级人民法院×××号行政判决（裁定），向本院申请再审。本院依法对本案进行了审查，现已审查终结。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×××向本院申请再审，请求……（简要列明请求和理由）。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本院认为，×××的再审申请不符合《中华人民共和国行政诉讼法》第九十一条规定的情形。依照《最高人民法院关于适用〈中华人民共和国行政诉讼法〉的解释》第一百一十六条第二款、《最高人民法院关于办理行政申请再审案件若干问题的规定》第四条之规定，裁定如下：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驳回×××的再审申请。</w:t>
      </w: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            </w:t>
      </w:r>
      <w:r>
        <w:rPr>
          <w:rFonts w:ascii="仿宋_GB2312" w:eastAsia="仿宋_GB2312" w:hAnsi="宋体" w:cs="宋体" w:hint="eastAsia"/>
          <w:sz w:val="32"/>
          <w:szCs w:val="32"/>
        </w:rPr>
        <w:t>审判长×××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            </w:t>
      </w:r>
      <w:r>
        <w:rPr>
          <w:rFonts w:ascii="仿宋_GB2312" w:eastAsia="仿宋_GB2312" w:hAnsi="宋体" w:cs="宋体" w:hint="eastAsia"/>
          <w:sz w:val="32"/>
          <w:szCs w:val="32"/>
        </w:rPr>
        <w:t>审判员×××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            </w:t>
      </w:r>
      <w:r>
        <w:rPr>
          <w:rFonts w:ascii="仿宋_GB2312" w:eastAsia="仿宋_GB2312" w:hAnsi="宋体" w:cs="宋体" w:hint="eastAsia"/>
          <w:sz w:val="32"/>
          <w:szCs w:val="32"/>
        </w:rPr>
        <w:t>审判员×××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     </w:t>
      </w:r>
      <w:r>
        <w:rPr>
          <w:rFonts w:ascii="仿宋_GB2312" w:eastAsia="仿宋_GB2312" w:hAnsi="宋体" w:cs="宋体" w:hint="eastAsia"/>
          <w:sz w:val="32"/>
          <w:szCs w:val="32"/>
        </w:rPr>
        <w:t>××××年××月××日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                 </w:t>
      </w:r>
      <w:r>
        <w:rPr>
          <w:rFonts w:ascii="仿宋_GB2312" w:eastAsia="仿宋_GB2312" w:hAnsi="宋体" w:cs="宋体" w:hint="eastAsia"/>
          <w:sz w:val="32"/>
          <w:szCs w:val="32"/>
        </w:rPr>
        <w:t>（院印）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            </w:t>
      </w:r>
      <w:r>
        <w:rPr>
          <w:rFonts w:ascii="仿宋_GB2312" w:eastAsia="仿宋_GB2312" w:hAnsi="宋体" w:cs="宋体" w:hint="eastAsia"/>
          <w:sz w:val="32"/>
          <w:szCs w:val="32"/>
        </w:rPr>
        <w:t>法官助理×××</w:t>
      </w:r>
    </w:p>
    <w:p w:rsidR="00F14196" w:rsidRDefault="00BF1B2B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            </w:t>
      </w:r>
      <w:r>
        <w:rPr>
          <w:rFonts w:ascii="仿宋_GB2312" w:eastAsia="仿宋_GB2312" w:hAnsi="宋体" w:cs="宋体" w:hint="eastAsia"/>
          <w:sz w:val="32"/>
          <w:szCs w:val="32"/>
        </w:rPr>
        <w:t>书</w:t>
      </w:r>
      <w:r>
        <w:rPr>
          <w:rFonts w:ascii="仿宋_GB2312" w:eastAsia="仿宋_GB2312" w:hAnsi="宋体" w:cs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cs="宋体" w:hint="eastAsia"/>
          <w:sz w:val="32"/>
          <w:szCs w:val="32"/>
        </w:rPr>
        <w:t>记</w:t>
      </w:r>
      <w:r>
        <w:rPr>
          <w:rFonts w:ascii="仿宋_GB2312" w:eastAsia="仿宋_GB2312" w:hAnsi="宋体" w:cs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cs="宋体" w:hint="eastAsia"/>
          <w:sz w:val="32"/>
          <w:szCs w:val="32"/>
        </w:rPr>
        <w:t>员×××</w:t>
      </w: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F14196" w:rsidRDefault="00F14196">
      <w:pPr>
        <w:pStyle w:val="a3"/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sectPr w:rsidR="00F14196">
      <w:footerReference w:type="even" r:id="rId8"/>
      <w:footerReference w:type="default" r:id="rId9"/>
      <w:pgSz w:w="11906" w:h="16838"/>
      <w:pgMar w:top="2098" w:right="1474" w:bottom="1984" w:left="1587" w:header="851" w:footer="992" w:gutter="0"/>
      <w:pgNumType w:fmt="numberInDash"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B2B" w:rsidRDefault="00BF1B2B">
      <w:r>
        <w:separator/>
      </w:r>
    </w:p>
  </w:endnote>
  <w:endnote w:type="continuationSeparator" w:id="0">
    <w:p w:rsidR="00BF1B2B" w:rsidRDefault="00BF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196" w:rsidRDefault="00BF1B2B">
    <w:pPr>
      <w:pStyle w:val="a5"/>
      <w:ind w:right="360"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0;margin-top:-5.4pt;width:2in;height:2in;z-index:251659264;mso-wrap-style:none;mso-position-horizontal-relative:margin;mso-width-relative:page;mso-height-relative:page" filled="f" stroked="f">
          <v:textbox style="mso-fit-shape-to-text:t" inset="0,0,0,0">
            <w:txbxContent>
              <w:p w:rsidR="00F14196" w:rsidRDefault="00BF1B2B">
                <w:pPr>
                  <w:pStyle w:val="a5"/>
                  <w:rPr>
                    <w:rStyle w:val="a7"/>
                  </w:rPr>
                </w:pPr>
                <w:r>
                  <w:rPr>
                    <w:rStyle w:val="a7"/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Style w:val="a7"/>
                    <w:rFonts w:ascii="宋体" w:hAnsi="宋体" w:cs="宋体" w:hint="eastAsia"/>
                    <w:sz w:val="28"/>
                    <w:szCs w:val="28"/>
                  </w:rPr>
                  <w:instrText xml:space="preserve">PAGE  </w:instrText>
                </w:r>
                <w:r w:rsidR="00D4460C">
                  <w:rPr>
                    <w:rStyle w:val="a7"/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 w:rsidR="00D4460C">
                  <w:rPr>
                    <w:rStyle w:val="a7"/>
                    <w:rFonts w:ascii="宋体" w:hAnsi="宋体" w:cs="宋体"/>
                    <w:noProof/>
                    <w:sz w:val="28"/>
                    <w:szCs w:val="28"/>
                  </w:rPr>
                  <w:t>- 2 -</w:t>
                </w:r>
                <w:r>
                  <w:rPr>
                    <w:rStyle w:val="a7"/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196" w:rsidRDefault="00BF1B2B">
    <w:pPr>
      <w:pStyle w:val="a5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407.25pt;margin-top:4.2pt;width:2in;height:2in;z-index:251658240;mso-wrap-style:none;mso-position-horizontal-relative:margin;mso-width-relative:page;mso-height-relative:page" filled="f" stroked="f">
          <v:textbox style="mso-fit-shape-to-text:t" inset="0,0,0,0">
            <w:txbxContent>
              <w:sdt>
                <w:sdtPr>
                  <w:id w:val="27830969"/>
                </w:sdtPr>
                <w:sdtEndPr/>
                <w:sdtContent>
                  <w:p w:rsidR="00F14196" w:rsidRDefault="00BF1B2B">
                    <w:pPr>
                      <w:pStyle w:val="a5"/>
                      <w:jc w:val="center"/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 w:rsidR="00D4460C" w:rsidRPr="00D4460C">
                      <w:rPr>
                        <w:rFonts w:ascii="宋体" w:hAnsi="宋体" w:cs="宋体"/>
                        <w:noProof/>
                        <w:sz w:val="28"/>
                        <w:szCs w:val="28"/>
                        <w:lang w:val="zh-CN"/>
                      </w:rPr>
                      <w:t>-</w:t>
                    </w:r>
                    <w:r w:rsidR="00D4460C">
                      <w:rPr>
                        <w:rFonts w:ascii="宋体" w:hAnsi="宋体" w:cs="宋体"/>
                        <w:noProof/>
                        <w:sz w:val="28"/>
                        <w:szCs w:val="28"/>
                      </w:rPr>
                      <w:t xml:space="preserve"> 1 -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  <w:lang w:val="zh-CN"/>
                      </w:rPr>
                      <w:fldChar w:fldCharType="end"/>
                    </w:r>
                  </w:p>
                </w:sdtContent>
              </w:sdt>
              <w:p w:rsidR="00F14196" w:rsidRDefault="00F14196"/>
            </w:txbxContent>
          </v:textbox>
          <w10:wrap anchorx="margin"/>
        </v:shape>
      </w:pict>
    </w:r>
  </w:p>
  <w:p w:rsidR="00F14196" w:rsidRDefault="00F1419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B2B" w:rsidRDefault="00BF1B2B">
      <w:r>
        <w:separator/>
      </w:r>
    </w:p>
  </w:footnote>
  <w:footnote w:type="continuationSeparator" w:id="0">
    <w:p w:rsidR="00BF1B2B" w:rsidRDefault="00BF1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C55"/>
    <w:rsid w:val="000051BA"/>
    <w:rsid w:val="00007DC9"/>
    <w:rsid w:val="000218EF"/>
    <w:rsid w:val="00022FF2"/>
    <w:rsid w:val="000246CF"/>
    <w:rsid w:val="00026B55"/>
    <w:rsid w:val="000300E0"/>
    <w:rsid w:val="0004157A"/>
    <w:rsid w:val="00041639"/>
    <w:rsid w:val="00046FD0"/>
    <w:rsid w:val="00060A39"/>
    <w:rsid w:val="00060B3A"/>
    <w:rsid w:val="000658AA"/>
    <w:rsid w:val="00070A8B"/>
    <w:rsid w:val="000720A0"/>
    <w:rsid w:val="00072E51"/>
    <w:rsid w:val="000831A5"/>
    <w:rsid w:val="00092662"/>
    <w:rsid w:val="00093500"/>
    <w:rsid w:val="00094871"/>
    <w:rsid w:val="000A67EC"/>
    <w:rsid w:val="000B1F15"/>
    <w:rsid w:val="000B47FF"/>
    <w:rsid w:val="000C4793"/>
    <w:rsid w:val="000D7352"/>
    <w:rsid w:val="000E4EE9"/>
    <w:rsid w:val="000E5187"/>
    <w:rsid w:val="000E56CF"/>
    <w:rsid w:val="000E6D88"/>
    <w:rsid w:val="000F150B"/>
    <w:rsid w:val="000F2196"/>
    <w:rsid w:val="000F2D91"/>
    <w:rsid w:val="00105EA6"/>
    <w:rsid w:val="001066EE"/>
    <w:rsid w:val="00106D59"/>
    <w:rsid w:val="001211C7"/>
    <w:rsid w:val="00125415"/>
    <w:rsid w:val="00133F36"/>
    <w:rsid w:val="00135979"/>
    <w:rsid w:val="00141FB6"/>
    <w:rsid w:val="00156266"/>
    <w:rsid w:val="001614DD"/>
    <w:rsid w:val="001617A2"/>
    <w:rsid w:val="00162880"/>
    <w:rsid w:val="0016489F"/>
    <w:rsid w:val="0016665A"/>
    <w:rsid w:val="00170A71"/>
    <w:rsid w:val="001A7520"/>
    <w:rsid w:val="001B131A"/>
    <w:rsid w:val="001B153F"/>
    <w:rsid w:val="001B6523"/>
    <w:rsid w:val="001D4E14"/>
    <w:rsid w:val="001D5662"/>
    <w:rsid w:val="001E1AB1"/>
    <w:rsid w:val="001F6C7B"/>
    <w:rsid w:val="002064F7"/>
    <w:rsid w:val="00206B2B"/>
    <w:rsid w:val="0021638E"/>
    <w:rsid w:val="002216B9"/>
    <w:rsid w:val="0023259F"/>
    <w:rsid w:val="00233F94"/>
    <w:rsid w:val="00235183"/>
    <w:rsid w:val="00241E35"/>
    <w:rsid w:val="002428F9"/>
    <w:rsid w:val="0025742F"/>
    <w:rsid w:val="002671B1"/>
    <w:rsid w:val="00271C80"/>
    <w:rsid w:val="00277543"/>
    <w:rsid w:val="00281EEF"/>
    <w:rsid w:val="0028710F"/>
    <w:rsid w:val="002A0E27"/>
    <w:rsid w:val="002A0E47"/>
    <w:rsid w:val="002A1765"/>
    <w:rsid w:val="002A1BB0"/>
    <w:rsid w:val="002A7E25"/>
    <w:rsid w:val="002B5E8C"/>
    <w:rsid w:val="002C11D2"/>
    <w:rsid w:val="002D6C55"/>
    <w:rsid w:val="002E52C2"/>
    <w:rsid w:val="002E71C4"/>
    <w:rsid w:val="00311EB0"/>
    <w:rsid w:val="00313AEE"/>
    <w:rsid w:val="0031621E"/>
    <w:rsid w:val="00327650"/>
    <w:rsid w:val="00334544"/>
    <w:rsid w:val="003370AB"/>
    <w:rsid w:val="00337E4D"/>
    <w:rsid w:val="003407E4"/>
    <w:rsid w:val="00340D0A"/>
    <w:rsid w:val="00342C41"/>
    <w:rsid w:val="00344576"/>
    <w:rsid w:val="00356973"/>
    <w:rsid w:val="00356AAC"/>
    <w:rsid w:val="00357579"/>
    <w:rsid w:val="00357968"/>
    <w:rsid w:val="0036275A"/>
    <w:rsid w:val="00374592"/>
    <w:rsid w:val="00384827"/>
    <w:rsid w:val="003854B1"/>
    <w:rsid w:val="003871CA"/>
    <w:rsid w:val="003902DE"/>
    <w:rsid w:val="00390825"/>
    <w:rsid w:val="00394561"/>
    <w:rsid w:val="00395336"/>
    <w:rsid w:val="003B50D6"/>
    <w:rsid w:val="003C0536"/>
    <w:rsid w:val="003D7E4C"/>
    <w:rsid w:val="003E737D"/>
    <w:rsid w:val="003F534F"/>
    <w:rsid w:val="003F661F"/>
    <w:rsid w:val="00403942"/>
    <w:rsid w:val="00422EA0"/>
    <w:rsid w:val="00424C9C"/>
    <w:rsid w:val="00431DB2"/>
    <w:rsid w:val="00432CA7"/>
    <w:rsid w:val="004358E6"/>
    <w:rsid w:val="00440B14"/>
    <w:rsid w:val="00447D9F"/>
    <w:rsid w:val="00454D12"/>
    <w:rsid w:val="00463561"/>
    <w:rsid w:val="004724D5"/>
    <w:rsid w:val="00473BA4"/>
    <w:rsid w:val="004745A3"/>
    <w:rsid w:val="0048272B"/>
    <w:rsid w:val="00493ABE"/>
    <w:rsid w:val="004A69A0"/>
    <w:rsid w:val="004B0465"/>
    <w:rsid w:val="004B1A57"/>
    <w:rsid w:val="004B2619"/>
    <w:rsid w:val="004B7D8C"/>
    <w:rsid w:val="004C1EAA"/>
    <w:rsid w:val="004C4DF7"/>
    <w:rsid w:val="004C569C"/>
    <w:rsid w:val="004F5158"/>
    <w:rsid w:val="00506C84"/>
    <w:rsid w:val="005142A1"/>
    <w:rsid w:val="00517CAB"/>
    <w:rsid w:val="00536EBF"/>
    <w:rsid w:val="0053713F"/>
    <w:rsid w:val="005433C2"/>
    <w:rsid w:val="005502F2"/>
    <w:rsid w:val="00562083"/>
    <w:rsid w:val="0057423C"/>
    <w:rsid w:val="0058350A"/>
    <w:rsid w:val="00586344"/>
    <w:rsid w:val="00594376"/>
    <w:rsid w:val="005A56F6"/>
    <w:rsid w:val="005A6C12"/>
    <w:rsid w:val="005C1972"/>
    <w:rsid w:val="005D3469"/>
    <w:rsid w:val="005E2A4A"/>
    <w:rsid w:val="005E48B7"/>
    <w:rsid w:val="005F1B3D"/>
    <w:rsid w:val="00602816"/>
    <w:rsid w:val="00604ACB"/>
    <w:rsid w:val="00606C5B"/>
    <w:rsid w:val="00612F03"/>
    <w:rsid w:val="006171AA"/>
    <w:rsid w:val="006178C3"/>
    <w:rsid w:val="00621BAF"/>
    <w:rsid w:val="0062410E"/>
    <w:rsid w:val="00626CE8"/>
    <w:rsid w:val="00661621"/>
    <w:rsid w:val="006711F4"/>
    <w:rsid w:val="0068140B"/>
    <w:rsid w:val="00685825"/>
    <w:rsid w:val="0069347C"/>
    <w:rsid w:val="006B086F"/>
    <w:rsid w:val="006E1FF4"/>
    <w:rsid w:val="006E7630"/>
    <w:rsid w:val="006F0A7E"/>
    <w:rsid w:val="006F6FC3"/>
    <w:rsid w:val="006F7D77"/>
    <w:rsid w:val="00715180"/>
    <w:rsid w:val="00720A73"/>
    <w:rsid w:val="00720CAF"/>
    <w:rsid w:val="00724377"/>
    <w:rsid w:val="007276B4"/>
    <w:rsid w:val="00733E0F"/>
    <w:rsid w:val="00745D25"/>
    <w:rsid w:val="007506EE"/>
    <w:rsid w:val="0075447F"/>
    <w:rsid w:val="00754A2D"/>
    <w:rsid w:val="007643CE"/>
    <w:rsid w:val="00766157"/>
    <w:rsid w:val="00767F68"/>
    <w:rsid w:val="0077490A"/>
    <w:rsid w:val="007763B8"/>
    <w:rsid w:val="007775EF"/>
    <w:rsid w:val="007A51E0"/>
    <w:rsid w:val="007A6544"/>
    <w:rsid w:val="007A7FD3"/>
    <w:rsid w:val="007B2410"/>
    <w:rsid w:val="007C01D1"/>
    <w:rsid w:val="007C5705"/>
    <w:rsid w:val="007D13B8"/>
    <w:rsid w:val="007D77CE"/>
    <w:rsid w:val="00802CDC"/>
    <w:rsid w:val="00805E1D"/>
    <w:rsid w:val="00813FEC"/>
    <w:rsid w:val="00814E29"/>
    <w:rsid w:val="00823C1E"/>
    <w:rsid w:val="00826D77"/>
    <w:rsid w:val="0083338D"/>
    <w:rsid w:val="008701AB"/>
    <w:rsid w:val="0087139A"/>
    <w:rsid w:val="00877798"/>
    <w:rsid w:val="008802DB"/>
    <w:rsid w:val="00881967"/>
    <w:rsid w:val="00885F48"/>
    <w:rsid w:val="00890F76"/>
    <w:rsid w:val="0089274E"/>
    <w:rsid w:val="008A08FA"/>
    <w:rsid w:val="008E70E5"/>
    <w:rsid w:val="008F50DB"/>
    <w:rsid w:val="008F5238"/>
    <w:rsid w:val="008F7723"/>
    <w:rsid w:val="00902FE9"/>
    <w:rsid w:val="00904BC8"/>
    <w:rsid w:val="00911248"/>
    <w:rsid w:val="00913A4E"/>
    <w:rsid w:val="00925F75"/>
    <w:rsid w:val="00971108"/>
    <w:rsid w:val="0097410F"/>
    <w:rsid w:val="00974280"/>
    <w:rsid w:val="00974393"/>
    <w:rsid w:val="0097704C"/>
    <w:rsid w:val="00986E71"/>
    <w:rsid w:val="00992211"/>
    <w:rsid w:val="009942EB"/>
    <w:rsid w:val="009A1862"/>
    <w:rsid w:val="009A78E1"/>
    <w:rsid w:val="009A7FCF"/>
    <w:rsid w:val="009B548C"/>
    <w:rsid w:val="009D18B6"/>
    <w:rsid w:val="009E6F62"/>
    <w:rsid w:val="009E7F86"/>
    <w:rsid w:val="009F1030"/>
    <w:rsid w:val="009F1B6D"/>
    <w:rsid w:val="00A02039"/>
    <w:rsid w:val="00A04BD7"/>
    <w:rsid w:val="00A20EDD"/>
    <w:rsid w:val="00A212C7"/>
    <w:rsid w:val="00A23406"/>
    <w:rsid w:val="00A27EDD"/>
    <w:rsid w:val="00A35D41"/>
    <w:rsid w:val="00A40953"/>
    <w:rsid w:val="00A459E3"/>
    <w:rsid w:val="00A571FE"/>
    <w:rsid w:val="00A62FF5"/>
    <w:rsid w:val="00A636AF"/>
    <w:rsid w:val="00A773EC"/>
    <w:rsid w:val="00AA03DB"/>
    <w:rsid w:val="00AA164E"/>
    <w:rsid w:val="00AA2521"/>
    <w:rsid w:val="00AA3B2D"/>
    <w:rsid w:val="00AA7268"/>
    <w:rsid w:val="00AB0D6D"/>
    <w:rsid w:val="00AB68DD"/>
    <w:rsid w:val="00AC2B0B"/>
    <w:rsid w:val="00AD35D8"/>
    <w:rsid w:val="00AD6BB8"/>
    <w:rsid w:val="00AF6D19"/>
    <w:rsid w:val="00B018B8"/>
    <w:rsid w:val="00B1436F"/>
    <w:rsid w:val="00B17FDC"/>
    <w:rsid w:val="00B22148"/>
    <w:rsid w:val="00B25C4D"/>
    <w:rsid w:val="00B32A99"/>
    <w:rsid w:val="00B364E6"/>
    <w:rsid w:val="00B47F03"/>
    <w:rsid w:val="00B62010"/>
    <w:rsid w:val="00B6417D"/>
    <w:rsid w:val="00B712AC"/>
    <w:rsid w:val="00B82084"/>
    <w:rsid w:val="00B95E1A"/>
    <w:rsid w:val="00BB4808"/>
    <w:rsid w:val="00BD62E5"/>
    <w:rsid w:val="00BD715F"/>
    <w:rsid w:val="00BD7A11"/>
    <w:rsid w:val="00BE0134"/>
    <w:rsid w:val="00BE421E"/>
    <w:rsid w:val="00BE428E"/>
    <w:rsid w:val="00BE6A42"/>
    <w:rsid w:val="00BF009A"/>
    <w:rsid w:val="00BF1B2B"/>
    <w:rsid w:val="00BF2167"/>
    <w:rsid w:val="00BF4E21"/>
    <w:rsid w:val="00BF6AB5"/>
    <w:rsid w:val="00C03182"/>
    <w:rsid w:val="00C10C97"/>
    <w:rsid w:val="00C41CE2"/>
    <w:rsid w:val="00C452E4"/>
    <w:rsid w:val="00C53D36"/>
    <w:rsid w:val="00C57E0D"/>
    <w:rsid w:val="00C636EE"/>
    <w:rsid w:val="00C7181C"/>
    <w:rsid w:val="00C73C73"/>
    <w:rsid w:val="00C748B2"/>
    <w:rsid w:val="00C75F27"/>
    <w:rsid w:val="00C76A21"/>
    <w:rsid w:val="00C85BE4"/>
    <w:rsid w:val="00CA3B61"/>
    <w:rsid w:val="00CB05CD"/>
    <w:rsid w:val="00CB268F"/>
    <w:rsid w:val="00CD046D"/>
    <w:rsid w:val="00CD15F8"/>
    <w:rsid w:val="00CD207F"/>
    <w:rsid w:val="00CF0128"/>
    <w:rsid w:val="00CF0812"/>
    <w:rsid w:val="00CF245A"/>
    <w:rsid w:val="00CF41FE"/>
    <w:rsid w:val="00CF4321"/>
    <w:rsid w:val="00CF5E94"/>
    <w:rsid w:val="00CF7BE1"/>
    <w:rsid w:val="00D0443A"/>
    <w:rsid w:val="00D07F94"/>
    <w:rsid w:val="00D16B69"/>
    <w:rsid w:val="00D21DEB"/>
    <w:rsid w:val="00D3514F"/>
    <w:rsid w:val="00D4460C"/>
    <w:rsid w:val="00D5052C"/>
    <w:rsid w:val="00D6266A"/>
    <w:rsid w:val="00D91F48"/>
    <w:rsid w:val="00D97443"/>
    <w:rsid w:val="00DB1764"/>
    <w:rsid w:val="00DB2440"/>
    <w:rsid w:val="00DB3C8A"/>
    <w:rsid w:val="00DB5F18"/>
    <w:rsid w:val="00DC5F89"/>
    <w:rsid w:val="00DD0C51"/>
    <w:rsid w:val="00DD7AE6"/>
    <w:rsid w:val="00E06E17"/>
    <w:rsid w:val="00E11578"/>
    <w:rsid w:val="00E2376E"/>
    <w:rsid w:val="00E25C09"/>
    <w:rsid w:val="00E35402"/>
    <w:rsid w:val="00E379EC"/>
    <w:rsid w:val="00E42D97"/>
    <w:rsid w:val="00E42DA2"/>
    <w:rsid w:val="00E47E0D"/>
    <w:rsid w:val="00E526C3"/>
    <w:rsid w:val="00E56A87"/>
    <w:rsid w:val="00E56E52"/>
    <w:rsid w:val="00E715B9"/>
    <w:rsid w:val="00E854B0"/>
    <w:rsid w:val="00E9403C"/>
    <w:rsid w:val="00E956E5"/>
    <w:rsid w:val="00E95DF8"/>
    <w:rsid w:val="00E97496"/>
    <w:rsid w:val="00EB642C"/>
    <w:rsid w:val="00EB67B5"/>
    <w:rsid w:val="00EB6A82"/>
    <w:rsid w:val="00EB79DB"/>
    <w:rsid w:val="00EE1F86"/>
    <w:rsid w:val="00EE4190"/>
    <w:rsid w:val="00F01156"/>
    <w:rsid w:val="00F11389"/>
    <w:rsid w:val="00F11CAA"/>
    <w:rsid w:val="00F14196"/>
    <w:rsid w:val="00F14865"/>
    <w:rsid w:val="00F3114F"/>
    <w:rsid w:val="00F3147A"/>
    <w:rsid w:val="00F31FF1"/>
    <w:rsid w:val="00F347B6"/>
    <w:rsid w:val="00F37571"/>
    <w:rsid w:val="00F44A15"/>
    <w:rsid w:val="00F46B3C"/>
    <w:rsid w:val="00F4779A"/>
    <w:rsid w:val="00F64D94"/>
    <w:rsid w:val="00F67C00"/>
    <w:rsid w:val="00F70562"/>
    <w:rsid w:val="00F744B5"/>
    <w:rsid w:val="00F74986"/>
    <w:rsid w:val="00F845F5"/>
    <w:rsid w:val="00F84788"/>
    <w:rsid w:val="00F865EA"/>
    <w:rsid w:val="00F90AF4"/>
    <w:rsid w:val="00F92C7B"/>
    <w:rsid w:val="00FA21BD"/>
    <w:rsid w:val="00FB46C7"/>
    <w:rsid w:val="00FC2B5F"/>
    <w:rsid w:val="00FD0009"/>
    <w:rsid w:val="00FD51B5"/>
    <w:rsid w:val="00FF03B6"/>
    <w:rsid w:val="00FF402A"/>
    <w:rsid w:val="00FF690A"/>
    <w:rsid w:val="13FD6784"/>
    <w:rsid w:val="2A9344AA"/>
    <w:rsid w:val="34E54903"/>
    <w:rsid w:val="37335947"/>
    <w:rsid w:val="3EE80C9D"/>
    <w:rsid w:val="423D21C0"/>
    <w:rsid w:val="435F637A"/>
    <w:rsid w:val="488E5B51"/>
    <w:rsid w:val="4DEF41B2"/>
    <w:rsid w:val="5D900DF3"/>
    <w:rsid w:val="5FB9766E"/>
    <w:rsid w:val="66470BB6"/>
    <w:rsid w:val="69643281"/>
    <w:rsid w:val="6C492400"/>
    <w:rsid w:val="70224E92"/>
    <w:rsid w:val="70A2795B"/>
    <w:rsid w:val="788A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5:docId w15:val="{FCB5643F-954F-49DE-ACC1-BAA8EA12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Pr>
      <w:rFonts w:ascii="宋体" w:hAnsi="Courier New" w:cs="Courier New"/>
      <w:szCs w:val="21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paragraph" w:customStyle="1" w:styleId="ParaCharCharCharCharCharCharChar">
    <w:name w:val="默认段落字体 Para Char Char Char Char Char Char Char"/>
    <w:basedOn w:val="a"/>
    <w:qFormat/>
  </w:style>
  <w:style w:type="character" w:customStyle="1" w:styleId="Char2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纯文本 Char"/>
    <w:basedOn w:val="a0"/>
    <w:link w:val="a3"/>
    <w:uiPriority w:val="99"/>
    <w:qFormat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页脚 Char"/>
    <w:basedOn w:val="a0"/>
    <w:link w:val="a5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  <customShpInfo spid="_x0000_s409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618A3A-0222-4128-953B-75729F2D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331</Words>
  <Characters>1892</Characters>
  <Application>Microsoft Office Word</Application>
  <DocSecurity>0</DocSecurity>
  <Lines>15</Lines>
  <Paragraphs>4</Paragraphs>
  <ScaleCrop>false</ScaleCrop>
  <Company>Lenovo (Beijing) Limited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最高人民法院、最高人民检察院关于废止1980年1月1日至1997年6月30日期间制发的部分司法解释和司法解释性质文件的决定》已于2012年11月19日由最高人民法院审判委员会第1560次会议、2012年12月19日由最高人民检察院第十一届检察委员会第83次会议通过，现予公布，自2013年1月18日起施行</dc:title>
  <dc:creator>Lenovo User</dc:creator>
  <cp:lastModifiedBy>梁姝</cp:lastModifiedBy>
  <cp:revision>4</cp:revision>
  <cp:lastPrinted>2014-04-03T09:04:00Z</cp:lastPrinted>
  <dcterms:created xsi:type="dcterms:W3CDTF">2021-03-25T07:53:00Z</dcterms:created>
  <dcterms:modified xsi:type="dcterms:W3CDTF">2021-11-11T07:02:00Z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25619CA35EC643568FF18DFBC636D1D9</vt:lpwstr>
  </property>
</Properties>
</file>