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最高人民法院《关于在执行工作中如何计算迟延履行期间的债务利息等问题的批复》已于2009年3月30日由最高人民法院审判委员会第1465次会议通过。现予公布，自2009年5月18日起施行。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2009年5月1</w:t>
      </w:r>
      <w:bookmarkStart w:id="0" w:name="_GoBack"/>
      <w:bookmarkEnd w:id="0"/>
      <w:r>
        <w:rPr>
          <w:rFonts w:hint="eastAsia"/>
        </w:rPr>
        <w:t>1日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关于在执行工作中如何计算迟延履行</w:t>
      </w:r>
    </w:p>
    <w:p>
      <w:pPr>
        <w:pStyle w:val="7"/>
        <w:rPr>
          <w:rFonts w:hint="eastAsia"/>
        </w:rPr>
      </w:pPr>
      <w:r>
        <w:t>期间的债务利息等问题的批复</w:t>
      </w:r>
    </w:p>
    <w:p>
      <w:pPr>
        <w:pStyle w:val="12"/>
        <w:rPr>
          <w:rFonts w:hint="eastAsia" w:ascii="宋体" w:hAnsi="宋体" w:eastAsia="宋体" w:cs="宋体"/>
        </w:rPr>
      </w:pPr>
    </w:p>
    <w:p>
      <w:pPr>
        <w:pStyle w:val="19"/>
        <w:rPr>
          <w:rFonts w:hint="eastAsia"/>
        </w:rPr>
      </w:pPr>
      <w:r>
        <w:t>法释〔2009〕6号</w:t>
      </w:r>
    </w:p>
    <w:p>
      <w:pPr>
        <w:pStyle w:val="12"/>
        <w:rPr>
          <w:rFonts w:hint="eastAsia" w:ascii="宋体" w:hAnsi="宋体" w:eastAsia="宋体" w:cs="宋体"/>
        </w:rPr>
      </w:pPr>
    </w:p>
    <w:p>
      <w:pPr>
        <w:pStyle w:val="17"/>
        <w:rPr>
          <w:rFonts w:hint="eastAsia"/>
          <w:lang w:eastAsia="zh-CN"/>
        </w:rPr>
      </w:pPr>
      <w:r>
        <w:rPr>
          <w:rFonts w:hint="eastAsia"/>
          <w:lang w:eastAsia="zh-CN"/>
        </w:rPr>
        <w:t>（</w:t>
      </w:r>
      <w:r>
        <w:t>2009年3月30日最高人民法院审判委员会第1465次会议通过　2009年5月11日最高人民法院公告公布　自2009年5月18日起施行</w:t>
      </w:r>
      <w:r>
        <w:rPr>
          <w:rFonts w:hint="eastAsia"/>
          <w:lang w:eastAsia="zh-CN"/>
        </w:rPr>
        <w:t>）</w:t>
      </w:r>
    </w:p>
    <w:p>
      <w:pPr>
        <w:pStyle w:val="12"/>
        <w:rPr>
          <w:rFonts w:hint="eastAsia" w:ascii="宋体" w:hAnsi="宋体" w:eastAsia="宋体" w:cs="宋体"/>
        </w:rPr>
      </w:pPr>
    </w:p>
    <w:p>
      <w:pPr>
        <w:pStyle w:val="21"/>
        <w:rPr>
          <w:rFonts w:hint="eastAsia"/>
        </w:rPr>
      </w:pPr>
      <w:r>
        <w:t>四川省高级人民法院：</w:t>
      </w:r>
    </w:p>
    <w:p>
      <w:pPr>
        <w:pStyle w:val="12"/>
        <w:rPr>
          <w:rStyle w:val="25"/>
          <w:rFonts w:hint="eastAsia"/>
        </w:rPr>
      </w:pPr>
      <w:r>
        <w:t>你院《关于执行工作几个适用法律问题的请示》</w:t>
      </w:r>
      <w:r>
        <w:rPr>
          <w:rFonts w:hint="eastAsia"/>
          <w:lang w:eastAsia="zh-CN"/>
        </w:rPr>
        <w:t>（</w:t>
      </w:r>
      <w:r>
        <w:t>川高法〔2007〕390号</w:t>
      </w:r>
      <w:r>
        <w:rPr>
          <w:rFonts w:hint="eastAsia"/>
          <w:lang w:eastAsia="zh-CN"/>
        </w:rPr>
        <w:t>）</w:t>
      </w:r>
      <w:r>
        <w:t>收悉。经研究</w:t>
      </w:r>
      <w:r>
        <w:rPr>
          <w:rFonts w:hint="eastAsia"/>
        </w:rPr>
        <w:t>，</w:t>
      </w:r>
      <w:r>
        <w:t>批复如下：</w:t>
      </w:r>
    </w:p>
    <w:p>
      <w:pPr>
        <w:pStyle w:val="12"/>
        <w:rPr>
          <w:rStyle w:val="25"/>
          <w:rFonts w:hint="eastAsia"/>
        </w:rPr>
      </w:pPr>
      <w:r>
        <w:rPr>
          <w:rStyle w:val="25"/>
        </w:rPr>
        <w:t>一、</w:t>
      </w:r>
      <w:r>
        <w:t>人民法院根据《中华人民共和国民事诉讼法》第二百二十九条计算“迟延履行期间的债务利息”时</w:t>
      </w:r>
      <w:r>
        <w:rPr>
          <w:rFonts w:hint="eastAsia"/>
        </w:rPr>
        <w:t>，</w:t>
      </w:r>
      <w:r>
        <w:t>应当按照中国人民银行规定的同期贷</w:t>
      </w:r>
      <w:r>
        <w:rPr>
          <w:rFonts w:hint="eastAsia"/>
        </w:rPr>
        <w:t>款基准利率计算。</w:t>
      </w:r>
    </w:p>
    <w:p>
      <w:pPr>
        <w:pStyle w:val="12"/>
        <w:rPr>
          <w:rFonts w:hint="eastAsia"/>
        </w:rPr>
      </w:pPr>
      <w:r>
        <w:rPr>
          <w:rStyle w:val="25"/>
        </w:rPr>
        <w:t>二、</w:t>
      </w:r>
      <w:r>
        <w:t>执行款不足以偿付全部债务的</w:t>
      </w:r>
      <w:r>
        <w:rPr>
          <w:rFonts w:hint="eastAsia"/>
        </w:rPr>
        <w:t>，</w:t>
      </w:r>
      <w:r>
        <w:t>应当根据并还原则按比例清偿法律文书确定的金钱债务与迟延履行期间的债务利息</w:t>
      </w:r>
      <w:r>
        <w:rPr>
          <w:rFonts w:hint="eastAsia"/>
        </w:rPr>
        <w:t>，</w:t>
      </w:r>
      <w:r>
        <w:t>但当事人在执行和解中对清偿顺序另有约定的除外。</w:t>
      </w:r>
    </w:p>
    <w:p>
      <w:pPr>
        <w:pStyle w:val="12"/>
      </w:pPr>
      <w:r>
        <w:t>此复。</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rPr>
      </w:pPr>
      <w:r>
        <w:t>具体计算方法</w:t>
      </w:r>
    </w:p>
    <w:p>
      <w:pPr>
        <w:pStyle w:val="12"/>
        <w:rPr>
          <w:rFonts w:hint="eastAsia"/>
        </w:rPr>
      </w:pPr>
      <w:r>
        <w:rPr>
          <w:rFonts w:hint="eastAsia"/>
          <w:lang w:eastAsia="zh-CN"/>
        </w:rPr>
        <w:t>（</w:t>
      </w:r>
      <w:r>
        <w:t>1</w:t>
      </w:r>
      <w:r>
        <w:rPr>
          <w:rFonts w:hint="eastAsia"/>
          <w:lang w:eastAsia="zh-CN"/>
        </w:rPr>
        <w:t>）</w:t>
      </w:r>
      <w:r>
        <w:t>执行款＝清偿的法律文书确定的金钱债务＋清偿的迟延履行期间的债务利息。</w:t>
      </w:r>
    </w:p>
    <w:p>
      <w:pPr>
        <w:pStyle w:val="12"/>
        <w:rPr>
          <w:rFonts w:hint="eastAsia"/>
        </w:rPr>
      </w:pPr>
      <w:r>
        <w:rPr>
          <w:rFonts w:hint="eastAsia"/>
          <w:lang w:eastAsia="zh-CN"/>
        </w:rPr>
        <w:t>（</w:t>
      </w:r>
      <w:r>
        <w:t>2</w:t>
      </w:r>
      <w:r>
        <w:rPr>
          <w:rFonts w:hint="eastAsia"/>
          <w:lang w:eastAsia="zh-CN"/>
        </w:rPr>
        <w:t>）</w:t>
      </w:r>
      <w:r>
        <w:t>清偿的迟延履行期间的债务利息＝清偿的法律文书确定的金钱债务×同期贷款基准利率×2×迟延履行期间。</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A78EF"/>
    <w:rsid w:val="00323D76"/>
    <w:rsid w:val="02380A4E"/>
    <w:rsid w:val="02C54CFB"/>
    <w:rsid w:val="037A78EF"/>
    <w:rsid w:val="042F174E"/>
    <w:rsid w:val="0751543E"/>
    <w:rsid w:val="0BE369DE"/>
    <w:rsid w:val="0F9D48A9"/>
    <w:rsid w:val="0FC66F39"/>
    <w:rsid w:val="135B4974"/>
    <w:rsid w:val="19EF53F7"/>
    <w:rsid w:val="1C547AC8"/>
    <w:rsid w:val="20194FCD"/>
    <w:rsid w:val="211007F7"/>
    <w:rsid w:val="224D5C1E"/>
    <w:rsid w:val="26DD1A45"/>
    <w:rsid w:val="28B53323"/>
    <w:rsid w:val="2A483D38"/>
    <w:rsid w:val="2A844039"/>
    <w:rsid w:val="2CFE6EE4"/>
    <w:rsid w:val="2D725F92"/>
    <w:rsid w:val="302E782D"/>
    <w:rsid w:val="325C564C"/>
    <w:rsid w:val="36AE6775"/>
    <w:rsid w:val="38787F7C"/>
    <w:rsid w:val="39191BFA"/>
    <w:rsid w:val="3D717517"/>
    <w:rsid w:val="3FBC61B7"/>
    <w:rsid w:val="43574A4F"/>
    <w:rsid w:val="4AEF215E"/>
    <w:rsid w:val="4DA15956"/>
    <w:rsid w:val="4E7D2A86"/>
    <w:rsid w:val="501B3EB2"/>
    <w:rsid w:val="5027117E"/>
    <w:rsid w:val="56C00D65"/>
    <w:rsid w:val="65586BE5"/>
    <w:rsid w:val="6D800228"/>
    <w:rsid w:val="6DAD6BF0"/>
    <w:rsid w:val="6E1B4105"/>
    <w:rsid w:val="6EB66F23"/>
    <w:rsid w:val="74A815D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2017-11-01T03:04:00Z</dcterms:created>
  <dc:creator>Administrator</dc:creator>
  <cp:lastModifiedBy>Administrator</cp:lastModifiedBy>
  <dcterms:modified xsi:type="dcterms:W3CDTF">2017-11-09T13:35:19Z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