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最高人民法院《关于在裁判文书中如何表述修正前后刑法条文的批复》已于2012年2月20日由最高人民法院审判委员会</w:t>
      </w:r>
      <w:r>
        <w:rPr>
          <w:rFonts w:hint="eastAsia"/>
          <w:lang w:eastAsia="zh-CN"/>
        </w:rPr>
        <w:t>第</w:t>
      </w:r>
      <w:r>
        <w:rPr>
          <w:rFonts w:hint="eastAsia"/>
        </w:rPr>
        <w:t>1542次会议通过，现予公布，自2012</w:t>
      </w:r>
      <w:r>
        <w:rPr>
          <w:rFonts w:hint="eastAsia"/>
          <w:lang w:eastAsia="zh-CN"/>
        </w:rPr>
        <w:t>年</w:t>
      </w:r>
      <w:r>
        <w:rPr>
          <w:rFonts w:hint="eastAsia"/>
        </w:rPr>
        <w:t>6月1日起施行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2012年5月15日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pPr>
      <w:r>
        <w:t>关于在裁判文书中如何表述修正前后</w:t>
      </w:r>
    </w:p>
    <w:p>
      <w:pPr>
        <w:pStyle w:val="7"/>
        <w:rPr>
          <w:rFonts w:hint="eastAsia"/>
        </w:rPr>
      </w:pPr>
      <w:r>
        <w:t>刑法条文的批复</w:t>
      </w:r>
    </w:p>
    <w:p>
      <w:pPr>
        <w:pStyle w:val="12"/>
        <w:jc w:val="both"/>
        <w:rPr>
          <w:rFonts w:hint="eastAsia" w:ascii="宋体" w:hAnsi="宋体" w:eastAsia="宋体" w:cs="宋体"/>
        </w:rPr>
      </w:pPr>
    </w:p>
    <w:p>
      <w:pPr>
        <w:pStyle w:val="19"/>
        <w:rPr>
          <w:rFonts w:hint="eastAsia"/>
        </w:rPr>
      </w:pPr>
      <w:r>
        <w:t>法释〔2012〕7号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2012年2月20日最高人民法院审判委员会第1542次会议通过　2012年5月15日最高人民法院公告公布　自2012年6月1日起施行</w:t>
      </w:r>
      <w:r>
        <w:rPr>
          <w:rFonts w:hint="eastAsia"/>
          <w:lang w:eastAsia="zh-CN"/>
        </w:rPr>
        <w:t>）</w:t>
      </w:r>
    </w:p>
    <w:p>
      <w:pPr>
        <w:pStyle w:val="12"/>
        <w:jc w:val="both"/>
        <w:rPr>
          <w:rFonts w:hint="eastAsia" w:ascii="宋体" w:hAnsi="宋体" w:eastAsia="宋体" w:cs="宋体"/>
        </w:rPr>
      </w:pPr>
    </w:p>
    <w:p>
      <w:pPr>
        <w:pStyle w:val="21"/>
        <w:rPr>
          <w:rFonts w:hint="eastAsia"/>
        </w:rPr>
      </w:pPr>
      <w:r>
        <w:t>各省、自治区、直辖市高级人民法院</w:t>
      </w:r>
      <w:r>
        <w:rPr>
          <w:rFonts w:hint="eastAsia"/>
        </w:rPr>
        <w:t>，</w:t>
      </w:r>
      <w:r>
        <w:t>解放军军事法院</w:t>
      </w:r>
      <w:r>
        <w:rPr>
          <w:rFonts w:hint="eastAsia"/>
        </w:rPr>
        <w:t>，</w:t>
      </w:r>
      <w:r>
        <w:t>新疆维吾尔自治区高级人民法院生产建设兵团分院：</w:t>
      </w:r>
    </w:p>
    <w:p>
      <w:pPr>
        <w:pStyle w:val="12"/>
        <w:jc w:val="both"/>
        <w:rPr>
          <w:rStyle w:val="25"/>
          <w:rFonts w:hint="eastAsia"/>
        </w:rPr>
      </w:pPr>
      <w:r>
        <w:t>近来</w:t>
      </w:r>
      <w:r>
        <w:rPr>
          <w:rFonts w:hint="eastAsia"/>
        </w:rPr>
        <w:t>，</w:t>
      </w:r>
      <w:r>
        <w:t>一些法院就在裁判文书中引用修正前后刑法条文如何具体表述问题请示我院。经研究</w:t>
      </w:r>
      <w:r>
        <w:rPr>
          <w:rFonts w:hint="eastAsia"/>
        </w:rPr>
        <w:t>，</w:t>
      </w:r>
      <w:r>
        <w:t>批复如下：</w:t>
      </w:r>
    </w:p>
    <w:p>
      <w:pPr>
        <w:pStyle w:val="12"/>
        <w:jc w:val="both"/>
        <w:rPr>
          <w:rFonts w:hint="eastAsia"/>
        </w:rPr>
      </w:pPr>
      <w:r>
        <w:rPr>
          <w:rStyle w:val="25"/>
        </w:rPr>
        <w:t>一、</w:t>
      </w:r>
      <w:r>
        <w:t>根据案件情况</w:t>
      </w:r>
      <w:r>
        <w:rPr>
          <w:rFonts w:hint="eastAsia"/>
        </w:rPr>
        <w:t>，</w:t>
      </w:r>
      <w:r>
        <w:t>裁判文书引用1997年3月14日第八届全国人民代表大会第</w:t>
      </w:r>
      <w:r>
        <w:rPr>
          <w:rFonts w:hint="eastAsia"/>
        </w:rPr>
        <w:t>五次会议修订的刑法条文，应当根据具体情况分别表述：</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有关刑法条文在修订的刑法施行后未经修正，或者经过修正，但引用的是现行有效条文，表述为“《中华人民共和国刑法》第××条”。</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有关刑法条文经过修正，引用修正前的条文，表述为“</w:t>
      </w:r>
      <w:r>
        <w:t>1997年修订的《中华人民共和国刑法》第××条”。</w:t>
      </w:r>
    </w:p>
    <w:p>
      <w:pPr>
        <w:pStyle w:val="12"/>
        <w:jc w:val="both"/>
        <w:rPr>
          <w:rStyle w:val="25"/>
          <w:rFonts w:hint="eastAsia"/>
        </w:rPr>
      </w:pPr>
      <w:r>
        <w:rPr>
          <w:rFonts w:hint="eastAsia"/>
          <w:lang w:eastAsia="zh-CN"/>
        </w:rPr>
        <w:t>（</w:t>
      </w:r>
      <w:r>
        <w:t>三</w:t>
      </w:r>
      <w:r>
        <w:rPr>
          <w:rFonts w:hint="eastAsia"/>
          <w:lang w:eastAsia="zh-CN"/>
        </w:rPr>
        <w:t>）</w:t>
      </w:r>
      <w:r>
        <w:t>有关刑法条文经两次以上修正</w:t>
      </w:r>
      <w:r>
        <w:rPr>
          <w:rFonts w:hint="eastAsia"/>
        </w:rPr>
        <w:t>，</w:t>
      </w:r>
      <w:r>
        <w:t>引用经修正、且为最后一次修正前的条文</w:t>
      </w:r>
      <w:r>
        <w:rPr>
          <w:rFonts w:hint="eastAsia"/>
        </w:rPr>
        <w:t>，</w:t>
      </w:r>
      <w:r>
        <w:t>表述为“经××××年《中华人民共和国刑法修正案</w:t>
      </w:r>
      <w:r>
        <w:rPr>
          <w:rFonts w:hint="eastAsia"/>
          <w:lang w:eastAsia="zh-CN"/>
        </w:rPr>
        <w:t>（</w:t>
      </w:r>
      <w:r>
        <w:t>×</w:t>
      </w:r>
      <w:r>
        <w:rPr>
          <w:rFonts w:hint="eastAsia"/>
          <w:lang w:eastAsia="zh-CN"/>
        </w:rPr>
        <w:t>）</w:t>
      </w:r>
      <w:r>
        <w:t>》修正的《中华人民共和国刑法》第××条”。</w:t>
      </w:r>
    </w:p>
    <w:p>
      <w:pPr>
        <w:pStyle w:val="12"/>
        <w:jc w:val="both"/>
        <w:rPr>
          <w:rStyle w:val="25"/>
          <w:rFonts w:hint="eastAsia"/>
        </w:rPr>
      </w:pPr>
      <w:r>
        <w:rPr>
          <w:rStyle w:val="25"/>
        </w:rPr>
        <w:t>二、</w:t>
      </w:r>
      <w:r>
        <w:t>根据案件情况</w:t>
      </w:r>
      <w:r>
        <w:rPr>
          <w:rFonts w:hint="eastAsia"/>
        </w:rPr>
        <w:t>，</w:t>
      </w:r>
      <w:r>
        <w:t>裁判文书引用1997年3月14日第八届全国人民代表大会第五次会议修订前的刑法条文</w:t>
      </w:r>
      <w:r>
        <w:rPr>
          <w:rFonts w:hint="eastAsia"/>
        </w:rPr>
        <w:t>，</w:t>
      </w:r>
      <w:r>
        <w:t>应当表述为“1979年《中华人民共和国刑法》第××条”。</w:t>
      </w:r>
    </w:p>
    <w:p>
      <w:pPr>
        <w:pStyle w:val="12"/>
        <w:jc w:val="both"/>
        <w:rPr>
          <w:rStyle w:val="25"/>
          <w:rFonts w:hint="eastAsia"/>
        </w:rPr>
      </w:pPr>
      <w:r>
        <w:rPr>
          <w:rStyle w:val="25"/>
        </w:rPr>
        <w:t>三、</w:t>
      </w:r>
      <w:r>
        <w:t>根据案件情况</w:t>
      </w:r>
      <w:r>
        <w:rPr>
          <w:rFonts w:hint="eastAsia"/>
        </w:rPr>
        <w:t>，</w:t>
      </w:r>
      <w:r>
        <w:t>裁判文书引用有关单行刑法条文</w:t>
      </w:r>
      <w:r>
        <w:rPr>
          <w:rFonts w:hint="eastAsia"/>
        </w:rPr>
        <w:t>，</w:t>
      </w:r>
      <w:r>
        <w:t>应当直接引用相应该条例、补充规定或者决定的具体条款。</w:t>
      </w:r>
    </w:p>
    <w:p>
      <w:pPr>
        <w:pStyle w:val="12"/>
        <w:rPr>
          <w:rFonts w:hint="eastAsia"/>
        </w:rPr>
      </w:pPr>
      <w:r>
        <w:rPr>
          <w:rStyle w:val="25"/>
        </w:rPr>
        <w:t>四、</w:t>
      </w:r>
      <w:r>
        <w:t>《最高人民法院关于在裁判文书中如何引用修订前、后刑法名称的通知》</w:t>
      </w:r>
      <w:r>
        <w:rPr>
          <w:rFonts w:hint="eastAsia"/>
          <w:lang w:eastAsia="zh-CN"/>
        </w:rPr>
        <w:t>（</w:t>
      </w:r>
      <w:r>
        <w:t>法〔1997〕192号</w:t>
      </w:r>
      <w:r>
        <w:rPr>
          <w:rFonts w:hint="eastAsia"/>
          <w:lang w:eastAsia="zh-CN"/>
        </w:rPr>
        <w:t>）</w:t>
      </w:r>
      <w:r>
        <w:t>、《最高人民法院关于在裁判文书中如何引用刑法修正案的批复》</w:t>
      </w:r>
      <w:r>
        <w:rPr>
          <w:rFonts w:hint="eastAsia"/>
          <w:lang w:eastAsia="zh-CN"/>
        </w:rPr>
        <w:t>（</w:t>
      </w:r>
      <w:r>
        <w:t>法释〔2007〕7号</w:t>
      </w:r>
      <w:r>
        <w:rPr>
          <w:rFonts w:hint="eastAsia"/>
          <w:lang w:eastAsia="zh-CN"/>
        </w:rPr>
        <w:t>）</w:t>
      </w:r>
      <w:r>
        <w:t>不再适用。</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C2DEA"/>
    <w:rsid w:val="00323D76"/>
    <w:rsid w:val="02380A4E"/>
    <w:rsid w:val="02C54CFB"/>
    <w:rsid w:val="042F174E"/>
    <w:rsid w:val="0751543E"/>
    <w:rsid w:val="0BE369DE"/>
    <w:rsid w:val="0F0A6DE3"/>
    <w:rsid w:val="0F9D48A9"/>
    <w:rsid w:val="0FC66F39"/>
    <w:rsid w:val="135B4974"/>
    <w:rsid w:val="19EF53F7"/>
    <w:rsid w:val="1C547AC8"/>
    <w:rsid w:val="20194FCD"/>
    <w:rsid w:val="211007F7"/>
    <w:rsid w:val="224D5C1E"/>
    <w:rsid w:val="27B22826"/>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22C2DEA"/>
    <w:rsid w:val="56C00D65"/>
    <w:rsid w:val="5D6A23A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2017-11-01T09:54:00Z</dcterms:created>
  <dc:creator>Administrator</dc:creator>
  <cp:lastModifiedBy>Administrator</cp:lastModifiedBy>
  <dcterms:modified xsi:type="dcterms:W3CDTF">2017-11-15T16:56:06Z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